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6E" w:rsidRPr="00CF1BEC" w:rsidRDefault="0094766E" w:rsidP="0094766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 xml:space="preserve"> Kultūras pārvaldes vadītāja</w:t>
      </w:r>
      <w:r w:rsidRPr="00CF1BEC">
        <w:rPr>
          <w:rFonts w:eastAsia="Times New Roman"/>
          <w:lang w:eastAsia="ar-SA"/>
        </w:rPr>
        <w:br/>
      </w:r>
    </w:p>
    <w:p w:rsidR="0094766E" w:rsidRPr="00CF1BEC" w:rsidRDefault="0094766E" w:rsidP="0094766E">
      <w:pPr>
        <w:suppressAutoHyphens/>
        <w:jc w:val="right"/>
        <w:rPr>
          <w:rFonts w:eastAsia="Times New Roman"/>
          <w:lang w:eastAsia="ar-SA"/>
        </w:rPr>
      </w:pPr>
      <w:r w:rsidRPr="00CF1BEC">
        <w:rPr>
          <w:rFonts w:eastAsia="Times New Roman"/>
          <w:lang w:eastAsia="ar-SA"/>
        </w:rPr>
        <w:t xml:space="preserve">___________________ </w:t>
      </w:r>
      <w:r>
        <w:rPr>
          <w:rFonts w:eastAsia="Times New Roman"/>
          <w:lang w:eastAsia="ar-SA"/>
        </w:rPr>
        <w:t>E.Kleščinska</w:t>
      </w:r>
      <w:r w:rsidRPr="00CF1BEC">
        <w:rPr>
          <w:rFonts w:eastAsia="Times New Roman"/>
          <w:lang w:eastAsia="ar-SA"/>
        </w:rPr>
        <w:t xml:space="preserve"> </w:t>
      </w:r>
    </w:p>
    <w:p w:rsidR="0094766E" w:rsidRPr="00CF1BEC" w:rsidRDefault="0094766E" w:rsidP="0094766E">
      <w:pPr>
        <w:suppressAutoHyphens/>
        <w:jc w:val="right"/>
        <w:rPr>
          <w:rFonts w:eastAsia="Times New Roman"/>
          <w:lang w:eastAsia="ar-SA"/>
        </w:rPr>
      </w:pPr>
    </w:p>
    <w:p w:rsidR="0094766E" w:rsidRPr="00CF1BEC" w:rsidRDefault="0094766E" w:rsidP="0094766E">
      <w:pPr>
        <w:suppressAutoHyphens/>
        <w:jc w:val="right"/>
        <w:rPr>
          <w:rFonts w:eastAsia="Times New Roman"/>
          <w:bCs/>
          <w:lang w:eastAsia="ar-SA"/>
        </w:rPr>
      </w:pPr>
      <w:r w:rsidRPr="00CF1BEC">
        <w:rPr>
          <w:rFonts w:eastAsia="Times New Roman"/>
          <w:bCs/>
          <w:lang w:eastAsia="ar-SA"/>
        </w:rPr>
        <w:t xml:space="preserve">Daugavpilī, </w:t>
      </w:r>
      <w:r>
        <w:rPr>
          <w:rFonts w:eastAsia="Times New Roman"/>
          <w:bCs/>
          <w:lang w:eastAsia="ar-SA"/>
        </w:rPr>
        <w:t xml:space="preserve">2017.gada </w:t>
      </w:r>
      <w:r w:rsidR="002F3DF4">
        <w:rPr>
          <w:rFonts w:eastAsia="Times New Roman"/>
          <w:bCs/>
          <w:lang w:eastAsia="ar-SA"/>
        </w:rPr>
        <w:t>11.decembrī</w:t>
      </w:r>
    </w:p>
    <w:p w:rsidR="0094766E" w:rsidRPr="00CF1BEC" w:rsidRDefault="0094766E" w:rsidP="0094766E">
      <w:pPr>
        <w:suppressAutoHyphens/>
        <w:jc w:val="right"/>
        <w:rPr>
          <w:rFonts w:eastAsia="Times New Roman"/>
          <w:bCs/>
          <w:caps/>
          <w:lang w:eastAsia="ar-SA"/>
        </w:rPr>
      </w:pPr>
    </w:p>
    <w:p w:rsidR="0094766E" w:rsidRPr="00CF1BEC" w:rsidRDefault="0094766E" w:rsidP="0094766E">
      <w:pPr>
        <w:suppressAutoHyphens/>
        <w:jc w:val="center"/>
        <w:rPr>
          <w:rFonts w:eastAsia="Times New Roman"/>
          <w:b/>
          <w:bCs/>
          <w:caps/>
          <w:lang w:eastAsia="ar-SA"/>
        </w:rPr>
      </w:pPr>
    </w:p>
    <w:p w:rsidR="0094766E" w:rsidRPr="00CF1BEC" w:rsidRDefault="0094766E" w:rsidP="0094766E">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94766E" w:rsidRPr="00CF1BEC" w:rsidRDefault="0094766E" w:rsidP="0094766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94766E" w:rsidRPr="00CF1BEC" w:rsidRDefault="0094766E" w:rsidP="0094766E">
      <w:pPr>
        <w:suppressAutoHyphens/>
        <w:rPr>
          <w:rFonts w:eastAsia="Times New Roman"/>
          <w:lang w:eastAsia="en-US"/>
        </w:rPr>
      </w:pPr>
    </w:p>
    <w:p w:rsidR="0094766E" w:rsidRDefault="0094766E" w:rsidP="0094766E">
      <w:pPr>
        <w:suppressAutoHyphens/>
        <w:jc w:val="center"/>
        <w:rPr>
          <w:rFonts w:eastAsia="Times New Roman"/>
          <w:b/>
          <w:bCs/>
          <w:lang w:eastAsia="en-US"/>
        </w:rPr>
      </w:pPr>
      <w:r w:rsidRPr="00CF1BEC">
        <w:rPr>
          <w:rFonts w:eastAsia="Times New Roman"/>
          <w:b/>
          <w:bCs/>
          <w:lang w:eastAsia="en-US"/>
        </w:rPr>
        <w:t>„</w:t>
      </w:r>
      <w:r w:rsidR="00AE0A2B">
        <w:rPr>
          <w:rFonts w:eastAsia="Times New Roman"/>
          <w:b/>
          <w:bCs/>
          <w:lang w:eastAsia="en-US"/>
        </w:rPr>
        <w:t>Jaungada uguņošanas realizācija</w:t>
      </w:r>
      <w:r w:rsidRPr="00CF1BEC">
        <w:rPr>
          <w:rFonts w:eastAsia="Times New Roman"/>
          <w:b/>
          <w:bCs/>
          <w:lang w:eastAsia="en-US"/>
        </w:rPr>
        <w:t>”</w:t>
      </w:r>
    </w:p>
    <w:p w:rsidR="0094766E" w:rsidRPr="00CF1BEC" w:rsidRDefault="0094766E" w:rsidP="0094766E">
      <w:pPr>
        <w:suppressAutoHyphens/>
        <w:jc w:val="center"/>
        <w:rPr>
          <w:rFonts w:eastAsia="Times New Roman"/>
          <w:b/>
          <w:bCs/>
          <w:lang w:eastAsia="en-US"/>
        </w:rPr>
      </w:pPr>
    </w:p>
    <w:p w:rsidR="0094766E" w:rsidRPr="00CF1BEC" w:rsidRDefault="0094766E" w:rsidP="0094766E">
      <w:pPr>
        <w:keepNext/>
        <w:numPr>
          <w:ilvl w:val="0"/>
          <w:numId w:val="1"/>
        </w:numPr>
        <w:tabs>
          <w:tab w:val="num" w:pos="284"/>
        </w:tabs>
        <w:suppressAutoHyphens/>
        <w:spacing w:after="200" w:line="276" w:lineRule="auto"/>
        <w:ind w:left="0" w:firstLine="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94766E" w:rsidRPr="00CF1BEC" w:rsidTr="00AE0A2B">
        <w:tc>
          <w:tcPr>
            <w:tcW w:w="270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suppressAutoHyphens/>
              <w:jc w:val="both"/>
              <w:rPr>
                <w:rFonts w:eastAsia="Times New Roman"/>
                <w:bCs/>
                <w:lang w:eastAsia="en-US"/>
              </w:rPr>
            </w:pPr>
            <w:r w:rsidRPr="00CF1BEC">
              <w:rPr>
                <w:rFonts w:eastAsia="Times New Roman"/>
                <w:bCs/>
                <w:lang w:eastAsia="en-US"/>
              </w:rPr>
              <w:t>Kultūras pārvalde</w:t>
            </w:r>
          </w:p>
        </w:tc>
      </w:tr>
      <w:tr w:rsidR="0094766E" w:rsidRPr="00CF1BEC" w:rsidTr="00AE0A2B">
        <w:tc>
          <w:tcPr>
            <w:tcW w:w="270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suppressAutoHyphens/>
              <w:rPr>
                <w:rFonts w:eastAsia="Times New Roman"/>
                <w:lang w:eastAsia="en-US"/>
              </w:rPr>
            </w:pPr>
            <w:r w:rsidRPr="00CF1BEC">
              <w:rPr>
                <w:rFonts w:eastAsia="Times New Roman"/>
                <w:lang w:eastAsia="en-US"/>
              </w:rPr>
              <w:t>Krišjāņa Valdemāra iela 13, Daugavpils, LV-5401</w:t>
            </w:r>
          </w:p>
        </w:tc>
      </w:tr>
      <w:tr w:rsidR="0094766E" w:rsidRPr="00CF1BEC" w:rsidTr="00AE0A2B">
        <w:tc>
          <w:tcPr>
            <w:tcW w:w="270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suppressAutoHyphens/>
              <w:rPr>
                <w:rFonts w:eastAsia="Times New Roman"/>
                <w:lang w:eastAsia="en-US"/>
              </w:rPr>
            </w:pPr>
            <w:r w:rsidRPr="00CF1BEC">
              <w:rPr>
                <w:rFonts w:eastAsia="Times New Roman"/>
                <w:bCs/>
                <w:lang w:eastAsia="en-US"/>
              </w:rPr>
              <w:t>90001206849</w:t>
            </w:r>
          </w:p>
        </w:tc>
      </w:tr>
      <w:tr w:rsidR="0094766E" w:rsidRPr="00CF1BEC" w:rsidTr="00AE0A2B">
        <w:tc>
          <w:tcPr>
            <w:tcW w:w="2700" w:type="dxa"/>
            <w:tcBorders>
              <w:top w:val="single" w:sz="4" w:space="0" w:color="auto"/>
              <w:left w:val="single" w:sz="4" w:space="0" w:color="auto"/>
              <w:bottom w:val="single" w:sz="4" w:space="0" w:color="auto"/>
              <w:right w:val="single" w:sz="4" w:space="0" w:color="auto"/>
            </w:tcBorders>
            <w:vAlign w:val="center"/>
            <w:hideMark/>
          </w:tcPr>
          <w:p w:rsidR="0094766E" w:rsidRPr="00CF1BEC" w:rsidRDefault="0094766E" w:rsidP="00AE0A2B">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94766E" w:rsidRPr="00CF1BEC" w:rsidRDefault="0094766E" w:rsidP="00AE0A2B">
            <w:pPr>
              <w:suppressAutoHyphens/>
              <w:jc w:val="both"/>
              <w:rPr>
                <w:rFonts w:eastAsia="Times New Roman"/>
                <w:lang w:eastAsia="en-US"/>
              </w:rPr>
            </w:pPr>
            <w:r w:rsidRPr="00CF1BEC">
              <w:rPr>
                <w:rFonts w:eastAsia="Times New Roman"/>
                <w:lang w:eastAsia="en-US"/>
              </w:rPr>
              <w:t xml:space="preserve">Juriskonsulte Mārīte Jukša, tālr. 65476797, e-pasts </w:t>
            </w:r>
            <w:hyperlink r:id="rId6" w:history="1">
              <w:r w:rsidRPr="00004258">
                <w:rPr>
                  <w:rStyle w:val="Hyperlink"/>
                  <w:rFonts w:eastAsia="Times New Roman"/>
                  <w:lang w:eastAsia="en-US"/>
                </w:rPr>
                <w:t>Marite.juksa@daugavpils</w:t>
              </w:r>
            </w:hyperlink>
            <w:r w:rsidRPr="00CF1BEC">
              <w:rPr>
                <w:rFonts w:eastAsia="Times New Roman"/>
                <w:lang w:eastAsia="en-US"/>
              </w:rPr>
              <w:t>.lv</w:t>
            </w:r>
          </w:p>
        </w:tc>
      </w:tr>
    </w:tbl>
    <w:p w:rsidR="0094766E" w:rsidRPr="00CF1BEC" w:rsidRDefault="0094766E" w:rsidP="0094766E">
      <w:pPr>
        <w:suppressAutoHyphens/>
        <w:spacing w:after="120"/>
        <w:jc w:val="both"/>
        <w:rPr>
          <w:rFonts w:eastAsia="Times New Roman"/>
          <w:bCs/>
          <w:lang w:eastAsia="en-US"/>
        </w:rPr>
      </w:pPr>
    </w:p>
    <w:p w:rsidR="0094766E" w:rsidRPr="00CF1BEC" w:rsidRDefault="0094766E" w:rsidP="0094766E">
      <w:pPr>
        <w:suppressAutoHyphens/>
        <w:spacing w:after="120"/>
        <w:jc w:val="both"/>
        <w:rPr>
          <w:rFonts w:eastAsia="Times New Roman"/>
          <w:bCs/>
          <w:lang w:eastAsia="en-US"/>
        </w:rPr>
      </w:pPr>
    </w:p>
    <w:p w:rsidR="0094766E" w:rsidRDefault="0094766E" w:rsidP="0094766E">
      <w:pPr>
        <w:numPr>
          <w:ilvl w:val="0"/>
          <w:numId w:val="1"/>
        </w:numPr>
        <w:tabs>
          <w:tab w:val="num" w:pos="284"/>
        </w:tabs>
        <w:spacing w:after="120" w:line="276" w:lineRule="auto"/>
        <w:ind w:left="0" w:firstLine="0"/>
        <w:jc w:val="both"/>
        <w:rPr>
          <w:rFonts w:eastAsia="Times New Roman"/>
          <w:b/>
          <w:bCs/>
          <w:lang w:eastAsia="en-US"/>
        </w:rPr>
      </w:pPr>
      <w:r w:rsidRPr="00650E36">
        <w:rPr>
          <w:rFonts w:eastAsia="Times New Roman"/>
          <w:b/>
          <w:bCs/>
          <w:lang w:eastAsia="en-US"/>
        </w:rPr>
        <w:t xml:space="preserve">Iepirkuma priekšmets: </w:t>
      </w:r>
      <w:r w:rsidR="009527B2">
        <w:rPr>
          <w:rFonts w:eastAsia="Times New Roman"/>
          <w:b/>
          <w:bCs/>
          <w:lang w:eastAsia="en-US"/>
        </w:rPr>
        <w:t>Jaungada uguņošanas realizācija</w:t>
      </w:r>
    </w:p>
    <w:p w:rsidR="0094766E" w:rsidRPr="00650E36" w:rsidRDefault="0094766E" w:rsidP="0094766E">
      <w:pPr>
        <w:numPr>
          <w:ilvl w:val="0"/>
          <w:numId w:val="1"/>
        </w:numPr>
        <w:tabs>
          <w:tab w:val="num" w:pos="284"/>
        </w:tabs>
        <w:spacing w:after="120" w:line="276" w:lineRule="auto"/>
        <w:ind w:left="0" w:firstLine="0"/>
        <w:jc w:val="both"/>
        <w:rPr>
          <w:rFonts w:eastAsia="Times New Roman"/>
          <w:b/>
          <w:bCs/>
          <w:lang w:eastAsia="en-US"/>
        </w:rPr>
      </w:pPr>
      <w:r w:rsidRPr="00650E36">
        <w:rPr>
          <w:rFonts w:eastAsia="Times New Roman"/>
        </w:rPr>
        <w:t xml:space="preserve">Precīzs pakalpojuma apraksts ir noteiks </w:t>
      </w:r>
      <w:r w:rsidRPr="00650E36">
        <w:rPr>
          <w:rFonts w:eastAsia="Times New Roman"/>
          <w:b/>
        </w:rPr>
        <w:t>Tehniskajā specifikācijā (pielikums Nr.1)</w:t>
      </w:r>
      <w:r w:rsidRPr="00650E36">
        <w:rPr>
          <w:rFonts w:eastAsia="Times New Roman"/>
          <w:bCs/>
          <w:lang w:eastAsia="en-US"/>
        </w:rPr>
        <w:t xml:space="preserve">. </w:t>
      </w:r>
    </w:p>
    <w:p w:rsidR="0094766E" w:rsidRDefault="0094766E" w:rsidP="0094766E">
      <w:pPr>
        <w:numPr>
          <w:ilvl w:val="0"/>
          <w:numId w:val="1"/>
        </w:numPr>
        <w:tabs>
          <w:tab w:val="num" w:pos="284"/>
        </w:tabs>
        <w:spacing w:after="120" w:line="276" w:lineRule="auto"/>
        <w:ind w:left="0" w:firstLine="0"/>
        <w:jc w:val="both"/>
        <w:rPr>
          <w:rFonts w:eastAsia="Times New Roman"/>
          <w:bCs/>
          <w:lang w:eastAsia="en-US"/>
        </w:rPr>
      </w:pPr>
      <w:r w:rsidRPr="00CF1BEC">
        <w:rPr>
          <w:rFonts w:eastAsia="Times New Roman"/>
          <w:b/>
          <w:lang w:eastAsia="en-US"/>
        </w:rPr>
        <w:t>Pretendentu iesniedzamie dokumenti:</w:t>
      </w:r>
      <w:r w:rsidRPr="00CF1BEC">
        <w:rPr>
          <w:rFonts w:eastAsia="Times New Roman"/>
          <w:bCs/>
          <w:lang w:eastAsia="en-US"/>
        </w:rPr>
        <w:t xml:space="preserve"> </w:t>
      </w:r>
    </w:p>
    <w:p w:rsidR="0094766E" w:rsidRDefault="0094766E" w:rsidP="0094766E">
      <w:pPr>
        <w:pStyle w:val="ListParagraph"/>
        <w:numPr>
          <w:ilvl w:val="0"/>
          <w:numId w:val="2"/>
        </w:numPr>
        <w:spacing w:after="120" w:line="276" w:lineRule="auto"/>
        <w:ind w:left="0" w:firstLine="0"/>
        <w:jc w:val="both"/>
        <w:rPr>
          <w:rFonts w:eastAsia="Times New Roman"/>
          <w:bCs/>
          <w:lang w:eastAsia="en-US"/>
        </w:rPr>
      </w:pPr>
      <w:r w:rsidRPr="00AE0BBE">
        <w:rPr>
          <w:rFonts w:eastAsia="Times New Roman"/>
          <w:bCs/>
          <w:lang w:eastAsia="en-US"/>
        </w:rPr>
        <w:t xml:space="preserve">Finanšu – tehniskais piedāvājums </w:t>
      </w:r>
      <w:r>
        <w:rPr>
          <w:rFonts w:eastAsia="Times New Roman"/>
          <w:bCs/>
          <w:lang w:eastAsia="en-US"/>
        </w:rPr>
        <w:t>(Pielikums nr. 2)</w:t>
      </w:r>
      <w:r w:rsidR="009527B2">
        <w:rPr>
          <w:rFonts w:eastAsia="Times New Roman"/>
          <w:bCs/>
          <w:lang w:eastAsia="en-US"/>
        </w:rPr>
        <w:t xml:space="preserve"> un visi Tehniskajā specifikācijā minētie dokumenti </w:t>
      </w:r>
    </w:p>
    <w:p w:rsidR="0094766E" w:rsidRPr="00FD1E83" w:rsidRDefault="0094766E" w:rsidP="0094766E">
      <w:pPr>
        <w:pStyle w:val="ListParagraph"/>
        <w:numPr>
          <w:ilvl w:val="0"/>
          <w:numId w:val="1"/>
        </w:numPr>
        <w:tabs>
          <w:tab w:val="clear" w:pos="720"/>
        </w:tabs>
        <w:spacing w:after="120" w:line="276" w:lineRule="auto"/>
        <w:ind w:left="0" w:firstLine="0"/>
        <w:jc w:val="both"/>
        <w:rPr>
          <w:rFonts w:eastAsia="Times New Roman"/>
          <w:bCs/>
          <w:lang w:eastAsia="en-US"/>
        </w:rPr>
      </w:pPr>
      <w:r w:rsidRPr="00AE0BBE">
        <w:rPr>
          <w:rFonts w:eastAsia="Times New Roman"/>
          <w:b/>
          <w:bCs/>
          <w:lang w:eastAsia="en-US"/>
        </w:rPr>
        <w:t>P</w:t>
      </w:r>
      <w:r>
        <w:rPr>
          <w:rFonts w:eastAsia="Times New Roman"/>
          <w:b/>
          <w:bCs/>
          <w:lang w:eastAsia="en-US"/>
        </w:rPr>
        <w:t>iedāvājums iesniedzams līdz 2017</w:t>
      </w:r>
      <w:r w:rsidRPr="00AE0BBE">
        <w:rPr>
          <w:rFonts w:eastAsia="Times New Roman"/>
          <w:b/>
          <w:bCs/>
          <w:lang w:eastAsia="en-US"/>
        </w:rPr>
        <w:t xml:space="preserve">.gada </w:t>
      </w:r>
      <w:r w:rsidR="009A1AE8">
        <w:rPr>
          <w:rFonts w:eastAsia="Times New Roman"/>
          <w:b/>
          <w:bCs/>
          <w:lang w:eastAsia="en-US"/>
        </w:rPr>
        <w:t>14.decembra</w:t>
      </w:r>
      <w:r w:rsidRPr="00336348">
        <w:rPr>
          <w:rFonts w:eastAsia="Times New Roman"/>
          <w:b/>
          <w:bCs/>
          <w:lang w:eastAsia="en-US"/>
        </w:rPr>
        <w:t>, plkst.</w:t>
      </w:r>
      <w:r w:rsidR="009A1AE8">
        <w:rPr>
          <w:rFonts w:eastAsia="Times New Roman"/>
          <w:b/>
          <w:bCs/>
          <w:lang w:eastAsia="en-US"/>
        </w:rPr>
        <w:t>10</w:t>
      </w:r>
      <w:r>
        <w:rPr>
          <w:rFonts w:eastAsia="Times New Roman"/>
          <w:b/>
          <w:bCs/>
          <w:lang w:eastAsia="en-US"/>
        </w:rPr>
        <w:t>.</w:t>
      </w:r>
      <w:r w:rsidRPr="00336348">
        <w:rPr>
          <w:rFonts w:eastAsia="Times New Roman"/>
          <w:b/>
          <w:bCs/>
          <w:lang w:eastAsia="en-US"/>
        </w:rPr>
        <w:t>00</w:t>
      </w:r>
      <w:r w:rsidRPr="00AE0BBE">
        <w:rPr>
          <w:rFonts w:eastAsia="Times New Roman"/>
          <w:b/>
          <w:bCs/>
          <w:color w:val="FF0000"/>
          <w:lang w:eastAsia="en-US"/>
        </w:rPr>
        <w:t xml:space="preserve"> </w:t>
      </w:r>
      <w:r w:rsidRPr="00AE0BBE">
        <w:rPr>
          <w:rFonts w:eastAsia="Times New Roman"/>
          <w:b/>
          <w:bCs/>
          <w:lang w:eastAsia="en-US"/>
        </w:rPr>
        <w:t xml:space="preserve">uz e-pastu: </w:t>
      </w:r>
      <w:hyperlink r:id="rId7" w:history="1">
        <w:r w:rsidRPr="00AE0BBE">
          <w:rPr>
            <w:rStyle w:val="Hyperlink"/>
            <w:rFonts w:eastAsia="Times New Roman"/>
            <w:b/>
            <w:bCs/>
            <w:lang w:eastAsia="en-US"/>
          </w:rPr>
          <w:t>Marite.juksa@daugavpils.lv</w:t>
        </w:r>
      </w:hyperlink>
      <w:r w:rsidRPr="00AE0BBE">
        <w:rPr>
          <w:rFonts w:eastAsia="Times New Roman"/>
          <w:b/>
          <w:bCs/>
          <w:lang w:eastAsia="en-US"/>
        </w:rPr>
        <w:t>.</w:t>
      </w:r>
    </w:p>
    <w:p w:rsidR="0094766E" w:rsidRPr="00FD1E83" w:rsidRDefault="0094766E" w:rsidP="0094766E">
      <w:pPr>
        <w:pStyle w:val="ListParagraph"/>
        <w:numPr>
          <w:ilvl w:val="0"/>
          <w:numId w:val="1"/>
        </w:numPr>
        <w:tabs>
          <w:tab w:val="clear" w:pos="720"/>
        </w:tabs>
        <w:spacing w:after="120" w:line="276" w:lineRule="auto"/>
        <w:ind w:left="0" w:firstLine="0"/>
        <w:jc w:val="both"/>
        <w:rPr>
          <w:rFonts w:eastAsia="Times New Roman"/>
          <w:bCs/>
          <w:lang w:eastAsia="en-US"/>
        </w:rPr>
      </w:pPr>
      <w:r w:rsidRPr="00FD1E83">
        <w:rPr>
          <w:rFonts w:eastAsia="Times New Roman"/>
          <w:bCs/>
          <w:lang w:eastAsia="en-US"/>
        </w:rPr>
        <w:t>Pasūtītājs izvēlas piedāvājumu</w:t>
      </w:r>
      <w:r>
        <w:rPr>
          <w:rFonts w:eastAsia="Times New Roman"/>
          <w:bCs/>
          <w:lang w:eastAsia="en-US"/>
        </w:rPr>
        <w:t xml:space="preserve">, kas atbilst tehniskajā specifikācijā izvirzītajām prasībām  un ir vislētākais.   </w:t>
      </w:r>
    </w:p>
    <w:p w:rsidR="0094766E" w:rsidRPr="00AE0BBE" w:rsidRDefault="0094766E" w:rsidP="0094766E">
      <w:pPr>
        <w:pStyle w:val="ListParagraph"/>
        <w:numPr>
          <w:ilvl w:val="0"/>
          <w:numId w:val="1"/>
        </w:numPr>
        <w:tabs>
          <w:tab w:val="clear" w:pos="720"/>
        </w:tabs>
        <w:spacing w:after="120" w:line="276" w:lineRule="auto"/>
        <w:ind w:left="0" w:firstLine="0"/>
        <w:jc w:val="both"/>
        <w:rPr>
          <w:rFonts w:eastAsia="Times New Roman"/>
          <w:bCs/>
          <w:lang w:eastAsia="en-US"/>
        </w:rPr>
      </w:pPr>
      <w:r w:rsidRPr="00AE0BBE">
        <w:rPr>
          <w:rFonts w:eastAsia="Times New Roman"/>
          <w:b/>
          <w:bCs/>
          <w:lang w:eastAsia="en-US"/>
        </w:rPr>
        <w:t xml:space="preserve"> Paziņojums par rezultātiem tiks publicēts Kultūras pārvaldes mājas lapā </w:t>
      </w:r>
      <w:hyperlink r:id="rId8" w:history="1">
        <w:r w:rsidRPr="007C562C">
          <w:rPr>
            <w:rStyle w:val="Hyperlink"/>
            <w:rFonts w:eastAsia="Times New Roman"/>
            <w:b/>
            <w:bCs/>
            <w:lang w:eastAsia="en-US"/>
          </w:rPr>
          <w:t>www.kultura</w:t>
        </w:r>
      </w:hyperlink>
      <w:r w:rsidRPr="007C562C">
        <w:rPr>
          <w:rFonts w:eastAsia="Times New Roman"/>
          <w:b/>
          <w:bCs/>
          <w:lang w:eastAsia="en-US"/>
        </w:rPr>
        <w:t xml:space="preserve">.daugavpils.lv   </w:t>
      </w:r>
    </w:p>
    <w:p w:rsidR="0094766E" w:rsidRPr="00CF1BEC" w:rsidRDefault="0094766E" w:rsidP="0094766E">
      <w:pPr>
        <w:jc w:val="both"/>
        <w:rPr>
          <w:rFonts w:eastAsia="Times New Roman"/>
          <w:bCs/>
          <w:lang w:eastAsia="en-US"/>
        </w:rPr>
      </w:pPr>
    </w:p>
    <w:p w:rsidR="0094766E" w:rsidRPr="00CF1BEC" w:rsidRDefault="0094766E" w:rsidP="0094766E">
      <w:pPr>
        <w:suppressAutoHyphens/>
        <w:spacing w:after="120"/>
        <w:jc w:val="both"/>
        <w:rPr>
          <w:rFonts w:eastAsia="Times New Roman"/>
          <w:bCs/>
          <w:lang w:eastAsia="en-US"/>
        </w:rPr>
      </w:pPr>
    </w:p>
    <w:p w:rsidR="0094766E" w:rsidRPr="00CF1BEC" w:rsidRDefault="0094766E" w:rsidP="0094766E">
      <w:pPr>
        <w:tabs>
          <w:tab w:val="left" w:pos="206"/>
        </w:tabs>
        <w:autoSpaceDE w:val="0"/>
        <w:autoSpaceDN w:val="0"/>
        <w:adjustRightInd w:val="0"/>
        <w:spacing w:after="120"/>
        <w:ind w:left="-142"/>
        <w:rPr>
          <w:rFonts w:eastAsia="Times New Roman"/>
          <w:bCs/>
          <w:caps/>
          <w:lang w:eastAsia="en-US"/>
        </w:rPr>
      </w:pPr>
      <w:r w:rsidRPr="00CF1BEC">
        <w:rPr>
          <w:rFonts w:eastAsia="Times New Roman"/>
          <w:bCs/>
          <w:caps/>
          <w:lang w:eastAsia="en-US"/>
        </w:rPr>
        <w:t>Pielikumā:</w:t>
      </w:r>
    </w:p>
    <w:p w:rsidR="0094766E" w:rsidRDefault="0094766E" w:rsidP="0094766E">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94766E" w:rsidRDefault="0094766E" w:rsidP="0094766E">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Finanšu – tehniskā piedāvājuma forma.</w:t>
      </w:r>
    </w:p>
    <w:p w:rsidR="00C9706D" w:rsidRDefault="00C9706D" w:rsidP="0094766E">
      <w:pPr>
        <w:tabs>
          <w:tab w:val="left" w:pos="206"/>
        </w:tabs>
        <w:suppressAutoHyphens/>
        <w:autoSpaceDE w:val="0"/>
        <w:autoSpaceDN w:val="0"/>
        <w:adjustRightInd w:val="0"/>
        <w:spacing w:after="200" w:line="276" w:lineRule="auto"/>
        <w:rPr>
          <w:rFonts w:eastAsia="Times New Roman"/>
          <w:bCs/>
          <w:lang w:eastAsia="en-US"/>
        </w:rPr>
      </w:pPr>
    </w:p>
    <w:p w:rsidR="00C9706D" w:rsidRDefault="00C9706D" w:rsidP="0094766E">
      <w:pPr>
        <w:tabs>
          <w:tab w:val="left" w:pos="206"/>
        </w:tabs>
        <w:suppressAutoHyphens/>
        <w:autoSpaceDE w:val="0"/>
        <w:autoSpaceDN w:val="0"/>
        <w:adjustRightInd w:val="0"/>
        <w:spacing w:after="200" w:line="276" w:lineRule="auto"/>
        <w:rPr>
          <w:rFonts w:eastAsia="Times New Roman"/>
          <w:bCs/>
          <w:lang w:eastAsia="en-US"/>
        </w:rPr>
      </w:pPr>
    </w:p>
    <w:p w:rsidR="00C9706D" w:rsidRDefault="00C9706D" w:rsidP="0094766E">
      <w:pPr>
        <w:tabs>
          <w:tab w:val="left" w:pos="206"/>
        </w:tabs>
        <w:suppressAutoHyphens/>
        <w:autoSpaceDE w:val="0"/>
        <w:autoSpaceDN w:val="0"/>
        <w:adjustRightInd w:val="0"/>
        <w:spacing w:after="200" w:line="276" w:lineRule="auto"/>
        <w:rPr>
          <w:rFonts w:eastAsia="Times New Roman"/>
          <w:bCs/>
          <w:lang w:eastAsia="en-US"/>
        </w:rPr>
      </w:pPr>
    </w:p>
    <w:p w:rsidR="002F3DF4" w:rsidRPr="008C6E5C" w:rsidRDefault="002F3DF4" w:rsidP="002F3DF4">
      <w:pPr>
        <w:keepNext/>
        <w:suppressAutoHyphens/>
        <w:jc w:val="right"/>
        <w:outlineLvl w:val="1"/>
        <w:rPr>
          <w:rFonts w:eastAsia="Times New Roman"/>
          <w:b/>
          <w:lang w:eastAsia="ar-SA"/>
        </w:rPr>
      </w:pPr>
      <w:r w:rsidRPr="008C6E5C">
        <w:rPr>
          <w:rFonts w:eastAsia="Times New Roman"/>
          <w:b/>
          <w:lang w:eastAsia="ar-SA"/>
        </w:rPr>
        <w:t>1.Pielikums</w:t>
      </w:r>
    </w:p>
    <w:p w:rsidR="002F3DF4" w:rsidRPr="008C6E5C" w:rsidRDefault="002F3DF4" w:rsidP="00CE779A">
      <w:pPr>
        <w:jc w:val="center"/>
        <w:rPr>
          <w:rFonts w:eastAsia="Times New Roman"/>
          <w:b/>
          <w:lang w:eastAsia="en-US"/>
        </w:rPr>
      </w:pPr>
    </w:p>
    <w:p w:rsidR="00CE779A" w:rsidRPr="008C6E5C" w:rsidRDefault="00CE779A" w:rsidP="00CE779A">
      <w:pPr>
        <w:jc w:val="center"/>
        <w:rPr>
          <w:rFonts w:eastAsia="Times New Roman"/>
          <w:b/>
          <w:lang w:eastAsia="en-US"/>
        </w:rPr>
      </w:pPr>
      <w:r w:rsidRPr="008C6E5C">
        <w:rPr>
          <w:rFonts w:eastAsia="Times New Roman"/>
          <w:b/>
          <w:lang w:eastAsia="en-US"/>
        </w:rPr>
        <w:t>Tehniskā specifikācija</w:t>
      </w:r>
    </w:p>
    <w:p w:rsidR="00CE779A" w:rsidRPr="008C6E5C" w:rsidRDefault="00CE779A" w:rsidP="00CE779A">
      <w:pPr>
        <w:jc w:val="center"/>
        <w:rPr>
          <w:rFonts w:eastAsia="Times New Roman"/>
          <w:b/>
          <w:lang w:eastAsia="en-US"/>
        </w:rPr>
      </w:pPr>
    </w:p>
    <w:p w:rsidR="00CE779A" w:rsidRPr="008C6E5C" w:rsidRDefault="00CE779A" w:rsidP="00CE779A">
      <w:pPr>
        <w:keepNext/>
        <w:tabs>
          <w:tab w:val="num" w:pos="432"/>
        </w:tabs>
        <w:spacing w:before="240" w:after="120"/>
        <w:ind w:left="431" w:hanging="431"/>
        <w:jc w:val="both"/>
        <w:outlineLvl w:val="0"/>
        <w:rPr>
          <w:rFonts w:eastAsia="Times New Roman"/>
          <w:bCs/>
          <w:kern w:val="32"/>
          <w:lang w:eastAsia="en-US"/>
        </w:rPr>
      </w:pPr>
      <w:r w:rsidRPr="008C6E5C">
        <w:rPr>
          <w:rFonts w:eastAsia="Times New Roman"/>
          <w:bCs/>
          <w:kern w:val="32"/>
          <w:lang w:eastAsia="en-US"/>
        </w:rPr>
        <w:tab/>
      </w:r>
      <w:r w:rsidR="008C6E5C" w:rsidRPr="008C6E5C">
        <w:rPr>
          <w:rFonts w:eastAsia="Times New Roman"/>
          <w:bCs/>
          <w:kern w:val="32"/>
          <w:lang w:eastAsia="en-US"/>
        </w:rPr>
        <w:tab/>
      </w:r>
      <w:r w:rsidR="008C6E5C" w:rsidRPr="008C6E5C">
        <w:rPr>
          <w:rFonts w:eastAsia="Times New Roman"/>
          <w:bCs/>
          <w:kern w:val="32"/>
          <w:lang w:eastAsia="en-US"/>
        </w:rPr>
        <w:tab/>
      </w:r>
      <w:r w:rsidR="008C6E5C" w:rsidRPr="008C6E5C">
        <w:rPr>
          <w:rFonts w:eastAsia="Times New Roman"/>
          <w:bCs/>
          <w:kern w:val="32"/>
          <w:lang w:eastAsia="en-US"/>
        </w:rPr>
        <w:tab/>
      </w:r>
      <w:r w:rsidRPr="008C6E5C">
        <w:rPr>
          <w:rFonts w:eastAsia="Times New Roman"/>
          <w:bCs/>
          <w:kern w:val="32"/>
          <w:lang w:eastAsia="en-US"/>
        </w:rPr>
        <w:t>Pretendentam jānodrošina noteiktais pakalpojumu kopums atbilstoši tehniskās specifikācijas prasībām un mākslinieciskajai koncepcijai, izmantojot norādīto māksliniecisko risinājumu. Pretendents drīkst, atbilstoši savā rīcībā esošajiem tehniskajiem resursiem, variēt savu piedāvājumu, nemainot sagaidāmo rezultātu piedāvājot ekvivalentus efektus, nemainot kalibrus. Gadījumā, ja pretendents piedāvā ekvivalentus efektus, tam jāuzsver un atsevišķi jānorāda šīs izmaiņas tehniskajā piedāvājumā.</w:t>
      </w:r>
    </w:p>
    <w:p w:rsidR="00CE779A" w:rsidRPr="008C6E5C" w:rsidRDefault="00CE779A" w:rsidP="00CE779A">
      <w:pPr>
        <w:jc w:val="both"/>
        <w:rPr>
          <w:rFonts w:eastAsia="Times New Roman"/>
          <w:lang w:eastAsia="en-US"/>
        </w:rPr>
      </w:pP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Izveidot un realizēt 5 minūšu garu mākslinieciski vienotu muzikālu gaismas un skaņas priekšnesumu no Pasūtītāja noteikt</w:t>
      </w:r>
      <w:r w:rsidR="008C6E5C">
        <w:rPr>
          <w:rFonts w:eastAsia="Times New Roman"/>
          <w:lang w:eastAsia="en-US"/>
        </w:rPr>
        <w:t xml:space="preserve">ās teritorijas zonas Daugavpilī Vienības </w:t>
      </w:r>
      <w:r w:rsidRPr="008C6E5C">
        <w:rPr>
          <w:rFonts w:eastAsia="Times New Roman"/>
          <w:lang w:eastAsia="en-US"/>
        </w:rPr>
        <w:t xml:space="preserve">tilta </w:t>
      </w:r>
      <w:r w:rsidR="008C6E5C">
        <w:rPr>
          <w:rFonts w:eastAsia="Times New Roman"/>
          <w:lang w:eastAsia="en-US"/>
        </w:rPr>
        <w:t>2018.gada 01. janvārī plkst. 01.</w:t>
      </w:r>
      <w:r w:rsidRPr="008C6E5C">
        <w:rPr>
          <w:rFonts w:eastAsia="Times New Roman"/>
          <w:lang w:eastAsia="en-US"/>
        </w:rPr>
        <w:t>00.</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Mūzikas pavadījumā izmantot sekojošus dziesmu fragmentus, kuru sagatavošanu un saskaņošanu veic pretendents  00:00:00.00- 00:01:50:11 (D. Garrett „Viva La Vida”; 00:01:50:11 – 00:04:56.05 (Ivo Fomins „Nekas jau nebeidzas”</w:t>
      </w:r>
      <w:r w:rsidR="008C6E5C">
        <w:rPr>
          <w:rFonts w:eastAsia="Times New Roman"/>
          <w:lang w:eastAsia="en-US"/>
        </w:rPr>
        <w:t>)</w:t>
      </w:r>
      <w:r w:rsidRPr="008C6E5C">
        <w:rPr>
          <w:rFonts w:eastAsia="Times New Roman"/>
          <w:lang w:eastAsia="en-US"/>
        </w:rPr>
        <w:t>.</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 xml:space="preserve">Veikt Daugavas tilta gaismas instalācijas programmēšanu sinhronizējot to ar mūziku un pirotehniskajiem izstrādājumiem.  </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Nodrošināt audiosignāla pārraidīšanu (vismaz divi stereo signāla avoti) un pieslēgumu no pasūtītāja uzstādītas skaņas tehnikas līdz uguņošanas vadības paneļiem, norādot izmantotās frekvences, raidīšanas jaudu un iekārtu specifikāciju.</w:t>
      </w:r>
    </w:p>
    <w:p w:rsidR="00CE779A" w:rsidRPr="00AE0A2B" w:rsidRDefault="00CE779A" w:rsidP="00CE779A">
      <w:pPr>
        <w:numPr>
          <w:ilvl w:val="0"/>
          <w:numId w:val="4"/>
        </w:numPr>
        <w:jc w:val="both"/>
        <w:rPr>
          <w:rFonts w:eastAsia="Times New Roman"/>
          <w:lang w:eastAsia="en-US"/>
        </w:rPr>
      </w:pPr>
      <w:r w:rsidRPr="00AE0A2B">
        <w:rPr>
          <w:rFonts w:eastAsia="Times New Roman"/>
          <w:lang w:eastAsia="en-US"/>
        </w:rPr>
        <w:t>Nodrošināt iespēju vizuāli iepazīties ar gaismas un skaņas priekšnesumu pirms tā realizācijas, atbilstoši reālās vides apstākļiem, to pievienojot piedāvājumam. (audio/video  WMV jeb MPG4 kompresēta faila formātā). Vizualizācijā norādīt katra izstrādājuma izšaušanas augstumu pievienojot metrāžas skalu.</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 xml:space="preserve">Priekšnesumā izmantot </w:t>
      </w:r>
      <w:r w:rsidR="008C6E5C">
        <w:rPr>
          <w:rFonts w:eastAsia="Times New Roman"/>
          <w:lang w:eastAsia="en-US"/>
        </w:rPr>
        <w:t>Daugavpils pilsētas domes Kultūras pārvaldes</w:t>
      </w:r>
      <w:r w:rsidRPr="008C6E5C">
        <w:rPr>
          <w:rFonts w:eastAsia="Times New Roman"/>
          <w:lang w:eastAsia="en-US"/>
        </w:rPr>
        <w:t xml:space="preserve"> noteiktos kalibrus  </w:t>
      </w:r>
      <w:r w:rsidR="008C6E5C">
        <w:rPr>
          <w:rFonts w:eastAsia="Times New Roman"/>
          <w:lang w:eastAsia="en-US"/>
        </w:rPr>
        <w:t xml:space="preserve">(Pielikums Nr. 1) </w:t>
      </w:r>
      <w:r w:rsidRPr="008C6E5C">
        <w:rPr>
          <w:rFonts w:eastAsia="Times New Roman"/>
          <w:lang w:eastAsia="en-US"/>
        </w:rPr>
        <w:t>, iekārtu darbības laiku un to izvietojumu.</w:t>
      </w:r>
    </w:p>
    <w:p w:rsidR="00CE779A" w:rsidRPr="008C6E5C" w:rsidRDefault="00CE779A" w:rsidP="00CE779A">
      <w:pPr>
        <w:ind w:left="720"/>
        <w:jc w:val="both"/>
        <w:rPr>
          <w:rFonts w:eastAsia="Times New Roman"/>
          <w:lang w:eastAsia="en-US"/>
        </w:rPr>
      </w:pPr>
      <w:r w:rsidRPr="008C6E5C">
        <w:rPr>
          <w:rFonts w:eastAsia="Times New Roman"/>
          <w:lang w:eastAsia="en-US"/>
        </w:rPr>
        <w:t>Piedāvājumā uzrādīt programmnodrošinājumu (ražotājs, programmatūra) un vadības sistēmas, kas nepieciešams pasūtījuma izpildei.</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Nodrošināt drošu gaismas un skaņas priekšnesuma norisi, un stingri ievērot 22.03.2011. Ministru kabineta noteikumiem Nr.214 „Uguņošanas ierīču un skatuves pirotehnisko izstrādājumu glabāšanas, realizācijas, iegādāšanās, pārnēsāšanas, pārvadāšanas, ražošanas, demonstrēšanas (izmantošanas), kā arī komercizstāžu rīkošanas un pirotehnisko pakalpojumu sniegšanas noteikumi”.</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Nodrošināt visas nepieciešamās darbības Gaismas un skaņas priekšnesuma organizēšanai un realizācijai atbilstoši Publisku izklaides un svētku pasākumu drošības likumam, t.sk. nodrošināt visus nepieciešamos saskaņojumus un atļaujas.</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 xml:space="preserve">Ne vēlāk , kā līdz </w:t>
      </w:r>
      <w:r w:rsidR="009527B2">
        <w:rPr>
          <w:rFonts w:eastAsia="Times New Roman"/>
          <w:lang w:eastAsia="en-US"/>
        </w:rPr>
        <w:t xml:space="preserve">20.12.2017. </w:t>
      </w:r>
      <w:r w:rsidRPr="008C6E5C">
        <w:rPr>
          <w:rFonts w:eastAsia="Times New Roman"/>
          <w:lang w:eastAsia="en-US"/>
        </w:rPr>
        <w:t>iesniegt Valsts ugunsdzēsības un glābšanas dienesta Latgales reģiona Daugavpils daļai iesniegt saskaņošanai dokumentus par pirotehnikas norisi, izvietojumu un drošības pasākumiem.</w:t>
      </w:r>
    </w:p>
    <w:p w:rsidR="00CE779A" w:rsidRPr="008C6E5C" w:rsidRDefault="00CE779A" w:rsidP="00CE779A">
      <w:pPr>
        <w:numPr>
          <w:ilvl w:val="0"/>
          <w:numId w:val="4"/>
        </w:numPr>
        <w:jc w:val="both"/>
        <w:rPr>
          <w:rFonts w:eastAsia="Times New Roman"/>
          <w:lang w:eastAsia="en-US"/>
        </w:rPr>
      </w:pPr>
      <w:r w:rsidRPr="008C6E5C">
        <w:rPr>
          <w:rFonts w:eastAsia="Times New Roman"/>
          <w:lang w:eastAsia="en-US"/>
        </w:rPr>
        <w:t xml:space="preserve"> Pretendentam jāparedz mobilas meteo stacijas uzstādīšanu vēja stipruma noteikšanai , kas uzstādāma  ap 10 m augstumā, lai paredzētu noteikt uguņošanas veikšanas drošībai esošos konkrētā brīža laika apstākļus.</w:t>
      </w:r>
    </w:p>
    <w:p w:rsidR="00CE779A" w:rsidRPr="008C6E5C" w:rsidRDefault="00CE779A" w:rsidP="00CE779A">
      <w:pPr>
        <w:numPr>
          <w:ilvl w:val="0"/>
          <w:numId w:val="4"/>
        </w:numPr>
        <w:jc w:val="both"/>
        <w:rPr>
          <w:rFonts w:eastAsia="Times New Roman"/>
          <w:lang w:eastAsia="en-US"/>
        </w:rPr>
      </w:pPr>
      <w:r w:rsidRPr="008C6E5C">
        <w:rPr>
          <w:rFonts w:eastAsia="Times New Roman"/>
          <w:b/>
          <w:lang w:eastAsia="en-US"/>
        </w:rPr>
        <w:lastRenderedPageBreak/>
        <w:t xml:space="preserve">Nelabvēlīgu laika apstākļu gadījumā paredzēt aizstāt lielā kalibra pirotehnikas izstrādājumus ar mazāka kalibra pirotehniku, tā, lai pasākuma laikā veiktu nepieciešamās izmaiņas un pirotehnikas kalibru nomaiņu proporcionāli izšaujamam apjomam ar ne mazāku kā 150mm kalibru, pirms tam to saskaņojot ar Pasūtītāju.  </w:t>
      </w:r>
    </w:p>
    <w:p w:rsidR="00CE779A" w:rsidRDefault="00CE779A" w:rsidP="00CE779A">
      <w:pPr>
        <w:jc w:val="both"/>
        <w:rPr>
          <w:rFonts w:eastAsia="Times New Roman"/>
          <w:lang w:eastAsia="en-US"/>
        </w:rPr>
      </w:pPr>
    </w:p>
    <w:p w:rsidR="008C6E5C" w:rsidRDefault="008C6E5C" w:rsidP="00CE779A">
      <w:pPr>
        <w:jc w:val="both"/>
        <w:rPr>
          <w:rFonts w:eastAsia="Times New Roman"/>
          <w:lang w:eastAsia="en-US"/>
        </w:rPr>
      </w:pPr>
      <w:r>
        <w:rPr>
          <w:rFonts w:eastAsia="Times New Roman"/>
          <w:lang w:eastAsia="en-US"/>
        </w:rPr>
        <w:t xml:space="preserve">Piedāvājumā jāiekļauj: </w:t>
      </w:r>
    </w:p>
    <w:p w:rsidR="008C6E5C" w:rsidRPr="00462759" w:rsidRDefault="008C6E5C" w:rsidP="00AE0A2B">
      <w:pPr>
        <w:pStyle w:val="ListParagraph"/>
        <w:numPr>
          <w:ilvl w:val="0"/>
          <w:numId w:val="2"/>
        </w:numPr>
        <w:ind w:left="0" w:firstLine="360"/>
        <w:jc w:val="both"/>
        <w:rPr>
          <w:rFonts w:eastAsia="Times New Roman"/>
          <w:lang w:eastAsia="en-US"/>
        </w:rPr>
      </w:pPr>
      <w:r w:rsidRPr="00462759">
        <w:rPr>
          <w:rFonts w:eastAsia="Times New Roman"/>
          <w:lang w:eastAsia="en-US"/>
        </w:rPr>
        <w:t>Pretendenta vadītāja parakstīts apliecinājums par to, ka iepirkum</w:t>
      </w:r>
      <w:r w:rsidR="00AE0A2B">
        <w:rPr>
          <w:rFonts w:eastAsia="Times New Roman"/>
          <w:lang w:eastAsia="en-US"/>
        </w:rPr>
        <w:t>a izpildē tiks pielietoti tikai</w:t>
      </w:r>
      <w:r w:rsidRPr="00462759">
        <w:rPr>
          <w:rFonts w:eastAsia="Times New Roman"/>
          <w:lang w:eastAsia="en-US"/>
        </w:rPr>
        <w:t xml:space="preserve"> sertificēti materiāli pirotehniskas izstrādājumiem</w:t>
      </w:r>
      <w:r w:rsidR="00AE0A2B">
        <w:rPr>
          <w:rFonts w:eastAsia="Times New Roman"/>
          <w:lang w:eastAsia="en-US"/>
        </w:rPr>
        <w:t>;</w:t>
      </w:r>
    </w:p>
    <w:p w:rsidR="008C6E5C" w:rsidRPr="00462759" w:rsidRDefault="008C6E5C" w:rsidP="00AE0A2B">
      <w:pPr>
        <w:pStyle w:val="ListParagraph"/>
        <w:numPr>
          <w:ilvl w:val="0"/>
          <w:numId w:val="2"/>
        </w:numPr>
        <w:ind w:left="0" w:firstLine="360"/>
        <w:jc w:val="both"/>
        <w:rPr>
          <w:rFonts w:eastAsia="Times New Roman"/>
          <w:lang w:eastAsia="en-US"/>
        </w:rPr>
      </w:pPr>
      <w:r w:rsidRPr="00462759">
        <w:rPr>
          <w:rFonts w:eastAsia="Times New Roman"/>
          <w:lang w:eastAsia="en-US"/>
        </w:rPr>
        <w:t>Oficiālu iestāžu izdotas pirotehniskas izstrādājumu sertifikātu pretendenta apliecinātas kopijas</w:t>
      </w:r>
      <w:r w:rsidR="00AE0A2B">
        <w:rPr>
          <w:rFonts w:eastAsia="Times New Roman"/>
          <w:lang w:eastAsia="en-US"/>
        </w:rPr>
        <w:t>;</w:t>
      </w:r>
    </w:p>
    <w:p w:rsidR="008C6E5C" w:rsidRPr="00462759" w:rsidRDefault="008C6E5C" w:rsidP="00AE0A2B">
      <w:pPr>
        <w:pStyle w:val="ListParagraph"/>
        <w:numPr>
          <w:ilvl w:val="0"/>
          <w:numId w:val="2"/>
        </w:numPr>
        <w:ind w:left="0" w:firstLine="360"/>
        <w:jc w:val="both"/>
        <w:rPr>
          <w:rFonts w:eastAsia="Times New Roman"/>
          <w:lang w:eastAsia="en-US"/>
        </w:rPr>
      </w:pPr>
      <w:r w:rsidRPr="00462759">
        <w:rPr>
          <w:rFonts w:eastAsia="Times New Roman"/>
          <w:lang w:eastAsia="en-US"/>
        </w:rPr>
        <w:t>Licence par tiesībām nodarboties ar pirotehniskas pakalpojumiem, organizēt un veikt uguņošanu</w:t>
      </w:r>
      <w:r w:rsidR="00AE0A2B">
        <w:rPr>
          <w:rFonts w:eastAsia="Times New Roman"/>
          <w:lang w:eastAsia="en-US"/>
        </w:rPr>
        <w:t>;</w:t>
      </w:r>
    </w:p>
    <w:p w:rsidR="00CE779A" w:rsidRPr="00462759" w:rsidRDefault="00CE779A" w:rsidP="00AE0A2B">
      <w:pPr>
        <w:pStyle w:val="ListParagraph"/>
        <w:numPr>
          <w:ilvl w:val="0"/>
          <w:numId w:val="2"/>
        </w:numPr>
        <w:ind w:left="0" w:firstLine="360"/>
        <w:jc w:val="both"/>
        <w:rPr>
          <w:rFonts w:eastAsia="Times New Roman"/>
          <w:lang w:eastAsia="en-US"/>
        </w:rPr>
      </w:pPr>
      <w:r w:rsidRPr="00462759">
        <w:rPr>
          <w:rFonts w:eastAsia="Times New Roman"/>
          <w:lang w:eastAsia="en-US"/>
        </w:rPr>
        <w:t>Sagatavojot un iesniedzot piedāvājumu ir jāpievieno visi nepieciešamie apraksti saskaņā ar tehniskās specifikācijas prasībām, klāt pievienoj</w:t>
      </w:r>
      <w:r w:rsidR="00462759">
        <w:rPr>
          <w:rFonts w:eastAsia="Times New Roman"/>
          <w:lang w:eastAsia="en-US"/>
        </w:rPr>
        <w:t>ot vizualizāciju (kurā integrēts</w:t>
      </w:r>
      <w:r w:rsidRPr="00462759">
        <w:rPr>
          <w:rFonts w:eastAsia="Times New Roman"/>
          <w:lang w:eastAsia="en-US"/>
        </w:rPr>
        <w:t xml:space="preserve"> Pasūtītāja muzikālais materiāls) un papildus informāciju, ko pretendents uzskata par nepieciešamu, lai apliecinātu atbilstību Pasūtītāja izvirzītajām prasībām.  </w:t>
      </w:r>
    </w:p>
    <w:p w:rsidR="00C9706D" w:rsidRPr="008C6E5C" w:rsidRDefault="00C9706D" w:rsidP="0094766E">
      <w:pPr>
        <w:tabs>
          <w:tab w:val="left" w:pos="206"/>
        </w:tabs>
        <w:suppressAutoHyphens/>
        <w:autoSpaceDE w:val="0"/>
        <w:autoSpaceDN w:val="0"/>
        <w:adjustRightInd w:val="0"/>
        <w:spacing w:after="200" w:line="276" w:lineRule="auto"/>
        <w:rPr>
          <w:rFonts w:eastAsia="Times New Roman"/>
          <w:bCs/>
          <w:lang w:eastAsia="en-US"/>
        </w:rPr>
      </w:pPr>
    </w:p>
    <w:p w:rsidR="00CE779A" w:rsidRDefault="00CE779A"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AE0A2B" w:rsidRPr="00967541" w:rsidRDefault="00AE0A2B" w:rsidP="00967541">
      <w:pPr>
        <w:tabs>
          <w:tab w:val="left" w:pos="206"/>
        </w:tabs>
        <w:suppressAutoHyphens/>
        <w:autoSpaceDE w:val="0"/>
        <w:autoSpaceDN w:val="0"/>
        <w:adjustRightInd w:val="0"/>
        <w:spacing w:after="200" w:line="276" w:lineRule="auto"/>
        <w:jc w:val="center"/>
        <w:rPr>
          <w:rFonts w:eastAsia="Times New Roman"/>
          <w:b/>
          <w:bCs/>
          <w:lang w:eastAsia="en-US"/>
        </w:rPr>
      </w:pPr>
      <w:r w:rsidRPr="00967541">
        <w:rPr>
          <w:rFonts w:eastAsia="Times New Roman"/>
          <w:b/>
          <w:lang w:eastAsia="en-US"/>
        </w:rPr>
        <w:t xml:space="preserve">Uguņošanas priekšnesumā izmantojamie kalibri  un </w:t>
      </w:r>
      <w:r w:rsidR="00967541" w:rsidRPr="00967541">
        <w:rPr>
          <w:rFonts w:eastAsia="Times New Roman"/>
          <w:b/>
          <w:lang w:eastAsia="en-US"/>
        </w:rPr>
        <w:t xml:space="preserve"> iekārtu darbības laiks</w:t>
      </w:r>
    </w:p>
    <w:tbl>
      <w:tblPr>
        <w:tblStyle w:val="TableGrid"/>
        <w:tblW w:w="0" w:type="auto"/>
        <w:tblLook w:val="04A0" w:firstRow="1" w:lastRow="0" w:firstColumn="1" w:lastColumn="0" w:noHBand="0" w:noVBand="1"/>
      </w:tblPr>
      <w:tblGrid>
        <w:gridCol w:w="1373"/>
        <w:gridCol w:w="998"/>
        <w:gridCol w:w="2698"/>
        <w:gridCol w:w="1135"/>
        <w:gridCol w:w="1190"/>
        <w:gridCol w:w="1128"/>
      </w:tblGrid>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
                <w:bCs/>
                <w:sz w:val="20"/>
                <w:szCs w:val="20"/>
                <w:lang w:eastAsia="en-US"/>
              </w:rPr>
            </w:pPr>
            <w:r w:rsidRPr="00E225C6">
              <w:rPr>
                <w:rFonts w:eastAsia="Times New Roman"/>
                <w:b/>
                <w:bCs/>
                <w:sz w:val="20"/>
                <w:szCs w:val="20"/>
                <w:lang w:eastAsia="en-US"/>
              </w:rPr>
              <w:t>Laiks</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
                <w:bCs/>
                <w:sz w:val="20"/>
                <w:szCs w:val="20"/>
                <w:lang w:eastAsia="en-US"/>
              </w:rPr>
            </w:pPr>
            <w:r w:rsidRPr="00E225C6">
              <w:rPr>
                <w:rFonts w:eastAsia="Times New Roman"/>
                <w:b/>
                <w:bCs/>
                <w:sz w:val="20"/>
                <w:szCs w:val="20"/>
                <w:lang w:eastAsia="en-US"/>
              </w:rPr>
              <w:t>Kalibrs</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
                <w:bCs/>
                <w:sz w:val="20"/>
                <w:szCs w:val="20"/>
                <w:lang w:eastAsia="en-US"/>
              </w:rPr>
            </w:pPr>
            <w:r w:rsidRPr="00E225C6">
              <w:rPr>
                <w:rFonts w:eastAsia="Times New Roman"/>
                <w:b/>
                <w:bCs/>
                <w:sz w:val="20"/>
                <w:szCs w:val="20"/>
                <w:lang w:eastAsia="en-US"/>
              </w:rPr>
              <w:t>Apraksts</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
                <w:bCs/>
                <w:sz w:val="20"/>
                <w:szCs w:val="20"/>
                <w:lang w:eastAsia="en-US"/>
              </w:rPr>
            </w:pPr>
            <w:r w:rsidRPr="00E225C6">
              <w:rPr>
                <w:rFonts w:eastAsia="Times New Roman"/>
                <w:b/>
                <w:bCs/>
                <w:sz w:val="20"/>
                <w:szCs w:val="20"/>
                <w:lang w:eastAsia="en-US"/>
              </w:rPr>
              <w:t>Lokācija</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
                <w:bCs/>
                <w:sz w:val="20"/>
                <w:szCs w:val="20"/>
                <w:lang w:eastAsia="en-US"/>
              </w:rPr>
            </w:pPr>
            <w:r w:rsidRPr="00E225C6">
              <w:rPr>
                <w:rFonts w:eastAsia="Times New Roman"/>
                <w:b/>
                <w:bCs/>
                <w:sz w:val="20"/>
                <w:szCs w:val="20"/>
                <w:lang w:eastAsia="en-US"/>
              </w:rPr>
              <w:t>Darbības virziens</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
                <w:bCs/>
                <w:sz w:val="20"/>
                <w:szCs w:val="20"/>
                <w:lang w:eastAsia="en-US"/>
              </w:rPr>
            </w:pPr>
            <w:r w:rsidRPr="00E225C6">
              <w:rPr>
                <w:rFonts w:eastAsia="Times New Roman"/>
                <w:b/>
                <w:bCs/>
                <w:sz w:val="20"/>
                <w:szCs w:val="20"/>
                <w:lang w:eastAsia="en-US"/>
              </w:rPr>
              <w:t>Daudzums</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00:00:00.16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 Silver Strobe Pod 60s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00:00:13.06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00:00:13.06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00:00:13.06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00:00:13.24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00:00:13.24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00:00:18.28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00:00:19.10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00:00:19.21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00:00:20.10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00:00:20.22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00:00:21.04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00:00:21.26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00:00:22.07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00:00:22.20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00:00:23.02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w:t>
            </w:r>
            <w:r w:rsidRPr="00E225C6">
              <w:rPr>
                <w:rFonts w:eastAsia="Times New Roman"/>
                <w:bCs/>
                <w:sz w:val="20"/>
                <w:szCs w:val="20"/>
                <w:lang w:eastAsia="en-US"/>
              </w:rPr>
              <w:lastRenderedPageBreak/>
              <w:t xml:space="preserve">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00:00:29.09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00:00:33.27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00:00:33.27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00:00:33.27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00:00:34.15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00:00:34.15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00:00:39.18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00:00:39.29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00:00:40.11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00:00:40.20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00:00:41.00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00:00:41.12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00:00:41.23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00:00:42.03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00:00:42.16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00:00:42.29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00:00:43.12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00:00:43.26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00:00:44.15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00:00:45.00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00:00:45.00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00:00:45.00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00:00:45.00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00:00:45.00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00:00:47.07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00:00:47.07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00:00:47.07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00:00:47.07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00:00:47.07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00:00:49.22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00:00:49.22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00:00:49.22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00:00:49.22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55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00:00:49.22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Silver Tail With Red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00:00:54.12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Wave W/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00:00:54.12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Wave W/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00:00:54.12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Wave W/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00:00:54.29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Crown Chrys.W/Silver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00:00:54.29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Crown Chrys.W/Silver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00:01:00.20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00:01:01.02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00:01:01.02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00:01:01.02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00:01:01.02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00:01:03.20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50 mm (1) 2" Red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00:01:05.15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00:01:05.29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00:01:06.17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00:01:07.15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00:01:08.10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00:01:09.01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00:01:09.23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Half Red Half Silver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00:01:10.18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00:01:10.18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00:01:10.18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00:01:10.29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w:t>
            </w:r>
            <w:r w:rsidRPr="00E225C6">
              <w:rPr>
                <w:rFonts w:eastAsia="Times New Roman"/>
                <w:bCs/>
                <w:sz w:val="20"/>
                <w:szCs w:val="20"/>
                <w:lang w:eastAsia="en-US"/>
              </w:rPr>
              <w:lastRenderedPageBreak/>
              <w:t xml:space="preserve">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00:01:11.14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(13) 1,2" Silver Comet &amp; Red Star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13</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00:01:14.12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00:01:14.12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00:01:16.04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00:01:16.04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00:01:16.04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00:01:18.11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00:01:18.11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00:01:18.11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00:01:19.29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Glittering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00:01:19.29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Glittering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00:01:19.29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Glittering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00:01:19.29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Glittering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00:01:19.29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Glittering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00:01:20.28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00:01:20.28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00:01:20.28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00:01:26.17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Lemon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00:01:28.11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Kamuro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00:01:28.11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Kamuro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00:01:32.26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Kamuro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00:01:34.18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00:01:34.18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00:01:36.14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00:01:36.14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00:01:36.14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00:01:39.14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To White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00:01:39.14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To White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00:01:39.14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To White Strobe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00:01:40.29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45mmLemon Bottom+Blue Top level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Green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Blue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Green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Blue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Green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Blue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00:01:41.28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Green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00:01:41.28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Blue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00:01:42.04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Green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00:01:42.04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Blue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00:01:42.11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Green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00:01:42.11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Blue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Blue Peony in Silver Coconut W/ Green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Green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30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30mm RC Blue Comets W/Tail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65mm RC Green Bombets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65mm RC Green Bombets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65mm RC Blue Bombets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00:01:44.14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65mm RC Blue Bombets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00:01:46.21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wave To Purple And Aqua Ring W/ Orange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00:01:50.22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wave To Purple And Aqua Ring W/ Orange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00:01:50.22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wave To Purple And Aqua Ring W/ Orange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wave To Purple And Aqua Ring W/ Orange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00:01:58.21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wave To Purple And Aqua Ring W/ Orange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00:01:58.21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wave To Purple And Aqua Ring W/ Orange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Blue Peony in Silver Coconut W/ Green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00:02:04.20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00:02:04.20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00:02:06.19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00:02:06.19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00:02:07.19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00:02:07.19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To Blue </w:t>
            </w:r>
            <w:r w:rsidRPr="00E225C6">
              <w:rPr>
                <w:rFonts w:eastAsia="Times New Roman"/>
                <w:bCs/>
                <w:sz w:val="20"/>
                <w:szCs w:val="20"/>
                <w:lang w:eastAsia="en-US"/>
              </w:rPr>
              <w:lastRenderedPageBreak/>
              <w:t xml:space="preserve">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00:02:08.06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Blue To Silver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00:02:08.06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Blue To Silver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00:02:08.14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Blue To Silver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00:02:08.14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Blue To Silver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00:02:09.21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Peony W/Silver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Green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00:02:11.22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Peony W/Silver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00:02:11.22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Blue Peony W/Silver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00:02:13.22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00:02:13.22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00:02:13.22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 Will. W/ Green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150 mm (1) 6" Chrys.W/Purpl.To Chrys.Core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Pineapple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00:02:19.21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Pineapple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00:02:20.13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Purple To </w:t>
            </w:r>
            <w:r w:rsidRPr="00E225C6">
              <w:rPr>
                <w:rFonts w:eastAsia="Times New Roman"/>
                <w:bCs/>
                <w:sz w:val="20"/>
                <w:szCs w:val="20"/>
                <w:lang w:eastAsia="en-US"/>
              </w:rPr>
              <w:lastRenderedPageBreak/>
              <w:t xml:space="preserve">Silver Flying Dragons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00:02:20.13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Purple To Silver Flying Dragons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00:02:21.20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Purple To Silver Flying Dragons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Pineapple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Pineapple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Purple To Silver Flying Dragons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Purple To Silver Flying Dragons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00:02:24.14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Purple To Silver Flying Dragons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00:02:25.20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Pineapple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00:02:25.20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Pineapple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00:02:26.20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00:02:26.20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00:02:26.20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00:02:28.13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00:02:28.13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Deep Crackling Willow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00:02:32.29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00:02:33.05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00:02:33.05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00:02:33.12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00:02:33.25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00:02:34.02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00:02:34.02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00:02:34.10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00:02:34.10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(1) 45mm Purple Mine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00:02:34.21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Half Purple Half Green W/ Nishiki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00:02:35.21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 Purple Tail With Purple Bombett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00:02:36.21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Purple Peony W/ Silver palm 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Purple Peony W/ Silver palm 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Purple Peony W/ Silver palm 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00:02:39.19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00:02:39.19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Purple Chrys W/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150 mm (1) 6" Silver Crown To Silver Scater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Purple Chrys W/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Purple Chrys W/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00:02:43.21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00:02:44.20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Strobe To Purple Chry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00:02:45.20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Tail To Yellow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00:02:45.20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Tail To Yellow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00:02:46.20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Strobe To Purple Chry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00:02:46.20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Strobe To Purple Chry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Tail To </w:t>
            </w:r>
            <w:r w:rsidRPr="00E225C6">
              <w:rPr>
                <w:rFonts w:eastAsia="Times New Roman"/>
                <w:bCs/>
                <w:sz w:val="20"/>
                <w:szCs w:val="20"/>
                <w:lang w:eastAsia="en-US"/>
              </w:rPr>
              <w:lastRenderedPageBreak/>
              <w:t xml:space="preserve">Yellow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00:02:47.21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Purple Tail To Yellow Chrys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00:02:49.21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Half Purple Half Green W/ Nishiki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Half Purple Half Green W/ Nishiki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32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Whistling Coco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00:02:53.22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00:02:53.22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00:02:54.20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00:02:54.20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00:02:55.19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00:02:55.19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w:t>
            </w:r>
            <w:r w:rsidRPr="00E225C6">
              <w:rPr>
                <w:rFonts w:eastAsia="Times New Roman"/>
                <w:bCs/>
                <w:sz w:val="20"/>
                <w:szCs w:val="20"/>
                <w:lang w:eastAsia="en-US"/>
              </w:rPr>
              <w:lastRenderedPageBreak/>
              <w:t xml:space="preserve">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00:02:56.22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00:02:58.19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00:02:58.19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00:02:59.21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00:03:01.21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Golden Willow To Blue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00:03:06.21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Blue Chrys. W/Brocade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Silver Strobe Waterfall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Silver Strobe Waterfall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00:03:08.21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Silver Strobe Waterfall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00:03:10.21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Blue Chrys. W/Brocade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00:03:10.21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Blue Chrys. W/Brocade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00:03:14.21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Will.W/Green Fall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00:03:16.21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Will.W/Green Fall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00:03:16.21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Gold Will.W/Green Fall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00:03:18.22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Special Brocade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00:03:18.22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Special Brocade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00:03:22.20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(2) 5" Tit. Chrys. Crackl to Color Moving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(300) 1" Candle Silver Glitter Tails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300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w:t>
            </w:r>
            <w:r w:rsidRPr="00E225C6">
              <w:rPr>
                <w:rFonts w:eastAsia="Times New Roman"/>
                <w:bCs/>
                <w:sz w:val="20"/>
                <w:szCs w:val="20"/>
                <w:lang w:eastAsia="en-US"/>
              </w:rPr>
              <w:lastRenderedPageBreak/>
              <w:t xml:space="preserve">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00:03:26.22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45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(8) 45mm Red Crossette with Green and Dragon eggs mine(3 sec. interval)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60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00:03:36.05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Color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00:03:36.05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Color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00:03:36.05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Color Falling Leaves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00:03:38.22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w:t>
            </w:r>
            <w:r w:rsidRPr="00E225C6">
              <w:rPr>
                <w:rFonts w:eastAsia="Times New Roman"/>
                <w:bCs/>
                <w:sz w:val="20"/>
                <w:szCs w:val="20"/>
                <w:lang w:eastAsia="en-US"/>
              </w:rPr>
              <w:lastRenderedPageBreak/>
              <w:t xml:space="preserve">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00:03:38.22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1000Ring Crackle To Drag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1000Ring Crackle To Drag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00:03:42.21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1000Ring Crackle To Drag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1000Ring Crackle To Drag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1000Ring Crackle To Drag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00:03:48.22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Color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Four Color Peony W/Double Ring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Variegated Dahlia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Variegated Dahlia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Variegated Dahlia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00:03:54.19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(2) 5" Tit. Chrys. Crackl to Color Moving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110/70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(10) 1" Blue pearl report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00:03:58.23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00:03:58.23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00:04:02.23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00:04:06.23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(2) 5" Tit. Chrys. Crackl to Color Moving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00:04:06.23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00:04:06.23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00:04:06.23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00:04:08.22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w:t>
            </w:r>
            <w:r w:rsidRPr="00E225C6">
              <w:rPr>
                <w:rFonts w:eastAsia="Times New Roman"/>
                <w:bCs/>
                <w:sz w:val="20"/>
                <w:szCs w:val="20"/>
                <w:lang w:eastAsia="en-US"/>
              </w:rPr>
              <w:lastRenderedPageBreak/>
              <w:t xml:space="preserve">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00:04:10.23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00:04:10.23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00:04:10.23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00:04:12.24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00:04:12.24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00:04:14.24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00:04:14.24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00:04:14.24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00:04:15.07</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00:04:15.19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00:04:16.01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00:04:16.13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00:04:16.24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00:04:17.05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00:04:17.16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00:04:17.23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00:04:18.02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00:04:18.15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00:04:18.23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00:04:19.02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00:04:19.09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00:04:19.16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00:04:19.22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00:04:20.01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00:04:20.08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00:04:20.08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00:04:20.16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Peony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00:04:20.23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Red Peony W/Trunk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00:04:20.23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Red Peony W/Trunk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Titanium Salute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00:04:22.22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White Strobe W/Strobe Red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00:04:24.23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00:04:24.23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00:04:25.25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00:04:26.25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00:04:26.25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00:04:27.21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00:04:28.25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Wave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00:04:28.25</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Wave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00:04:29.21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00:04:30.19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Red Crackling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00:04:30.19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Red Crackling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00:04:30.19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Red Crackling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00:04:31.19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00:04:32.23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00:04:32.23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00:04:32.23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Red Chrys W/Crackling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Wave With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Wave With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00:04:34.23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Wave With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00:04:34.23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Wave With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00:04:34.23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Red Wave With Crossette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00:04:35.23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Yellow To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007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00:04:35.23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Yellow To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009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00:04:36.22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Yellow To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00:04:36.22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Yellow To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00:04:37.19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Yellow To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00:04:37.19</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Yellow To Silver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013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00:04:38.23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(2) 5" Tit. Chrys. Crackl to Color Moving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00:04:40.00</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28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 (19) 1,2" White Strobe With Cocotree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19</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00:04:41.24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Super Crown W/ Red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00:04:43.24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00:04:43.24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00:04:45.23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00:04:45.23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00:04:46.21</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150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150 mm (1) 6" Flower Crown W/ Flow Crown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00:04:48.24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t>
            </w:r>
            <w:r w:rsidRPr="00E225C6">
              <w:rPr>
                <w:rFonts w:eastAsia="Times New Roman"/>
                <w:bCs/>
                <w:sz w:val="20"/>
                <w:szCs w:val="20"/>
                <w:lang w:eastAsia="en-US"/>
              </w:rPr>
              <w:lastRenderedPageBreak/>
              <w:t xml:space="preserve">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00:04:48.24</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00:04:49.23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Crown Chrys.W/Silver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00:04:49.23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Crown Chrys.W/Silver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00:04:50.22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Flower Crown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00:04:51.23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00:04:51.23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00:04:51.23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00:04:51.23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00:04:51.23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Red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00:04:52.16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00:04:52.16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00:04:53.23</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75 mm (1) 3" Brocade Crown To Purple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00:04:54.08</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100 mm (1) 4" Super Crown W/ Tiger Tail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006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010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00:04:54.16</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65 mm (1) 2,5" Lemon Peony W / 4crackling- Cylindry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(2) 5" Tit. Chrys. Crackl to Color Moving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(2) 5" Tit. Chrys. Crackl to Color Moving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70/110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2</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Super Crown W/ Red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002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Super Crown W/ Red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005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85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Super Crown W/ Red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008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Super Crown </w:t>
            </w:r>
            <w:r w:rsidRPr="00E225C6">
              <w:rPr>
                <w:rFonts w:eastAsia="Times New Roman"/>
                <w:bCs/>
                <w:sz w:val="20"/>
                <w:szCs w:val="20"/>
                <w:lang w:eastAsia="en-US"/>
              </w:rPr>
              <w:lastRenderedPageBreak/>
              <w:t xml:space="preserve">W/ Red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 xml:space="preserve">pos 011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95</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r w:rsidR="00E225C6" w:rsidRPr="008C5803" w:rsidTr="00E225C6">
        <w:trPr>
          <w:trHeight w:val="300"/>
        </w:trPr>
        <w:tc>
          <w:tcPr>
            <w:tcW w:w="1373"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lastRenderedPageBreak/>
              <w:t>00:04:54.22</w:t>
            </w:r>
          </w:p>
        </w:tc>
        <w:tc>
          <w:tcPr>
            <w:tcW w:w="9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125 mm</w:t>
            </w:r>
          </w:p>
        </w:tc>
        <w:tc>
          <w:tcPr>
            <w:tcW w:w="269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125 mm (1) 5" Super Crown W/ Red Strobe Pistil                  </w:t>
            </w:r>
          </w:p>
        </w:tc>
        <w:tc>
          <w:tcPr>
            <w:tcW w:w="1135"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 xml:space="preserve">pos 014 </w:t>
            </w:r>
          </w:p>
        </w:tc>
        <w:tc>
          <w:tcPr>
            <w:tcW w:w="1190"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100</w:t>
            </w:r>
          </w:p>
        </w:tc>
        <w:tc>
          <w:tcPr>
            <w:tcW w:w="1128" w:type="dxa"/>
            <w:noWrap/>
            <w:hideMark/>
          </w:tcPr>
          <w:p w:rsidR="008C5803" w:rsidRPr="00E225C6" w:rsidRDefault="008C5803" w:rsidP="008C5803">
            <w:pPr>
              <w:tabs>
                <w:tab w:val="left" w:pos="206"/>
              </w:tabs>
              <w:suppressAutoHyphens/>
              <w:autoSpaceDE w:val="0"/>
              <w:autoSpaceDN w:val="0"/>
              <w:adjustRightInd w:val="0"/>
              <w:spacing w:after="200" w:line="276" w:lineRule="auto"/>
              <w:rPr>
                <w:rFonts w:eastAsia="Times New Roman"/>
                <w:bCs/>
                <w:sz w:val="20"/>
                <w:szCs w:val="20"/>
                <w:lang w:eastAsia="en-US"/>
              </w:rPr>
            </w:pPr>
            <w:r w:rsidRPr="00E225C6">
              <w:rPr>
                <w:rFonts w:eastAsia="Times New Roman"/>
                <w:bCs/>
                <w:sz w:val="20"/>
                <w:szCs w:val="20"/>
                <w:lang w:eastAsia="en-US"/>
              </w:rPr>
              <w:t>1</w:t>
            </w:r>
          </w:p>
        </w:tc>
      </w:tr>
    </w:tbl>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tbl>
      <w:tblPr>
        <w:tblStyle w:val="TableGrid"/>
        <w:tblW w:w="0" w:type="auto"/>
        <w:tblLook w:val="04A0" w:firstRow="1" w:lastRow="0" w:firstColumn="1" w:lastColumn="0" w:noHBand="0" w:noVBand="1"/>
      </w:tblPr>
      <w:tblGrid>
        <w:gridCol w:w="2020"/>
        <w:gridCol w:w="1340"/>
      </w:tblGrid>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
                <w:bCs/>
                <w:sz w:val="20"/>
                <w:szCs w:val="20"/>
                <w:lang w:eastAsia="en-US"/>
              </w:rPr>
            </w:pPr>
            <w:r w:rsidRPr="00967541">
              <w:rPr>
                <w:rFonts w:eastAsia="Times New Roman"/>
                <w:b/>
                <w:bCs/>
                <w:sz w:val="20"/>
                <w:szCs w:val="20"/>
                <w:lang w:eastAsia="en-US"/>
              </w:rPr>
              <w:t>Kalibri</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
                <w:bCs/>
                <w:sz w:val="20"/>
                <w:szCs w:val="20"/>
                <w:lang w:eastAsia="en-US"/>
              </w:rPr>
            </w:pPr>
            <w:r w:rsidRPr="00967541">
              <w:rPr>
                <w:rFonts w:eastAsia="Times New Roman"/>
                <w:b/>
                <w:bCs/>
                <w:sz w:val="20"/>
                <w:szCs w:val="20"/>
                <w:lang w:eastAsia="en-US"/>
              </w:rPr>
              <w:t>Daudzums</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20mm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15</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25mm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3977</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28mm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276</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30 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112</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32 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133</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45mm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116</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50mm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68</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65mm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39</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75mm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104</w:t>
            </w:r>
          </w:p>
        </w:tc>
      </w:tr>
      <w:tr w:rsidR="00967541" w:rsidRPr="008C5803" w:rsidTr="00967541">
        <w:trPr>
          <w:trHeight w:val="495"/>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100mm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146</w:t>
            </w:r>
          </w:p>
        </w:tc>
      </w:tr>
      <w:tr w:rsidR="00967541" w:rsidRPr="008C5803" w:rsidTr="00967541">
        <w:trPr>
          <w:trHeight w:val="300"/>
        </w:trPr>
        <w:tc>
          <w:tcPr>
            <w:tcW w:w="202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125mm</w:t>
            </w:r>
          </w:p>
        </w:tc>
        <w:tc>
          <w:tcPr>
            <w:tcW w:w="1340" w:type="dxa"/>
            <w:noWrap/>
            <w:hideMark/>
          </w:tcPr>
          <w:p w:rsidR="00967541" w:rsidRPr="00967541" w:rsidRDefault="00967541" w:rsidP="00AE0A2B">
            <w:pPr>
              <w:tabs>
                <w:tab w:val="left" w:pos="206"/>
              </w:tabs>
              <w:suppressAutoHyphens/>
              <w:autoSpaceDE w:val="0"/>
              <w:autoSpaceDN w:val="0"/>
              <w:adjustRightInd w:val="0"/>
              <w:spacing w:after="200" w:line="276" w:lineRule="auto"/>
              <w:rPr>
                <w:rFonts w:eastAsia="Times New Roman"/>
                <w:bCs/>
                <w:sz w:val="20"/>
                <w:szCs w:val="20"/>
                <w:lang w:eastAsia="en-US"/>
              </w:rPr>
            </w:pPr>
            <w:r w:rsidRPr="00967541">
              <w:rPr>
                <w:rFonts w:eastAsia="Times New Roman"/>
                <w:bCs/>
                <w:sz w:val="20"/>
                <w:szCs w:val="20"/>
                <w:lang w:eastAsia="en-US"/>
              </w:rPr>
              <w:t>68</w:t>
            </w:r>
          </w:p>
        </w:tc>
      </w:tr>
    </w:tbl>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8C5803" w:rsidRPr="008C6E5C" w:rsidRDefault="008C5803" w:rsidP="0094766E">
      <w:pPr>
        <w:tabs>
          <w:tab w:val="left" w:pos="206"/>
        </w:tabs>
        <w:suppressAutoHyphens/>
        <w:autoSpaceDE w:val="0"/>
        <w:autoSpaceDN w:val="0"/>
        <w:adjustRightInd w:val="0"/>
        <w:spacing w:after="200" w:line="276" w:lineRule="auto"/>
        <w:rPr>
          <w:rFonts w:eastAsia="Times New Roman"/>
          <w:bCs/>
          <w:lang w:eastAsia="en-US"/>
        </w:rPr>
      </w:pPr>
    </w:p>
    <w:p w:rsidR="00CE779A" w:rsidRDefault="00CE779A" w:rsidP="0094766E">
      <w:pPr>
        <w:tabs>
          <w:tab w:val="left" w:pos="206"/>
        </w:tabs>
        <w:suppressAutoHyphens/>
        <w:autoSpaceDE w:val="0"/>
        <w:autoSpaceDN w:val="0"/>
        <w:adjustRightInd w:val="0"/>
        <w:spacing w:after="200" w:line="276" w:lineRule="auto"/>
        <w:rPr>
          <w:rFonts w:eastAsia="Times New Roman"/>
          <w:bCs/>
          <w:lang w:eastAsia="en-US"/>
        </w:rPr>
      </w:pPr>
    </w:p>
    <w:p w:rsidR="00CE779A" w:rsidRDefault="00CE779A" w:rsidP="0094766E">
      <w:pPr>
        <w:tabs>
          <w:tab w:val="left" w:pos="206"/>
        </w:tabs>
        <w:suppressAutoHyphens/>
        <w:autoSpaceDE w:val="0"/>
        <w:autoSpaceDN w:val="0"/>
        <w:adjustRightInd w:val="0"/>
        <w:spacing w:after="200" w:line="276" w:lineRule="auto"/>
        <w:rPr>
          <w:rFonts w:eastAsia="Times New Roman"/>
          <w:bCs/>
          <w:lang w:eastAsia="en-US"/>
        </w:rPr>
      </w:pPr>
    </w:p>
    <w:p w:rsidR="00CE779A" w:rsidRDefault="00CE779A" w:rsidP="0094766E">
      <w:pPr>
        <w:tabs>
          <w:tab w:val="left" w:pos="206"/>
        </w:tabs>
        <w:suppressAutoHyphens/>
        <w:autoSpaceDE w:val="0"/>
        <w:autoSpaceDN w:val="0"/>
        <w:adjustRightInd w:val="0"/>
        <w:spacing w:after="200" w:line="276" w:lineRule="auto"/>
        <w:rPr>
          <w:rFonts w:eastAsia="Times New Roman"/>
          <w:bCs/>
          <w:lang w:eastAsia="en-US"/>
        </w:rPr>
      </w:pPr>
    </w:p>
    <w:p w:rsidR="00C9706D" w:rsidRDefault="00C9706D" w:rsidP="00C9706D">
      <w:pPr>
        <w:suppressAutoHyphens/>
        <w:outlineLvl w:val="0"/>
        <w:rPr>
          <w:rFonts w:eastAsia="Times New Roman"/>
          <w:b/>
          <w:bCs/>
          <w:lang w:eastAsia="ar-SA"/>
        </w:rPr>
      </w:pPr>
    </w:p>
    <w:p w:rsidR="009A1AE8" w:rsidRDefault="009A1AE8" w:rsidP="00C9706D">
      <w:pPr>
        <w:suppressAutoHyphens/>
        <w:outlineLvl w:val="0"/>
        <w:rPr>
          <w:rFonts w:eastAsia="Times New Roman"/>
          <w:b/>
          <w:bCs/>
          <w:lang w:eastAsia="ar-SA"/>
        </w:rPr>
      </w:pPr>
    </w:p>
    <w:p w:rsidR="009A1AE8" w:rsidRDefault="009A1AE8" w:rsidP="00C9706D">
      <w:pPr>
        <w:suppressAutoHyphens/>
        <w:outlineLvl w:val="0"/>
        <w:rPr>
          <w:rFonts w:eastAsia="Times New Roman"/>
          <w:b/>
          <w:bCs/>
          <w:lang w:eastAsia="ar-SA"/>
        </w:rPr>
      </w:pPr>
    </w:p>
    <w:p w:rsidR="009A1AE8" w:rsidRDefault="009A1AE8" w:rsidP="00C9706D">
      <w:pPr>
        <w:suppressAutoHyphens/>
        <w:outlineLvl w:val="0"/>
        <w:rPr>
          <w:rFonts w:eastAsia="Times New Roman"/>
          <w:b/>
          <w:bCs/>
          <w:lang w:eastAsia="ar-SA"/>
        </w:rPr>
      </w:pPr>
    </w:p>
    <w:p w:rsidR="008C6E5C" w:rsidRDefault="008C6E5C" w:rsidP="00C9706D">
      <w:pPr>
        <w:suppressAutoHyphens/>
        <w:outlineLvl w:val="0"/>
        <w:rPr>
          <w:rFonts w:eastAsia="Times New Roman"/>
          <w:b/>
          <w:bCs/>
          <w:lang w:eastAsia="ar-SA"/>
        </w:rPr>
      </w:pPr>
    </w:p>
    <w:p w:rsidR="00967541" w:rsidRDefault="00967541" w:rsidP="00C9706D">
      <w:pPr>
        <w:suppressAutoHyphens/>
        <w:outlineLvl w:val="0"/>
        <w:rPr>
          <w:rFonts w:eastAsia="Times New Roman"/>
          <w:b/>
          <w:bCs/>
          <w:lang w:eastAsia="ar-SA"/>
        </w:rPr>
      </w:pPr>
    </w:p>
    <w:p w:rsidR="00967541" w:rsidRDefault="00967541" w:rsidP="00C9706D">
      <w:pPr>
        <w:suppressAutoHyphens/>
        <w:outlineLvl w:val="0"/>
        <w:rPr>
          <w:rFonts w:eastAsia="Times New Roman"/>
          <w:b/>
          <w:bCs/>
          <w:lang w:eastAsia="ar-SA"/>
        </w:rPr>
      </w:pPr>
    </w:p>
    <w:p w:rsidR="00967541" w:rsidRDefault="00967541" w:rsidP="00C9706D">
      <w:pPr>
        <w:suppressAutoHyphens/>
        <w:outlineLvl w:val="0"/>
        <w:rPr>
          <w:rFonts w:eastAsia="Times New Roman"/>
          <w:b/>
          <w:bCs/>
          <w:lang w:eastAsia="ar-SA"/>
        </w:rPr>
      </w:pPr>
    </w:p>
    <w:p w:rsidR="00967541" w:rsidRDefault="00967541" w:rsidP="00C9706D">
      <w:pPr>
        <w:suppressAutoHyphens/>
        <w:outlineLvl w:val="0"/>
        <w:rPr>
          <w:rFonts w:eastAsia="Times New Roman"/>
          <w:b/>
          <w:bCs/>
          <w:lang w:eastAsia="ar-SA"/>
        </w:rPr>
      </w:pPr>
    </w:p>
    <w:p w:rsidR="00967541" w:rsidRDefault="00967541" w:rsidP="00C9706D">
      <w:pPr>
        <w:suppressAutoHyphens/>
        <w:outlineLvl w:val="0"/>
        <w:rPr>
          <w:rFonts w:eastAsia="Times New Roman"/>
          <w:b/>
          <w:bCs/>
          <w:lang w:eastAsia="ar-SA"/>
        </w:rPr>
      </w:pPr>
    </w:p>
    <w:p w:rsidR="008C6E5C" w:rsidRDefault="008C6E5C" w:rsidP="00C9706D">
      <w:pPr>
        <w:suppressAutoHyphens/>
        <w:outlineLvl w:val="0"/>
        <w:rPr>
          <w:rFonts w:eastAsia="Times New Roman"/>
          <w:b/>
          <w:bCs/>
          <w:lang w:eastAsia="ar-SA"/>
        </w:rPr>
      </w:pPr>
    </w:p>
    <w:p w:rsidR="008C6E5C" w:rsidRDefault="008C6E5C" w:rsidP="00C9706D">
      <w:pPr>
        <w:suppressAutoHyphens/>
        <w:outlineLvl w:val="0"/>
        <w:rPr>
          <w:rFonts w:eastAsia="Times New Roman"/>
          <w:b/>
          <w:bCs/>
          <w:lang w:eastAsia="ar-SA"/>
        </w:rPr>
      </w:pPr>
    </w:p>
    <w:p w:rsidR="00C9706D" w:rsidRPr="00CF1BEC" w:rsidRDefault="00C9706D" w:rsidP="00C9706D">
      <w:pPr>
        <w:keepNext/>
        <w:suppressAutoHyphens/>
        <w:jc w:val="right"/>
        <w:outlineLvl w:val="1"/>
        <w:rPr>
          <w:rFonts w:eastAsia="Times New Roman"/>
          <w:b/>
          <w:lang w:eastAsia="ar-SA"/>
        </w:rPr>
      </w:pPr>
      <w:r w:rsidRPr="00CF1BEC">
        <w:rPr>
          <w:rFonts w:eastAsia="Times New Roman"/>
          <w:b/>
          <w:lang w:eastAsia="ar-SA"/>
        </w:rPr>
        <w:lastRenderedPageBreak/>
        <w:t>2.Pielikums</w:t>
      </w:r>
    </w:p>
    <w:p w:rsidR="00C9706D" w:rsidRPr="00CF1BEC" w:rsidRDefault="00C9706D" w:rsidP="00C9706D">
      <w:pPr>
        <w:suppressAutoHyphens/>
        <w:rPr>
          <w:rFonts w:eastAsia="Times New Roman"/>
          <w:lang w:eastAsia="ar-SA"/>
        </w:rPr>
      </w:pPr>
    </w:p>
    <w:p w:rsidR="00C9706D" w:rsidRPr="00CF1BEC" w:rsidRDefault="00967541" w:rsidP="00C9706D">
      <w:pPr>
        <w:suppressAutoHyphens/>
        <w:rPr>
          <w:rFonts w:eastAsia="Times New Roman"/>
          <w:lang w:eastAsia="ar-SA"/>
        </w:rPr>
      </w:pPr>
      <w:r>
        <w:rPr>
          <w:rFonts w:eastAsia="Times New Roman"/>
          <w:lang w:eastAsia="ar-SA"/>
        </w:rPr>
        <w:t>201</w:t>
      </w:r>
      <w:r w:rsidR="00AC7094">
        <w:rPr>
          <w:rFonts w:eastAsia="Times New Roman"/>
          <w:lang w:eastAsia="ar-SA"/>
        </w:rPr>
        <w:t>7</w:t>
      </w:r>
      <w:r w:rsidR="00C9706D" w:rsidRPr="00CF1BEC">
        <w:rPr>
          <w:rFonts w:eastAsia="Times New Roman"/>
          <w:lang w:eastAsia="ar-SA"/>
        </w:rPr>
        <w:t>.gada ____._______________, Daugavpilī</w:t>
      </w:r>
    </w:p>
    <w:p w:rsidR="00C9706D" w:rsidRPr="00CF1BEC" w:rsidRDefault="00C9706D" w:rsidP="00C9706D">
      <w:pPr>
        <w:suppressAutoHyphens/>
        <w:rPr>
          <w:rFonts w:eastAsia="Times New Roman"/>
          <w:lang w:eastAsia="ar-SA"/>
        </w:rPr>
      </w:pPr>
    </w:p>
    <w:p w:rsidR="00C9706D" w:rsidRPr="00CF1BEC" w:rsidRDefault="00C9706D" w:rsidP="00C9706D">
      <w:pPr>
        <w:suppressAutoHyphens/>
        <w:rPr>
          <w:rFonts w:eastAsia="Times New Roman"/>
          <w:lang w:eastAsia="ar-SA"/>
        </w:rPr>
      </w:pPr>
    </w:p>
    <w:p w:rsidR="00C9706D" w:rsidRDefault="00C9706D" w:rsidP="00C9706D">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9706D" w:rsidRDefault="00C9706D" w:rsidP="00C9706D">
      <w:pPr>
        <w:tabs>
          <w:tab w:val="left" w:pos="-114"/>
          <w:tab w:val="left" w:pos="-57"/>
        </w:tabs>
        <w:suppressAutoHyphens/>
        <w:jc w:val="center"/>
        <w:rPr>
          <w:rFonts w:eastAsia="Times New Roman"/>
          <w:b/>
          <w:bCs/>
          <w:lang w:eastAsia="ar-SA"/>
        </w:rPr>
      </w:pPr>
    </w:p>
    <w:p w:rsidR="00C9706D" w:rsidRDefault="00C9706D" w:rsidP="00C9706D">
      <w:pPr>
        <w:suppressAutoHyphens/>
        <w:jc w:val="center"/>
        <w:rPr>
          <w:rFonts w:eastAsia="Times New Roman"/>
          <w:b/>
          <w:bCs/>
          <w:lang w:eastAsia="en-US"/>
        </w:rPr>
      </w:pPr>
      <w:r w:rsidRPr="00CF1BEC">
        <w:rPr>
          <w:rFonts w:eastAsia="Times New Roman"/>
          <w:b/>
          <w:bCs/>
          <w:lang w:eastAsia="en-US"/>
        </w:rPr>
        <w:t>„</w:t>
      </w:r>
      <w:r w:rsidR="00967541">
        <w:rPr>
          <w:rFonts w:eastAsia="Times New Roman"/>
          <w:b/>
          <w:bCs/>
          <w:lang w:eastAsia="en-US"/>
        </w:rPr>
        <w:t>Jaungada uguņošanas realizācija</w:t>
      </w:r>
      <w:r w:rsidRPr="00CF1BEC">
        <w:rPr>
          <w:rFonts w:eastAsia="Times New Roman"/>
          <w:b/>
          <w:bCs/>
          <w:lang w:eastAsia="en-US"/>
        </w:rPr>
        <w:t>”</w:t>
      </w:r>
    </w:p>
    <w:p w:rsidR="00C9706D" w:rsidRDefault="00C9706D" w:rsidP="00C9706D">
      <w:pPr>
        <w:tabs>
          <w:tab w:val="left" w:pos="-114"/>
          <w:tab w:val="left" w:pos="-57"/>
        </w:tabs>
        <w:suppressAutoHyphens/>
        <w:jc w:val="center"/>
        <w:rPr>
          <w:rFonts w:eastAsia="Times New Roman"/>
          <w:b/>
          <w:bCs/>
          <w:lang w:eastAsia="ar-SA"/>
        </w:rPr>
      </w:pPr>
    </w:p>
    <w:p w:rsidR="00C9706D" w:rsidRDefault="00C9706D" w:rsidP="00C9706D">
      <w:pPr>
        <w:tabs>
          <w:tab w:val="left" w:pos="-114"/>
          <w:tab w:val="left" w:pos="-57"/>
        </w:tabs>
        <w:suppressAutoHyphens/>
        <w:jc w:val="center"/>
        <w:rPr>
          <w:rFonts w:eastAsia="Times New Roman"/>
          <w:b/>
          <w:bCs/>
          <w:lang w:eastAsia="ar-SA"/>
        </w:rPr>
      </w:pPr>
    </w:p>
    <w:p w:rsidR="00C9706D" w:rsidRPr="00CF1BEC" w:rsidRDefault="00C9706D" w:rsidP="00C9706D">
      <w:pPr>
        <w:tabs>
          <w:tab w:val="left" w:pos="-114"/>
          <w:tab w:val="left" w:pos="-57"/>
        </w:tabs>
        <w:suppressAutoHyphens/>
        <w:jc w:val="both"/>
        <w:rPr>
          <w:rFonts w:eastAsia="Times New Roman"/>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C9706D" w:rsidRPr="00CF1BEC" w:rsidTr="00AE0A2B">
        <w:trPr>
          <w:cantSplit/>
        </w:trPr>
        <w:tc>
          <w:tcPr>
            <w:tcW w:w="1092" w:type="pct"/>
            <w:tcBorders>
              <w:top w:val="single" w:sz="4" w:space="0" w:color="auto"/>
              <w:left w:val="single" w:sz="4" w:space="0" w:color="auto"/>
              <w:bottom w:val="single" w:sz="4" w:space="0" w:color="auto"/>
              <w:right w:val="single" w:sz="4" w:space="0" w:color="auto"/>
            </w:tcBorders>
            <w:hideMark/>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Kultūras pārvaldei, K.Valdemāra iela 13, Daugavpils, LV-5401, Latvija</w:t>
            </w:r>
          </w:p>
        </w:tc>
      </w:tr>
      <w:tr w:rsidR="00C9706D" w:rsidRPr="00CF1BEC" w:rsidTr="00AE0A2B">
        <w:trPr>
          <w:trHeight w:val="454"/>
        </w:trPr>
        <w:tc>
          <w:tcPr>
            <w:tcW w:w="1092" w:type="pct"/>
            <w:tcBorders>
              <w:top w:val="single" w:sz="4" w:space="0" w:color="auto"/>
              <w:left w:val="single" w:sz="4" w:space="0" w:color="auto"/>
              <w:bottom w:val="single" w:sz="4" w:space="0" w:color="auto"/>
              <w:right w:val="single" w:sz="4" w:space="0" w:color="auto"/>
            </w:tcBorders>
            <w:hideMark/>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C9706D" w:rsidRPr="00CF1BEC" w:rsidRDefault="00C9706D" w:rsidP="00AE0A2B">
            <w:pPr>
              <w:tabs>
                <w:tab w:val="left" w:pos="-114"/>
                <w:tab w:val="left" w:pos="-57"/>
              </w:tabs>
              <w:suppressAutoHyphens/>
              <w:jc w:val="both"/>
              <w:rPr>
                <w:rFonts w:eastAsia="Times New Roman"/>
                <w:lang w:eastAsia="ar-SA"/>
              </w:rPr>
            </w:pPr>
          </w:p>
        </w:tc>
      </w:tr>
      <w:tr w:rsidR="00C9706D" w:rsidRPr="00CF1BEC" w:rsidTr="00AE0A2B">
        <w:tc>
          <w:tcPr>
            <w:tcW w:w="1092" w:type="pct"/>
            <w:tcBorders>
              <w:top w:val="single" w:sz="4" w:space="0" w:color="auto"/>
              <w:left w:val="single" w:sz="4" w:space="0" w:color="auto"/>
              <w:bottom w:val="single" w:sz="4" w:space="0" w:color="auto"/>
              <w:right w:val="single" w:sz="4" w:space="0" w:color="auto"/>
            </w:tcBorders>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C9706D" w:rsidRPr="00CF1BEC" w:rsidRDefault="00C9706D" w:rsidP="00AE0A2B">
            <w:pPr>
              <w:tabs>
                <w:tab w:val="left" w:pos="-114"/>
                <w:tab w:val="left" w:pos="-57"/>
              </w:tabs>
              <w:suppressAutoHyphens/>
              <w:jc w:val="both"/>
              <w:rPr>
                <w:rFonts w:eastAsia="Times New Roman"/>
                <w:lang w:eastAsia="ar-SA"/>
              </w:rPr>
            </w:pPr>
          </w:p>
        </w:tc>
      </w:tr>
      <w:tr w:rsidR="00C9706D" w:rsidRPr="00CF1BEC" w:rsidTr="00AE0A2B">
        <w:tc>
          <w:tcPr>
            <w:tcW w:w="1092" w:type="pct"/>
            <w:tcBorders>
              <w:top w:val="single" w:sz="4" w:space="0" w:color="auto"/>
              <w:left w:val="single" w:sz="4" w:space="0" w:color="auto"/>
              <w:bottom w:val="single" w:sz="4" w:space="0" w:color="auto"/>
              <w:right w:val="single" w:sz="4" w:space="0" w:color="auto"/>
            </w:tcBorders>
            <w:hideMark/>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C9706D" w:rsidRPr="00CF1BEC" w:rsidRDefault="00C9706D" w:rsidP="00AE0A2B">
            <w:pPr>
              <w:tabs>
                <w:tab w:val="left" w:pos="-114"/>
                <w:tab w:val="left" w:pos="-57"/>
              </w:tabs>
              <w:suppressAutoHyphens/>
              <w:jc w:val="both"/>
              <w:rPr>
                <w:rFonts w:eastAsia="Times New Roman"/>
                <w:lang w:eastAsia="ar-SA"/>
              </w:rPr>
            </w:pPr>
          </w:p>
        </w:tc>
      </w:tr>
      <w:tr w:rsidR="00C9706D" w:rsidRPr="00CF1BEC" w:rsidTr="00AE0A2B">
        <w:tc>
          <w:tcPr>
            <w:tcW w:w="1092" w:type="pct"/>
            <w:tcBorders>
              <w:top w:val="single" w:sz="4" w:space="0" w:color="auto"/>
              <w:left w:val="single" w:sz="4" w:space="0" w:color="auto"/>
              <w:bottom w:val="single" w:sz="4" w:space="0" w:color="auto"/>
              <w:right w:val="single" w:sz="4" w:space="0" w:color="auto"/>
            </w:tcBorders>
            <w:hideMark/>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C9706D" w:rsidRPr="00CF1BEC" w:rsidRDefault="00C9706D" w:rsidP="00AE0A2B">
            <w:pPr>
              <w:tabs>
                <w:tab w:val="left" w:pos="-114"/>
                <w:tab w:val="left" w:pos="-57"/>
              </w:tabs>
              <w:suppressAutoHyphens/>
              <w:jc w:val="both"/>
              <w:rPr>
                <w:rFonts w:eastAsia="Times New Roman"/>
                <w:lang w:eastAsia="ar-SA"/>
              </w:rPr>
            </w:pPr>
          </w:p>
        </w:tc>
      </w:tr>
      <w:tr w:rsidR="00C9706D" w:rsidRPr="00CF1BEC" w:rsidTr="00AE0A2B">
        <w:tc>
          <w:tcPr>
            <w:tcW w:w="1092" w:type="pct"/>
            <w:tcBorders>
              <w:top w:val="single" w:sz="4" w:space="0" w:color="auto"/>
              <w:left w:val="single" w:sz="4" w:space="0" w:color="auto"/>
              <w:bottom w:val="single" w:sz="4" w:space="0" w:color="auto"/>
              <w:right w:val="single" w:sz="4" w:space="0" w:color="auto"/>
            </w:tcBorders>
            <w:hideMark/>
          </w:tcPr>
          <w:p w:rsidR="00C9706D" w:rsidRPr="00CF1BEC" w:rsidRDefault="00C9706D" w:rsidP="00AE0A2B">
            <w:pPr>
              <w:tabs>
                <w:tab w:val="left" w:pos="-114"/>
                <w:tab w:val="left" w:pos="-57"/>
              </w:tabs>
              <w:suppressAutoHyphens/>
              <w:jc w:val="both"/>
              <w:rPr>
                <w:rFonts w:eastAsia="Times New Roman"/>
                <w:lang w:eastAsia="ar-SA"/>
              </w:rPr>
            </w:pPr>
            <w:r w:rsidRPr="00CF1BEC">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C9706D" w:rsidRPr="00CF1BEC" w:rsidRDefault="00C9706D" w:rsidP="00AE0A2B">
            <w:pPr>
              <w:tabs>
                <w:tab w:val="left" w:pos="-114"/>
                <w:tab w:val="left" w:pos="-57"/>
              </w:tabs>
              <w:suppressAutoHyphens/>
              <w:jc w:val="both"/>
              <w:rPr>
                <w:rFonts w:eastAsia="Times New Roman"/>
                <w:lang w:eastAsia="ar-SA"/>
              </w:rPr>
            </w:pPr>
          </w:p>
        </w:tc>
      </w:tr>
    </w:tbl>
    <w:p w:rsidR="00C9706D" w:rsidRDefault="00C9706D" w:rsidP="00C9706D">
      <w:pPr>
        <w:suppressAutoHyphens/>
        <w:ind w:firstLine="709"/>
        <w:jc w:val="both"/>
        <w:rPr>
          <w:rFonts w:eastAsia="Times New Roman"/>
          <w:lang w:eastAsia="ar-SA"/>
        </w:rPr>
      </w:pPr>
    </w:p>
    <w:p w:rsidR="00C9706D" w:rsidRDefault="00C9706D" w:rsidP="00C9706D">
      <w:pPr>
        <w:suppressAutoHyphens/>
        <w:ind w:firstLine="709"/>
        <w:jc w:val="both"/>
        <w:rPr>
          <w:rFonts w:eastAsia="Times New Roman"/>
          <w:lang w:eastAsia="ar-SA"/>
        </w:rPr>
      </w:pPr>
      <w:bookmarkStart w:id="0" w:name="_GoBack"/>
      <w:bookmarkEnd w:id="0"/>
    </w:p>
    <w:p w:rsidR="00C9706D" w:rsidRDefault="00C9706D" w:rsidP="00C9706D">
      <w:pPr>
        <w:suppressAutoHyphens/>
        <w:outlineLvl w:val="0"/>
        <w:rPr>
          <w:rFonts w:eastAsia="Times New Roman"/>
          <w:b/>
          <w:bCs/>
          <w:lang w:eastAsia="ar-SA"/>
        </w:rPr>
      </w:pPr>
    </w:p>
    <w:p w:rsidR="00C9706D" w:rsidRPr="00336348" w:rsidRDefault="00C9706D" w:rsidP="00C9706D">
      <w:pPr>
        <w:suppressAutoHyphens/>
        <w:outlineLvl w:val="0"/>
        <w:rPr>
          <w:rFonts w:eastAsia="Times New Roman"/>
          <w:b/>
          <w:bCs/>
          <w:lang w:eastAsia="ar-SA"/>
        </w:rPr>
      </w:pPr>
    </w:p>
    <w:p w:rsidR="00083ED6" w:rsidRDefault="00083ED6"/>
    <w:sectPr w:rsidR="00083E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30223DD"/>
    <w:multiLevelType w:val="hybridMultilevel"/>
    <w:tmpl w:val="C2BE9D8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9B"/>
    <w:rsid w:val="00083ED6"/>
    <w:rsid w:val="002F3DF4"/>
    <w:rsid w:val="00312186"/>
    <w:rsid w:val="00462759"/>
    <w:rsid w:val="006C63AF"/>
    <w:rsid w:val="008C5803"/>
    <w:rsid w:val="008C6E5C"/>
    <w:rsid w:val="009361E4"/>
    <w:rsid w:val="0094766E"/>
    <w:rsid w:val="009527B2"/>
    <w:rsid w:val="00967541"/>
    <w:rsid w:val="009A1AE8"/>
    <w:rsid w:val="00AC7094"/>
    <w:rsid w:val="00AE0A2B"/>
    <w:rsid w:val="00C9706D"/>
    <w:rsid w:val="00CE779A"/>
    <w:rsid w:val="00D6609B"/>
    <w:rsid w:val="00DD0415"/>
    <w:rsid w:val="00E225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6E"/>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66E"/>
    <w:rPr>
      <w:color w:val="0000FF" w:themeColor="hyperlink"/>
      <w:u w:val="single"/>
    </w:rPr>
  </w:style>
  <w:style w:type="paragraph" w:styleId="ListParagraph">
    <w:name w:val="List Paragraph"/>
    <w:basedOn w:val="Normal"/>
    <w:uiPriority w:val="34"/>
    <w:qFormat/>
    <w:rsid w:val="0094766E"/>
    <w:pPr>
      <w:ind w:left="720"/>
      <w:contextualSpacing/>
    </w:pPr>
  </w:style>
  <w:style w:type="table" w:styleId="TableGrid">
    <w:name w:val="Table Grid"/>
    <w:basedOn w:val="TableNormal"/>
    <w:uiPriority w:val="59"/>
    <w:rsid w:val="0031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6E"/>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66E"/>
    <w:rPr>
      <w:color w:val="0000FF" w:themeColor="hyperlink"/>
      <w:u w:val="single"/>
    </w:rPr>
  </w:style>
  <w:style w:type="paragraph" w:styleId="ListParagraph">
    <w:name w:val="List Paragraph"/>
    <w:basedOn w:val="Normal"/>
    <w:uiPriority w:val="34"/>
    <w:qFormat/>
    <w:rsid w:val="0094766E"/>
    <w:pPr>
      <w:ind w:left="720"/>
      <w:contextualSpacing/>
    </w:pPr>
  </w:style>
  <w:style w:type="table" w:styleId="TableGrid">
    <w:name w:val="Table Grid"/>
    <w:basedOn w:val="TableNormal"/>
    <w:uiPriority w:val="59"/>
    <w:rsid w:val="0031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8794">
      <w:bodyDiv w:val="1"/>
      <w:marLeft w:val="0"/>
      <w:marRight w:val="0"/>
      <w:marTop w:val="0"/>
      <w:marBottom w:val="0"/>
      <w:divBdr>
        <w:top w:val="none" w:sz="0" w:space="0" w:color="auto"/>
        <w:left w:val="none" w:sz="0" w:space="0" w:color="auto"/>
        <w:bottom w:val="none" w:sz="0" w:space="0" w:color="auto"/>
        <w:right w:val="none" w:sz="0" w:space="0" w:color="auto"/>
      </w:divBdr>
    </w:div>
    <w:div w:id="14769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 TargetMode="External"/><Relationship Id="rId3" Type="http://schemas.microsoft.com/office/2007/relationships/stylesWithEffects" Target="stylesWithEffects.xml"/><Relationship Id="rId7" Type="http://schemas.openxmlformats.org/officeDocument/2006/relationships/hyperlink" Target="mailto:Marite.juks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e.juksa@daugavpi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31</Pages>
  <Words>39128</Words>
  <Characters>22303</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18</cp:revision>
  <dcterms:created xsi:type="dcterms:W3CDTF">2017-12-12T09:36:00Z</dcterms:created>
  <dcterms:modified xsi:type="dcterms:W3CDTF">2017-12-12T12:34:00Z</dcterms:modified>
</cp:coreProperties>
</file>