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C82556" w:rsidP="00A50579">
      <w:pPr>
        <w:jc w:val="right"/>
      </w:pPr>
      <w:r>
        <w:t>priekšsēdētāja vietnieks</w:t>
      </w:r>
    </w:p>
    <w:p w:rsidR="00C82556" w:rsidRDefault="00C82556" w:rsidP="00A50579">
      <w:pPr>
        <w:jc w:val="right"/>
      </w:pPr>
    </w:p>
    <w:p w:rsidR="00C82556" w:rsidRDefault="00C82556" w:rsidP="006F6920">
      <w:pPr>
        <w:jc w:val="right"/>
      </w:pPr>
      <w:r>
        <w:t xml:space="preserve">__________________ </w:t>
      </w:r>
      <w:proofErr w:type="spellStart"/>
      <w:r>
        <w:t>P.Dzalbe</w:t>
      </w:r>
      <w:proofErr w:type="spellEnd"/>
    </w:p>
    <w:p w:rsidR="00C82556" w:rsidRDefault="00A50579"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Daugavpilī, 2016.gada  21</w:t>
      </w:r>
      <w:r w:rsidR="00C82556">
        <w:rPr>
          <w:rFonts w:ascii="Times New Roman" w:hAnsi="Times New Roman" w:cs="Times New Roman"/>
          <w:color w:val="auto"/>
          <w:sz w:val="24"/>
          <w:szCs w:val="24"/>
        </w:rPr>
        <w:t>.novembrī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8B6B26">
        <w:rPr>
          <w:b/>
        </w:rPr>
        <w:t>Elektromontāžas remontdarbi ēkā Lāčplēša ielā 39, Daugavpilī</w:t>
      </w:r>
      <w:r>
        <w:rPr>
          <w:b/>
          <w:bCs/>
          <w:lang w:eastAsia="en-GB"/>
        </w:rPr>
        <w:t>”</w:t>
      </w:r>
      <w:r>
        <w:rPr>
          <w:bCs/>
          <w:lang w:eastAsia="en-GB"/>
        </w:rPr>
        <w:t xml:space="preserve">, </w:t>
      </w:r>
      <w:r w:rsidR="008B6B26">
        <w:rPr>
          <w:b/>
        </w:rPr>
        <w:t>ID Nr. DPDĪPD 2016/5</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2016.gada 22.janvāra rīkojumu Nr.18 apstiprināto Daugavpils pilsētas domes noteikumu par iepirkumu veikšanas kārtību 41.punkts.</w:t>
      </w:r>
      <w:r>
        <w:rPr>
          <w:b/>
          <w:lang w:val="lv-LV"/>
        </w:rPr>
        <w:t xml:space="preserve"> </w:t>
      </w:r>
      <w:r>
        <w:rPr>
          <w:lang w:val="lv-LV"/>
        </w:rPr>
        <w:t>Sludinājums tiek publicēts pēc brīvprātības principa, izpildot likuma “Publiskas personas finanšu līdzekļu un mantas izšķērdēšanas novēršanas likums” prasības.</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proofErr w:type="spellStart"/>
            <w:r>
              <w:rPr>
                <w:rStyle w:val="Strong"/>
              </w:rPr>
              <w:t>K.Valdemāra</w:t>
            </w:r>
            <w:proofErr w:type="spellEnd"/>
            <w:r>
              <w:rPr>
                <w:rStyle w:val="Strong"/>
              </w:rPr>
              <w:t xml:space="preserve"> ielā 1</w:t>
            </w:r>
            <w:r>
              <w:t>,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Daugavpils pilsētas domes Īpašuma pārvaldīšanas departamenta Īpašuma attīstības nodaļas būvinženieris Valdis Muižnieks,</w:t>
            </w:r>
          </w:p>
          <w:p w:rsidR="00C82556" w:rsidRDefault="00C82556">
            <w:pPr>
              <w:spacing w:line="254" w:lineRule="auto"/>
            </w:pPr>
            <w:r>
              <w:t xml:space="preserve"> t.654 04341, valdis.muiznieks@daugavpils.lv</w:t>
            </w:r>
          </w:p>
        </w:tc>
      </w:tr>
    </w:tbl>
    <w:p w:rsidR="00C82556" w:rsidRDefault="00C82556" w:rsidP="00C82556">
      <w:pPr>
        <w:rPr>
          <w:i/>
          <w:iCs/>
        </w:rPr>
      </w:pP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Pr>
          <w:rFonts w:ascii="Times New Roman" w:hAnsi="Times New Roman" w:cs="Times New Roman"/>
          <w:bCs/>
          <w:color w:val="auto"/>
          <w:sz w:val="24"/>
          <w:szCs w:val="24"/>
        </w:rPr>
        <w:t xml:space="preserve">ēkas </w:t>
      </w:r>
      <w:proofErr w:type="spellStart"/>
      <w:r>
        <w:rPr>
          <w:rFonts w:ascii="Times New Roman" w:hAnsi="Times New Roman" w:cs="Times New Roman"/>
          <w:bCs/>
          <w:color w:val="auto"/>
          <w:sz w:val="24"/>
          <w:szCs w:val="24"/>
        </w:rPr>
        <w:t>Kr.Valdemāra</w:t>
      </w:r>
      <w:proofErr w:type="spellEnd"/>
      <w:r>
        <w:rPr>
          <w:rFonts w:ascii="Times New Roman" w:hAnsi="Times New Roman" w:cs="Times New Roman"/>
          <w:bCs/>
          <w:color w:val="auto"/>
          <w:sz w:val="24"/>
          <w:szCs w:val="24"/>
        </w:rPr>
        <w:t xml:space="preserve"> ielā 1, Daugavpilī, </w:t>
      </w:r>
      <w:proofErr w:type="spellStart"/>
      <w:r>
        <w:rPr>
          <w:rFonts w:ascii="Times New Roman" w:hAnsi="Times New Roman" w:cs="Times New Roman"/>
          <w:bCs/>
          <w:color w:val="auto"/>
          <w:sz w:val="24"/>
          <w:szCs w:val="24"/>
        </w:rPr>
        <w:t>remontda</w:t>
      </w:r>
      <w:proofErr w:type="spellEnd"/>
      <w:r>
        <w:rPr>
          <w:rFonts w:ascii="Times New Roman" w:hAnsi="Times New Roman" w:cs="Times New Roman"/>
          <w:bCs/>
          <w:color w:val="auto"/>
          <w:sz w:val="24"/>
          <w:szCs w:val="24"/>
        </w:rPr>
        <w:t xml:space="preserve"> darbi</w:t>
      </w:r>
      <w:r>
        <w:rPr>
          <w:rFonts w:ascii="Times New Roman" w:hAnsi="Times New Roman" w:cs="Times New Roman"/>
          <w:b/>
          <w:bCs/>
          <w:color w:val="auto"/>
          <w:sz w:val="24"/>
          <w:szCs w:val="24"/>
        </w:rP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4548CD">
        <w:rPr>
          <w:rFonts w:ascii="Times New Roman" w:hAnsi="Times New Roman" w:cs="Times New Roman"/>
          <w:b/>
          <w:bCs/>
          <w:color w:val="auto"/>
          <w:sz w:val="24"/>
          <w:szCs w:val="24"/>
        </w:rPr>
        <w:t xml:space="preserve">līdz EUR 2 700.00 (diviem tūkstošiem septiņiem simtiem </w:t>
      </w:r>
      <w:proofErr w:type="spellStart"/>
      <w:r w:rsidR="004548CD">
        <w:rPr>
          <w:rFonts w:ascii="Times New Roman" w:hAnsi="Times New Roman" w:cs="Times New Roman"/>
          <w:b/>
          <w:bCs/>
          <w:color w:val="auto"/>
          <w:sz w:val="24"/>
          <w:szCs w:val="24"/>
        </w:rPr>
        <w:t>euro</w:t>
      </w:r>
      <w:proofErr w:type="spellEnd"/>
      <w:r w:rsidR="004548CD">
        <w:rPr>
          <w:rFonts w:ascii="Times New Roman" w:hAnsi="Times New Roman" w:cs="Times New Roman"/>
          <w:b/>
          <w:bCs/>
          <w:color w:val="auto"/>
          <w:sz w:val="24"/>
          <w:szCs w:val="24"/>
        </w:rPr>
        <w:t xml:space="preserve"> 00</w:t>
      </w:r>
      <w:r>
        <w:rPr>
          <w:rFonts w:ascii="Times New Roman" w:hAnsi="Times New Roman" w:cs="Times New Roman"/>
          <w:b/>
          <w:bCs/>
          <w:color w:val="auto"/>
          <w:sz w:val="24"/>
          <w:szCs w:val="24"/>
        </w:rPr>
        <w:t xml:space="preserve"> centiem).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Līguma izpildes uzsākšana: </w:t>
      </w:r>
      <w:r w:rsidR="004548CD">
        <w:rPr>
          <w:rFonts w:ascii="Times New Roman" w:hAnsi="Times New Roman" w:cs="Times New Roman"/>
          <w:bCs/>
          <w:color w:val="auto"/>
          <w:sz w:val="24"/>
          <w:szCs w:val="24"/>
        </w:rPr>
        <w:t>2</w:t>
      </w:r>
      <w:r>
        <w:rPr>
          <w:rFonts w:ascii="Times New Roman" w:hAnsi="Times New Roman" w:cs="Times New Roman"/>
          <w:bCs/>
          <w:color w:val="auto"/>
          <w:sz w:val="24"/>
          <w:szCs w:val="24"/>
        </w:rPr>
        <w:t xml:space="preserve"> dienas no līguma noslēgšanas dienas.</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Līguma izpildes termiņš</w:t>
      </w:r>
      <w:bookmarkEnd w:id="0"/>
      <w:bookmarkEnd w:id="1"/>
      <w:bookmarkEnd w:id="2"/>
      <w:bookmarkEnd w:id="3"/>
      <w:r>
        <w:rPr>
          <w:rFonts w:ascii="Times New Roman" w:hAnsi="Times New Roman" w:cs="Times New Roman"/>
          <w:b/>
          <w:bCs/>
          <w:color w:val="auto"/>
          <w:sz w:val="24"/>
          <w:szCs w:val="24"/>
        </w:rPr>
        <w:t xml:space="preserve">: </w:t>
      </w:r>
      <w:r w:rsidR="004548CD">
        <w:rPr>
          <w:rFonts w:ascii="Times New Roman" w:hAnsi="Times New Roman" w:cs="Times New Roman"/>
          <w:bCs/>
          <w:color w:val="auto"/>
          <w:sz w:val="24"/>
          <w:szCs w:val="24"/>
        </w:rPr>
        <w:t>16</w:t>
      </w:r>
      <w:r>
        <w:rPr>
          <w:rFonts w:ascii="Times New Roman" w:hAnsi="Times New Roman" w:cs="Times New Roman"/>
          <w:bCs/>
          <w:color w:val="auto"/>
          <w:sz w:val="24"/>
          <w:szCs w:val="24"/>
        </w:rPr>
        <w:t xml:space="preserve"> kalendārās dienas no  līguma parakstīšanas dienas.</w:t>
      </w:r>
    </w:p>
    <w:p w:rsidR="004548CD" w:rsidRPr="004548CD" w:rsidRDefault="004548CD" w:rsidP="004548CD">
      <w:pPr>
        <w:pStyle w:val="ListParagraph"/>
        <w:numPr>
          <w:ilvl w:val="0"/>
          <w:numId w:val="1"/>
        </w:numPr>
      </w:pPr>
      <w:proofErr w:type="spellStart"/>
      <w:r w:rsidRPr="004548CD">
        <w:rPr>
          <w:b/>
        </w:rPr>
        <w:t>Izpildīto</w:t>
      </w:r>
      <w:proofErr w:type="spellEnd"/>
      <w:r w:rsidRPr="004548CD">
        <w:rPr>
          <w:b/>
        </w:rPr>
        <w:t xml:space="preserve"> </w:t>
      </w:r>
      <w:proofErr w:type="spellStart"/>
      <w:r w:rsidRPr="004548CD">
        <w:rPr>
          <w:b/>
        </w:rPr>
        <w:t>darbu</w:t>
      </w:r>
      <w:proofErr w:type="spellEnd"/>
      <w:r w:rsidRPr="004548CD">
        <w:rPr>
          <w:b/>
        </w:rPr>
        <w:t xml:space="preserve"> </w:t>
      </w:r>
      <w:proofErr w:type="spellStart"/>
      <w:r w:rsidRPr="004548CD">
        <w:rPr>
          <w:b/>
        </w:rPr>
        <w:t>garantijas</w:t>
      </w:r>
      <w:proofErr w:type="spellEnd"/>
      <w:r w:rsidRPr="004548CD">
        <w:rPr>
          <w:b/>
        </w:rPr>
        <w:t xml:space="preserve"> </w:t>
      </w:r>
      <w:proofErr w:type="spellStart"/>
      <w:r w:rsidRPr="004548CD">
        <w:rPr>
          <w:b/>
        </w:rPr>
        <w:t>termiņš</w:t>
      </w:r>
      <w:proofErr w:type="spellEnd"/>
      <w:r>
        <w:t>: 3 (</w:t>
      </w:r>
      <w:proofErr w:type="spellStart"/>
      <w:r>
        <w:t>trīs</w:t>
      </w:r>
      <w:proofErr w:type="spellEnd"/>
      <w:r>
        <w:t xml:space="preserve">) </w:t>
      </w:r>
      <w:proofErr w:type="spellStart"/>
      <w:r>
        <w:t>gadi</w:t>
      </w:r>
      <w:proofErr w:type="spellEnd"/>
      <w: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 xml:space="preserve">pretendents ir reģistrēts Latvijas Republikas Uzņēmumu reģistrā vai Valsts ieņēmumu dienestā kā nodokļu maksātājs vai līdzvērtīgā reģistrā ārvalstīs. Šo informāciju pasūtītājs iegūst publiskajās datu bāzes. </w:t>
      </w:r>
    </w:p>
    <w:p w:rsidR="00C82556" w:rsidRDefault="00C82556" w:rsidP="00C82556">
      <w:pPr>
        <w:numPr>
          <w:ilvl w:val="0"/>
          <w:numId w:val="2"/>
        </w:numPr>
        <w:tabs>
          <w:tab w:val="left" w:pos="-1014"/>
        </w:tabs>
        <w:suppressAutoHyphens/>
        <w:autoSpaceDN w:val="0"/>
        <w:ind w:right="-241"/>
        <w:textAlignment w:val="baseline"/>
      </w:pPr>
      <w:r>
        <w:t xml:space="preserve">Pretendents ir tiesīgs veikt tehniskajā specifikācijā norādītos darbus un pretendentam ir pieredze tehniskajā specifikācijā minēto darbu veikšanā (piedāvājumam jāpievieno attiecīgā dokumenta kopija).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C82556" w:rsidRDefault="00C82556" w:rsidP="00C82556">
      <w:pPr>
        <w:numPr>
          <w:ilvl w:val="0"/>
          <w:numId w:val="2"/>
        </w:numPr>
        <w:tabs>
          <w:tab w:val="left" w:pos="-1014"/>
        </w:tabs>
        <w:suppressAutoHyphens/>
        <w:autoSpaceDN w:val="0"/>
        <w:ind w:right="-241"/>
        <w:textAlignment w:val="baseline"/>
      </w:pPr>
      <w:r>
        <w:t xml:space="preserve">pretendentam nav VID administrēto nodokļu parādu, kuru kopsumma pārsniedz EUR 150.00 (viens simts piecdesmit </w:t>
      </w:r>
      <w:proofErr w:type="spellStart"/>
      <w:r>
        <w:t>euro</w:t>
      </w:r>
      <w:proofErr w:type="spellEnd"/>
      <w:r>
        <w:t xml:space="preserve"> 00 centu) apmērā. Šo informāciju pasūtītājs iegūst publiskajā datu bāzē.</w:t>
      </w:r>
    </w:p>
    <w:p w:rsidR="006F6920" w:rsidRDefault="006F6920" w:rsidP="006F6920">
      <w:pPr>
        <w:tabs>
          <w:tab w:val="left" w:pos="-1014"/>
        </w:tabs>
        <w:suppressAutoHyphens/>
        <w:autoSpaceDN w:val="0"/>
        <w:ind w:right="-241"/>
        <w:textAlignment w:val="baseline"/>
      </w:pPr>
    </w:p>
    <w:p w:rsidR="006F6920" w:rsidRPr="006F6920" w:rsidRDefault="00C82556" w:rsidP="00C82556">
      <w:pPr>
        <w:pStyle w:val="ListParagraph"/>
        <w:numPr>
          <w:ilvl w:val="0"/>
          <w:numId w:val="1"/>
        </w:numPr>
        <w:ind w:right="-241"/>
        <w:jc w:val="both"/>
        <w:rPr>
          <w:lang w:val="lv-LV"/>
        </w:rPr>
      </w:pPr>
      <w:r>
        <w:rPr>
          <w:b/>
          <w:lang w:val="lv-LV"/>
        </w:rPr>
        <w:lastRenderedPageBreak/>
        <w:t xml:space="preserve">Pretendentu iesniedzamie dokumenti dalībai aptaujā: </w:t>
      </w:r>
    </w:p>
    <w:p w:rsidR="006F6920" w:rsidRDefault="006F6920" w:rsidP="006F6920">
      <w:pPr>
        <w:pStyle w:val="ListParagraph"/>
        <w:numPr>
          <w:ilvl w:val="1"/>
          <w:numId w:val="5"/>
        </w:numPr>
        <w:ind w:right="-241"/>
        <w:jc w:val="both"/>
        <w:rPr>
          <w:lang w:val="lv-LV"/>
        </w:rPr>
      </w:pPr>
      <w:r>
        <w:rPr>
          <w:lang w:val="lv-LV"/>
        </w:rPr>
        <w:t>S</w:t>
      </w:r>
      <w:r w:rsidR="00C82556">
        <w:rPr>
          <w:lang w:val="lv-LV"/>
        </w:rPr>
        <w:t xml:space="preserve">askaņā ar 2.pielikumu izstrādātais finanšu piedāvājums; </w:t>
      </w:r>
    </w:p>
    <w:p w:rsidR="006F6920" w:rsidRDefault="006F6920" w:rsidP="006F6920">
      <w:pPr>
        <w:pStyle w:val="ListParagraph"/>
        <w:numPr>
          <w:ilvl w:val="1"/>
          <w:numId w:val="5"/>
        </w:numPr>
        <w:ind w:right="-241"/>
        <w:jc w:val="both"/>
        <w:rPr>
          <w:lang w:val="lv-LV"/>
        </w:rPr>
      </w:pPr>
      <w:r>
        <w:rPr>
          <w:lang w:val="lv-LV"/>
        </w:rPr>
        <w:t>S</w:t>
      </w:r>
      <w:r w:rsidR="00C82556">
        <w:rPr>
          <w:lang w:val="lv-LV"/>
        </w:rPr>
        <w:t>askaņā ar 3.pielikumu aizpildīts pieteiku</w:t>
      </w:r>
      <w:r>
        <w:rPr>
          <w:lang w:val="lv-LV"/>
        </w:rPr>
        <w:t>ms dalībai iepirkuma procedūrā;</w:t>
      </w:r>
    </w:p>
    <w:p w:rsidR="006F6920" w:rsidRPr="006F6920" w:rsidRDefault="006F6920" w:rsidP="006F6920">
      <w:pPr>
        <w:pStyle w:val="ListParagraph"/>
        <w:numPr>
          <w:ilvl w:val="1"/>
          <w:numId w:val="5"/>
        </w:numPr>
        <w:ind w:right="-241"/>
        <w:jc w:val="both"/>
        <w:rPr>
          <w:lang w:val="lv-LV"/>
        </w:rPr>
      </w:pPr>
      <w:r>
        <w:rPr>
          <w:lang w:val="lv-LV"/>
        </w:rPr>
        <w:t>Būvprakses sertifikāti:</w:t>
      </w:r>
    </w:p>
    <w:p w:rsidR="006F6920" w:rsidRPr="006F6920" w:rsidRDefault="006F6920" w:rsidP="006F6920">
      <w:pPr>
        <w:pStyle w:val="ListParagraph"/>
        <w:numPr>
          <w:ilvl w:val="0"/>
          <w:numId w:val="8"/>
        </w:numPr>
      </w:pPr>
      <w:proofErr w:type="spellStart"/>
      <w:r>
        <w:rPr>
          <w:shd w:val="clear" w:color="auto" w:fill="FFFFFF"/>
        </w:rPr>
        <w:t>Elektroietaišu</w:t>
      </w:r>
      <w:proofErr w:type="spellEnd"/>
      <w:r>
        <w:rPr>
          <w:shd w:val="clear" w:color="auto" w:fill="FFFFFF"/>
        </w:rPr>
        <w:t xml:space="preserve"> </w:t>
      </w:r>
      <w:proofErr w:type="spellStart"/>
      <w:r>
        <w:rPr>
          <w:shd w:val="clear" w:color="auto" w:fill="FFFFFF"/>
        </w:rPr>
        <w:t>projektēšan</w:t>
      </w:r>
      <w:proofErr w:type="spellEnd"/>
      <w:r>
        <w:rPr>
          <w:shd w:val="clear" w:color="auto" w:fill="FFFFFF"/>
        </w:rPr>
        <w:t>;</w:t>
      </w:r>
    </w:p>
    <w:p w:rsidR="006F6920" w:rsidRPr="006F6920" w:rsidRDefault="006F6920" w:rsidP="006F6920">
      <w:pPr>
        <w:pStyle w:val="ListParagraph"/>
        <w:numPr>
          <w:ilvl w:val="0"/>
          <w:numId w:val="8"/>
        </w:numPr>
      </w:pPr>
      <w:r w:rsidRPr="006F6920">
        <w:rPr>
          <w:shd w:val="clear" w:color="auto" w:fill="FFFFFF"/>
          <w:lang w:val="lv-LV"/>
        </w:rPr>
        <w:t>Elektroietaišu izbūves darbu vadīšana un būvuzraudzība</w:t>
      </w:r>
      <w:r>
        <w:rPr>
          <w:shd w:val="clear" w:color="auto" w:fill="FFFFFF"/>
          <w:lang w:val="lv-LV"/>
        </w:rPr>
        <w:t>;</w:t>
      </w:r>
    </w:p>
    <w:p w:rsidR="006F6920" w:rsidRPr="006F6920" w:rsidRDefault="006F6920" w:rsidP="006F6920">
      <w:pPr>
        <w:pStyle w:val="ListParagraph"/>
        <w:numPr>
          <w:ilvl w:val="0"/>
          <w:numId w:val="8"/>
        </w:numPr>
      </w:pPr>
      <w:r w:rsidRPr="006F6920">
        <w:rPr>
          <w:shd w:val="clear" w:color="auto" w:fill="FFFFFF"/>
          <w:lang w:val="lv-LV"/>
        </w:rPr>
        <w:t>Elektroietaišu tehnisko parametru mērīšana un pārbaude</w:t>
      </w:r>
      <w:r>
        <w:rPr>
          <w:shd w:val="clear" w:color="auto" w:fill="FFFFFF"/>
          <w:lang w:val="lv-LV"/>
        </w:rPr>
        <w:t>;</w:t>
      </w:r>
    </w:p>
    <w:p w:rsidR="006F6920" w:rsidRPr="006F6920" w:rsidRDefault="006F6920" w:rsidP="006F6920">
      <w:pPr>
        <w:pStyle w:val="ListParagraph"/>
        <w:numPr>
          <w:ilvl w:val="1"/>
          <w:numId w:val="5"/>
        </w:numPr>
        <w:rPr>
          <w:rStyle w:val="fontstyle01"/>
          <w:color w:val="auto"/>
        </w:rPr>
      </w:pPr>
      <w:r>
        <w:rPr>
          <w:lang w:val="lv-LV"/>
        </w:rPr>
        <w:t xml:space="preserve">Personāls ar </w:t>
      </w:r>
      <w:r>
        <w:rPr>
          <w:rStyle w:val="fontstyle01"/>
          <w:lang w:val="lv-LV"/>
        </w:rPr>
        <w:t>“C” elektrodrošības</w:t>
      </w:r>
      <w:r w:rsidRPr="006F6920">
        <w:rPr>
          <w:color w:val="000000"/>
          <w:lang w:val="lv-LV"/>
        </w:rPr>
        <w:t xml:space="preserve"> </w:t>
      </w:r>
      <w:r>
        <w:rPr>
          <w:rStyle w:val="fontstyle01"/>
          <w:lang w:val="lv-LV"/>
        </w:rPr>
        <w:t>grupas apliecībā;</w:t>
      </w:r>
    </w:p>
    <w:p w:rsidR="006F6920" w:rsidRPr="006F6920" w:rsidRDefault="006F6920" w:rsidP="006F6920">
      <w:pPr>
        <w:pStyle w:val="ListParagraph"/>
        <w:numPr>
          <w:ilvl w:val="1"/>
          <w:numId w:val="5"/>
        </w:numPr>
      </w:pPr>
      <w:r>
        <w:rPr>
          <w:lang w:val="lv-LV"/>
        </w:rPr>
        <w:t xml:space="preserve"> Darba aizsardzības speciālists. </w:t>
      </w:r>
    </w:p>
    <w:p w:rsidR="00C82556" w:rsidRDefault="00C82556" w:rsidP="00C82556">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Pr>
          <w:rFonts w:ascii="Times New Roman" w:hAnsi="Times New Roman" w:cs="Times New Roman"/>
          <w:b/>
          <w:bCs/>
          <w:color w:val="auto"/>
          <w:sz w:val="24"/>
          <w:szCs w:val="24"/>
        </w:rPr>
        <w:t>Piedāvājum</w:t>
      </w:r>
      <w:bookmarkEnd w:id="4"/>
      <w:bookmarkEnd w:id="5"/>
      <w:bookmarkEnd w:id="6"/>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Default="00C82556" w:rsidP="00C82556">
      <w:pPr>
        <w:pStyle w:val="ListParagraph"/>
        <w:numPr>
          <w:ilvl w:val="0"/>
          <w:numId w:val="1"/>
        </w:numPr>
        <w:rPr>
          <w:b/>
        </w:rPr>
      </w:pPr>
      <w:r>
        <w:rPr>
          <w:b/>
          <w:lang w:val="lv-LV"/>
        </w:rPr>
        <w:t xml:space="preserve">Piedāvājumu variantu iesniegšana </w:t>
      </w:r>
      <w:proofErr w:type="spellStart"/>
      <w:r>
        <w:rPr>
          <w:b/>
        </w:rPr>
        <w:t>nav</w:t>
      </w:r>
      <w:proofErr w:type="spellEnd"/>
      <w:r>
        <w:rPr>
          <w:b/>
        </w:rPr>
        <w:t xml:space="preserve"> </w:t>
      </w:r>
      <w:proofErr w:type="spellStart"/>
      <w:r>
        <w:rPr>
          <w:b/>
        </w:rPr>
        <w:t>pieļaujama</w:t>
      </w:r>
      <w:proofErr w:type="spellEnd"/>
      <w:r>
        <w:rPr>
          <w:b/>
        </w:rPr>
        <w:t xml:space="preserve">. </w:t>
      </w:r>
    </w:p>
    <w:p w:rsidR="005D5EA7" w:rsidRDefault="005D5EA7" w:rsidP="00C82556">
      <w:pPr>
        <w:pStyle w:val="ListParagraph"/>
        <w:numPr>
          <w:ilvl w:val="0"/>
          <w:numId w:val="1"/>
        </w:numPr>
        <w:rPr>
          <w:b/>
        </w:rPr>
      </w:pPr>
      <w:r>
        <w:rPr>
          <w:b/>
        </w:rPr>
        <w:t xml:space="preserve">Par </w:t>
      </w:r>
      <w:proofErr w:type="spellStart"/>
      <w:r>
        <w:rPr>
          <w:b/>
        </w:rPr>
        <w:t>uzvarētāju</w:t>
      </w:r>
      <w:proofErr w:type="spellEnd"/>
      <w:r>
        <w:rPr>
          <w:b/>
        </w:rPr>
        <w:t xml:space="preserve"> </w:t>
      </w:r>
      <w:proofErr w:type="spellStart"/>
      <w:r>
        <w:rPr>
          <w:b/>
        </w:rPr>
        <w:t>izraudzītajam</w:t>
      </w:r>
      <w:proofErr w:type="spellEnd"/>
      <w:r>
        <w:rPr>
          <w:b/>
        </w:rPr>
        <w:t xml:space="preserve"> </w:t>
      </w:r>
      <w:proofErr w:type="spellStart"/>
      <w:r>
        <w:rPr>
          <w:b/>
        </w:rPr>
        <w:t>Pretendentam</w:t>
      </w:r>
      <w:proofErr w:type="spellEnd"/>
      <w:r>
        <w:rPr>
          <w:b/>
        </w:rPr>
        <w:t xml:space="preserve"> </w:t>
      </w:r>
      <w:proofErr w:type="spellStart"/>
      <w:r>
        <w:rPr>
          <w:b/>
        </w:rPr>
        <w:t>līgums</w:t>
      </w:r>
      <w:proofErr w:type="spellEnd"/>
      <w:r>
        <w:rPr>
          <w:b/>
        </w:rPr>
        <w:t xml:space="preserve"> </w:t>
      </w:r>
      <w:proofErr w:type="spellStart"/>
      <w:r>
        <w:rPr>
          <w:b/>
        </w:rPr>
        <w:t>ar</w:t>
      </w:r>
      <w:proofErr w:type="spellEnd"/>
      <w:r>
        <w:rPr>
          <w:b/>
        </w:rPr>
        <w:t xml:space="preserve"> </w:t>
      </w:r>
      <w:proofErr w:type="spellStart"/>
      <w:r>
        <w:rPr>
          <w:b/>
        </w:rPr>
        <w:t>Pasūtītāju</w:t>
      </w:r>
      <w:proofErr w:type="spellEnd"/>
      <w:r>
        <w:rPr>
          <w:b/>
        </w:rPr>
        <w:t xml:space="preserve"> </w:t>
      </w:r>
      <w:proofErr w:type="spellStart"/>
      <w:r>
        <w:rPr>
          <w:b/>
        </w:rPr>
        <w:t>jānoslēdz</w:t>
      </w:r>
      <w:proofErr w:type="spellEnd"/>
      <w:r>
        <w:rPr>
          <w:b/>
        </w:rPr>
        <w:t xml:space="preserve"> </w:t>
      </w:r>
      <w:proofErr w:type="spellStart"/>
      <w:r>
        <w:rPr>
          <w:b/>
        </w:rPr>
        <w:t>trīs</w:t>
      </w:r>
      <w:proofErr w:type="spellEnd"/>
      <w:r>
        <w:rPr>
          <w:b/>
        </w:rPr>
        <w:t xml:space="preserve"> </w:t>
      </w:r>
      <w:proofErr w:type="spellStart"/>
      <w:r>
        <w:rPr>
          <w:b/>
        </w:rPr>
        <w:t>darba</w:t>
      </w:r>
      <w:proofErr w:type="spellEnd"/>
      <w:r>
        <w:rPr>
          <w:b/>
        </w:rPr>
        <w:t xml:space="preserve"> </w:t>
      </w:r>
      <w:proofErr w:type="spellStart"/>
      <w:r>
        <w:rPr>
          <w:b/>
        </w:rPr>
        <w:t>dienu</w:t>
      </w:r>
      <w:proofErr w:type="spellEnd"/>
      <w:r>
        <w:rPr>
          <w:b/>
        </w:rPr>
        <w:t xml:space="preserve"> </w:t>
      </w:r>
      <w:proofErr w:type="spellStart"/>
      <w:r>
        <w:rPr>
          <w:b/>
        </w:rPr>
        <w:t>laikā</w:t>
      </w:r>
      <w:proofErr w:type="spellEnd"/>
      <w:r>
        <w:rPr>
          <w:b/>
        </w:rPr>
        <w:t xml:space="preserve"> no </w:t>
      </w:r>
      <w:proofErr w:type="spellStart"/>
      <w:r>
        <w:rPr>
          <w:b/>
        </w:rPr>
        <w:t>zemsliekšņa</w:t>
      </w:r>
      <w:proofErr w:type="spellEnd"/>
      <w:r>
        <w:rPr>
          <w:b/>
        </w:rPr>
        <w:t xml:space="preserve"> </w:t>
      </w:r>
      <w:proofErr w:type="spellStart"/>
      <w:r>
        <w:rPr>
          <w:b/>
        </w:rPr>
        <w:t>iepirkuma</w:t>
      </w:r>
      <w:proofErr w:type="spellEnd"/>
      <w:r>
        <w:rPr>
          <w:b/>
        </w:rPr>
        <w:t xml:space="preserve"> </w:t>
      </w:r>
      <w:proofErr w:type="spellStart"/>
      <w:r>
        <w:rPr>
          <w:b/>
        </w:rPr>
        <w:t>rezultātu</w:t>
      </w:r>
      <w:proofErr w:type="spellEnd"/>
      <w:r>
        <w:rPr>
          <w:b/>
        </w:rPr>
        <w:t xml:space="preserve"> </w:t>
      </w:r>
      <w:proofErr w:type="spellStart"/>
      <w:r>
        <w:rPr>
          <w:b/>
        </w:rPr>
        <w:t>paziņošanas</w:t>
      </w:r>
      <w:proofErr w:type="spellEnd"/>
      <w:r>
        <w:rPr>
          <w:b/>
        </w:rPr>
        <w:t xml:space="preserve"> </w:t>
      </w:r>
      <w:proofErr w:type="spellStart"/>
      <w:r>
        <w:rPr>
          <w:b/>
        </w:rPr>
        <w:t>brīža</w:t>
      </w:r>
      <w:proofErr w:type="spellEnd"/>
      <w:r>
        <w:rPr>
          <w:b/>
        </w:rPr>
        <w:t xml:space="preserve">, </w:t>
      </w:r>
      <w:proofErr w:type="spellStart"/>
      <w:r>
        <w:rPr>
          <w:b/>
        </w:rPr>
        <w:t>pretējā</w:t>
      </w:r>
      <w:proofErr w:type="spellEnd"/>
      <w:r>
        <w:rPr>
          <w:b/>
        </w:rPr>
        <w:t xml:space="preserve"> </w:t>
      </w:r>
      <w:proofErr w:type="spellStart"/>
      <w:r>
        <w:rPr>
          <w:b/>
        </w:rPr>
        <w:t>gadījumā</w:t>
      </w:r>
      <w:proofErr w:type="spellEnd"/>
      <w:r>
        <w:rPr>
          <w:b/>
        </w:rPr>
        <w:t xml:space="preserve"> </w:t>
      </w:r>
      <w:proofErr w:type="spellStart"/>
      <w:r>
        <w:rPr>
          <w:b/>
        </w:rPr>
        <w:t>noslēgt</w:t>
      </w:r>
      <w:proofErr w:type="spellEnd"/>
      <w:r>
        <w:rPr>
          <w:b/>
        </w:rPr>
        <w:t xml:space="preserve"> </w:t>
      </w:r>
      <w:proofErr w:type="spellStart"/>
      <w:r>
        <w:rPr>
          <w:b/>
        </w:rPr>
        <w:t>līgumu</w:t>
      </w:r>
      <w:proofErr w:type="spellEnd"/>
      <w:r>
        <w:rPr>
          <w:b/>
        </w:rPr>
        <w:t xml:space="preserve"> </w:t>
      </w:r>
      <w:proofErr w:type="spellStart"/>
      <w:r>
        <w:rPr>
          <w:b/>
        </w:rPr>
        <w:t>tiks</w:t>
      </w:r>
      <w:proofErr w:type="spellEnd"/>
      <w:r>
        <w:rPr>
          <w:b/>
        </w:rPr>
        <w:t xml:space="preserve"> </w:t>
      </w:r>
      <w:proofErr w:type="spellStart"/>
      <w:r>
        <w:rPr>
          <w:b/>
        </w:rPr>
        <w:t>piedāvāts</w:t>
      </w:r>
      <w:proofErr w:type="spellEnd"/>
      <w:r>
        <w:rPr>
          <w:b/>
        </w:rPr>
        <w:t xml:space="preserve"> </w:t>
      </w:r>
      <w:proofErr w:type="spellStart"/>
      <w:r>
        <w:rPr>
          <w:b/>
        </w:rPr>
        <w:t>nākošajam</w:t>
      </w:r>
      <w:proofErr w:type="spellEnd"/>
      <w:r>
        <w:rPr>
          <w:b/>
        </w:rPr>
        <w:t xml:space="preserve"> </w:t>
      </w:r>
      <w:proofErr w:type="spellStart"/>
      <w:r>
        <w:rPr>
          <w:b/>
        </w:rPr>
        <w:t>zemāko</w:t>
      </w:r>
      <w:proofErr w:type="spellEnd"/>
      <w:r>
        <w:rPr>
          <w:b/>
        </w:rPr>
        <w:t xml:space="preserve"> </w:t>
      </w:r>
      <w:proofErr w:type="spellStart"/>
      <w:r>
        <w:rPr>
          <w:b/>
        </w:rPr>
        <w:t>cenu</w:t>
      </w:r>
      <w:proofErr w:type="spellEnd"/>
      <w:r>
        <w:rPr>
          <w:b/>
        </w:rPr>
        <w:t xml:space="preserve"> </w:t>
      </w:r>
      <w:proofErr w:type="spellStart"/>
      <w:r>
        <w:rPr>
          <w:b/>
        </w:rPr>
        <w:t>piedāvājušajam</w:t>
      </w:r>
      <w:proofErr w:type="spellEnd"/>
      <w:r>
        <w:rPr>
          <w:b/>
        </w:rPr>
        <w:t xml:space="preserve"> </w:t>
      </w:r>
      <w:proofErr w:type="spellStart"/>
      <w:r>
        <w:rPr>
          <w:b/>
        </w:rPr>
        <w:t>Pretendentam</w:t>
      </w:r>
      <w:proofErr w:type="spellEnd"/>
      <w:r>
        <w:rPr>
          <w:b/>
        </w:rPr>
        <w:t xml:space="preserve">. </w:t>
      </w:r>
    </w:p>
    <w:p w:rsidR="00C82556" w:rsidRDefault="00C82556" w:rsidP="00C82556">
      <w:pPr>
        <w:pStyle w:val="ListParagraph"/>
        <w:numPr>
          <w:ilvl w:val="0"/>
          <w:numId w:val="1"/>
        </w:numPr>
        <w:rPr>
          <w:b/>
        </w:rPr>
      </w:pPr>
      <w:proofErr w:type="spellStart"/>
      <w:r>
        <w:rPr>
          <w:b/>
        </w:rPr>
        <w:t>Finanšu</w:t>
      </w:r>
      <w:proofErr w:type="spellEnd"/>
      <w:r>
        <w:rPr>
          <w:b/>
        </w:rPr>
        <w:t xml:space="preserve"> </w:t>
      </w:r>
      <w:proofErr w:type="spellStart"/>
      <w:r>
        <w:rPr>
          <w:b/>
        </w:rPr>
        <w:t>piedāvajuma</w:t>
      </w:r>
      <w:proofErr w:type="spellEnd"/>
      <w:r>
        <w:rPr>
          <w:b/>
        </w:rPr>
        <w:t xml:space="preserve"> </w:t>
      </w:r>
      <w:proofErr w:type="spellStart"/>
      <w:r>
        <w:rPr>
          <w:b/>
        </w:rPr>
        <w:t>izslēgšanas</w:t>
      </w:r>
      <w:proofErr w:type="spellEnd"/>
      <w:r>
        <w:rPr>
          <w:b/>
        </w:rPr>
        <w:t xml:space="preserve"> </w:t>
      </w:r>
      <w:proofErr w:type="spellStart"/>
      <w:r>
        <w:rPr>
          <w:b/>
        </w:rPr>
        <w:t>kritēriji</w:t>
      </w:r>
      <w:proofErr w:type="spellEnd"/>
      <w:r>
        <w:t xml:space="preserve">: </w:t>
      </w:r>
      <w:proofErr w:type="spellStart"/>
      <w:r>
        <w:t>Gadījumā</w:t>
      </w:r>
      <w:proofErr w:type="spellEnd"/>
      <w:r>
        <w:t xml:space="preserve">, </w:t>
      </w:r>
      <w:proofErr w:type="gramStart"/>
      <w:r>
        <w:t>ja</w:t>
      </w:r>
      <w:proofErr w:type="gramEnd"/>
      <w:r>
        <w:t xml:space="preserve"> </w:t>
      </w:r>
      <w:proofErr w:type="spellStart"/>
      <w:r>
        <w:t>pārbaudot</w:t>
      </w:r>
      <w:proofErr w:type="spellEnd"/>
      <w:r>
        <w:t xml:space="preserve"> </w:t>
      </w:r>
      <w:proofErr w:type="spellStart"/>
      <w:r>
        <w:t>Pretendenta</w:t>
      </w:r>
      <w:proofErr w:type="spellEnd"/>
      <w:r>
        <w:t xml:space="preserve"> </w:t>
      </w:r>
      <w:proofErr w:type="spellStart"/>
      <w:r>
        <w:t>Finanšu</w:t>
      </w:r>
      <w:proofErr w:type="spellEnd"/>
      <w:r>
        <w:t xml:space="preserve"> </w:t>
      </w:r>
      <w:proofErr w:type="spellStart"/>
      <w:r>
        <w:t>piedāvājumu</w:t>
      </w:r>
      <w:proofErr w:type="spellEnd"/>
      <w:r>
        <w:t xml:space="preserve">, </w:t>
      </w:r>
      <w:proofErr w:type="spellStart"/>
      <w:r>
        <w:t>ir</w:t>
      </w:r>
      <w:proofErr w:type="spellEnd"/>
      <w:r>
        <w:t xml:space="preserve"> </w:t>
      </w:r>
      <w:proofErr w:type="spellStart"/>
      <w:r>
        <w:t>konstatēts</w:t>
      </w:r>
      <w:proofErr w:type="spellEnd"/>
      <w:r>
        <w:t xml:space="preserve"> </w:t>
      </w:r>
      <w:proofErr w:type="spellStart"/>
      <w:r>
        <w:t>ka</w:t>
      </w:r>
      <w:proofErr w:type="spellEnd"/>
      <w:r>
        <w:t xml:space="preserve"> </w:t>
      </w:r>
      <w:proofErr w:type="spellStart"/>
      <w:r>
        <w:t>Piedāvājums</w:t>
      </w:r>
      <w:proofErr w:type="spellEnd"/>
      <w:r>
        <w:t xml:space="preserve"> </w:t>
      </w:r>
      <w:proofErr w:type="spellStart"/>
      <w:r>
        <w:t>neatbilst</w:t>
      </w:r>
      <w:proofErr w:type="spellEnd"/>
      <w:r>
        <w:t xml:space="preserve"> </w:t>
      </w:r>
      <w:proofErr w:type="spellStart"/>
      <w:r>
        <w:t>tehniskās</w:t>
      </w:r>
      <w:proofErr w:type="spellEnd"/>
      <w:r>
        <w:t xml:space="preserve"> </w:t>
      </w:r>
      <w:proofErr w:type="spellStart"/>
      <w:r>
        <w:t>specifikācijas</w:t>
      </w:r>
      <w:proofErr w:type="spellEnd"/>
      <w:r>
        <w:t xml:space="preserve"> </w:t>
      </w:r>
      <w:proofErr w:type="spellStart"/>
      <w:r>
        <w:t>prasībām</w:t>
      </w:r>
      <w:proofErr w:type="spellEnd"/>
      <w:r>
        <w:t xml:space="preserve"> </w:t>
      </w:r>
      <w:proofErr w:type="spellStart"/>
      <w:r>
        <w:t>vai</w:t>
      </w:r>
      <w:proofErr w:type="spellEnd"/>
      <w:r>
        <w:t xml:space="preserve"> </w:t>
      </w:r>
      <w:proofErr w:type="spellStart"/>
      <w:r>
        <w:t>Finanšu</w:t>
      </w:r>
      <w:proofErr w:type="spellEnd"/>
      <w:r>
        <w:t xml:space="preserve"> </w:t>
      </w:r>
      <w:proofErr w:type="spellStart"/>
      <w:r>
        <w:t>piedāvājums</w:t>
      </w:r>
      <w:proofErr w:type="spellEnd"/>
      <w:r>
        <w:t xml:space="preserve"> </w:t>
      </w:r>
      <w:proofErr w:type="spellStart"/>
      <w:r>
        <w:t>ir</w:t>
      </w:r>
      <w:proofErr w:type="spellEnd"/>
      <w:r>
        <w:t xml:space="preserve"> </w:t>
      </w:r>
      <w:proofErr w:type="spellStart"/>
      <w:r>
        <w:t>neatbilstoši</w:t>
      </w:r>
      <w:proofErr w:type="spellEnd"/>
      <w:r>
        <w:t xml:space="preserve"> </w:t>
      </w:r>
      <w:proofErr w:type="spellStart"/>
      <w:r>
        <w:t>noformēts</w:t>
      </w:r>
      <w:proofErr w:type="spellEnd"/>
      <w:r>
        <w:t xml:space="preserve">, </w:t>
      </w:r>
      <w:proofErr w:type="spellStart"/>
      <w:r>
        <w:t>Pretendenta</w:t>
      </w:r>
      <w:proofErr w:type="spellEnd"/>
      <w:r>
        <w:t xml:space="preserve"> </w:t>
      </w:r>
      <w:proofErr w:type="spellStart"/>
      <w:r>
        <w:t>Finanšu</w:t>
      </w:r>
      <w:proofErr w:type="spellEnd"/>
      <w:r>
        <w:t xml:space="preserve"> </w:t>
      </w:r>
      <w:proofErr w:type="spellStart"/>
      <w:r>
        <w:t>piedāvājumu</w:t>
      </w:r>
      <w:proofErr w:type="spellEnd"/>
      <w:r>
        <w:t xml:space="preserve"> no </w:t>
      </w:r>
      <w:proofErr w:type="spellStart"/>
      <w:r>
        <w:t>tālākas</w:t>
      </w:r>
      <w:proofErr w:type="spellEnd"/>
      <w:r>
        <w:t xml:space="preserve"> </w:t>
      </w:r>
      <w:proofErr w:type="spellStart"/>
      <w:r>
        <w:t>vērtēšanas</w:t>
      </w:r>
      <w:proofErr w:type="spellEnd"/>
      <w:r>
        <w:t xml:space="preserve"> </w:t>
      </w:r>
      <w:proofErr w:type="spellStart"/>
      <w:r>
        <w:t>izslēdz</w:t>
      </w:r>
      <w:proofErr w:type="spellEnd"/>
      <w:r>
        <w:t xml:space="preserve">. </w:t>
      </w:r>
      <w:proofErr w:type="spellStart"/>
      <w:r>
        <w:t>Finanšu</w:t>
      </w:r>
      <w:proofErr w:type="spellEnd"/>
      <w:r>
        <w:t xml:space="preserve"> </w:t>
      </w:r>
      <w:proofErr w:type="spellStart"/>
      <w:r>
        <w:t>piedāvājumui</w:t>
      </w:r>
      <w:proofErr w:type="spellEnd"/>
      <w:r>
        <w:t xml:space="preserve">, </w:t>
      </w:r>
      <w:proofErr w:type="spellStart"/>
      <w:r>
        <w:t>kuri</w:t>
      </w:r>
      <w:proofErr w:type="spellEnd"/>
      <w:r>
        <w:t xml:space="preserve"> </w:t>
      </w:r>
      <w:proofErr w:type="spellStart"/>
      <w:r>
        <w:t>ir</w:t>
      </w:r>
      <w:proofErr w:type="spellEnd"/>
      <w:r>
        <w:t xml:space="preserve"> </w:t>
      </w:r>
      <w:proofErr w:type="spellStart"/>
      <w:r>
        <w:t>izslēgti</w:t>
      </w:r>
      <w:proofErr w:type="spellEnd"/>
      <w:r>
        <w:t xml:space="preserve"> no </w:t>
      </w:r>
      <w:proofErr w:type="spellStart"/>
      <w:r>
        <w:t>tālākas</w:t>
      </w:r>
      <w:proofErr w:type="spellEnd"/>
      <w:r>
        <w:t xml:space="preserve"> </w:t>
      </w:r>
      <w:proofErr w:type="spellStart"/>
      <w:r>
        <w:t>vērtēšanas</w:t>
      </w:r>
      <w:proofErr w:type="spellEnd"/>
      <w:r>
        <w:t xml:space="preserve">, </w:t>
      </w:r>
      <w:proofErr w:type="spellStart"/>
      <w:r>
        <w:t>netiek</w:t>
      </w:r>
      <w:proofErr w:type="spellEnd"/>
      <w:r>
        <w:t xml:space="preserve"> </w:t>
      </w:r>
      <w:proofErr w:type="spellStart"/>
      <w:r>
        <w:t>pārbaudīti</w:t>
      </w:r>
      <w:proofErr w:type="spellEnd"/>
      <w:r>
        <w:t>.</w:t>
      </w:r>
    </w:p>
    <w:p w:rsidR="00C82556" w:rsidRDefault="00C82556" w:rsidP="00C82556">
      <w:pPr>
        <w:numPr>
          <w:ilvl w:val="0"/>
          <w:numId w:val="1"/>
        </w:numPr>
        <w:suppressAutoHyphens/>
        <w:autoSpaceDN w:val="0"/>
        <w:jc w:val="left"/>
        <w:textAlignment w:val="baseline"/>
      </w:pPr>
      <w:r>
        <w:rPr>
          <w:b/>
        </w:rPr>
        <w:t xml:space="preserve">Informācija par rezultātiem: </w:t>
      </w:r>
      <w:r>
        <w:t xml:space="preserve">tiks ievietota Daugavpils pilsētas pašvaldības mājas lapā </w:t>
      </w:r>
      <w:hyperlink r:id="rId5"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Default="00C82556" w:rsidP="00C82556">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ms iesniedzams: līdz 2016.gada 25</w:t>
      </w:r>
      <w:r>
        <w:rPr>
          <w:rFonts w:ascii="Times New Roman" w:hAnsi="Times New Roman" w:cs="Times New Roman"/>
          <w:b/>
          <w:color w:val="auto"/>
          <w:sz w:val="24"/>
          <w:szCs w:val="24"/>
        </w:rPr>
        <w:t>.novembrim plkst.10:00</w:t>
      </w:r>
      <w:r>
        <w:rPr>
          <w:rFonts w:ascii="Times New Roman" w:hAnsi="Times New Roman" w:cs="Times New Roman"/>
          <w:color w:val="auto"/>
          <w:sz w:val="24"/>
          <w:szCs w:val="24"/>
        </w:rPr>
        <w:t xml:space="preserve"> Daugavpils pilsētas domes ēkā, </w:t>
      </w:r>
      <w:proofErr w:type="spellStart"/>
      <w:r>
        <w:rPr>
          <w:rStyle w:val="Strong"/>
          <w:rFonts w:ascii="Times New Roman" w:hAnsi="Times New Roman" w:cs="Times New Roman"/>
          <w:color w:val="auto"/>
          <w:sz w:val="24"/>
          <w:szCs w:val="24"/>
        </w:rPr>
        <w:t>K.Valdemāra</w:t>
      </w:r>
      <w:proofErr w:type="spellEnd"/>
      <w:r>
        <w:rPr>
          <w:rStyle w:val="Strong"/>
          <w:rFonts w:ascii="Times New Roman" w:hAnsi="Times New Roman" w:cs="Times New Roman"/>
          <w:color w:val="auto"/>
          <w:sz w:val="24"/>
          <w:szCs w:val="24"/>
        </w:rPr>
        <w:t xml:space="preserve"> ielā 1</w:t>
      </w:r>
      <w:r>
        <w:rPr>
          <w:rFonts w:ascii="Times New Roman" w:hAnsi="Times New Roman" w:cs="Times New Roman"/>
          <w:color w:val="auto"/>
          <w:sz w:val="24"/>
          <w:szCs w:val="24"/>
        </w:rPr>
        <w:t>, 1.stāvā, 10.kab.,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 xml:space="preserve">pa pastu, vai arī nosūtot elektroniski uz e-pastu: </w:t>
      </w:r>
      <w:hyperlink r:id="rId6" w:history="1">
        <w:r>
          <w:rPr>
            <w:rStyle w:val="Hyperlink"/>
            <w:rFonts w:ascii="Times New Roman" w:hAnsi="Times New Roman" w:cs="Times New Roman"/>
            <w:sz w:val="24"/>
            <w:szCs w:val="24"/>
          </w:rPr>
          <w:t>alise-betija.kronberga@daugavpils.lv</w:t>
        </w:r>
      </w:hyperlink>
      <w:r>
        <w:rPr>
          <w:rFonts w:ascii="Times New Roman" w:hAnsi="Times New Roman" w:cs="Times New Roman"/>
          <w:color w:val="auto"/>
          <w:sz w:val="24"/>
          <w:szCs w:val="24"/>
        </w:rPr>
        <w:t xml:space="preserve">. Uz aploksnes, ja piedāvājums tiek iesniegts personīgi vai nosūtīts pa pastu, kā arī elektroniski nosūtot piedāvājumu, obligāti jānorāda: “Piedāvājums </w:t>
      </w:r>
      <w:proofErr w:type="spellStart"/>
      <w:r>
        <w:rPr>
          <w:rFonts w:ascii="Times New Roman" w:hAnsi="Times New Roman" w:cs="Times New Roman"/>
          <w:color w:val="auto"/>
          <w:sz w:val="24"/>
          <w:szCs w:val="24"/>
        </w:rPr>
        <w:t>zemsliekšņa</w:t>
      </w:r>
      <w:proofErr w:type="spellEnd"/>
      <w:r>
        <w:rPr>
          <w:rFonts w:ascii="Times New Roman" w:hAnsi="Times New Roman" w:cs="Times New Roman"/>
          <w:color w:val="auto"/>
          <w:sz w:val="24"/>
          <w:szCs w:val="24"/>
        </w:rPr>
        <w:t xml:space="preserve"> iepirkumam “</w:t>
      </w:r>
      <w:r w:rsidR="004548CD">
        <w:rPr>
          <w:rFonts w:ascii="Times New Roman" w:hAnsi="Times New Roman" w:cs="Times New Roman"/>
          <w:color w:val="auto"/>
          <w:sz w:val="24"/>
          <w:szCs w:val="24"/>
        </w:rPr>
        <w:t>Elektromontāžas remontdarbi ēkā Lāčplēša ielā 39, Daugavpilī</w:t>
      </w:r>
      <w:r>
        <w:rPr>
          <w:rFonts w:ascii="Times New Roman" w:hAnsi="Times New Roman" w:cs="Times New Roman"/>
          <w:color w:val="auto"/>
          <w:sz w:val="24"/>
          <w:szCs w:val="24"/>
        </w:rPr>
        <w:t xml:space="preserve">”, identifikācijas </w:t>
      </w:r>
      <w:proofErr w:type="spellStart"/>
      <w:r>
        <w:rPr>
          <w:rFonts w:ascii="Times New Roman" w:hAnsi="Times New Roman" w:cs="Times New Roman"/>
          <w:color w:val="auto"/>
          <w:sz w:val="24"/>
          <w:szCs w:val="24"/>
        </w:rPr>
        <w:t>Nr.DPDĪPD</w:t>
      </w:r>
      <w:proofErr w:type="spellEnd"/>
      <w:r>
        <w:rPr>
          <w:rFonts w:ascii="Times New Roman" w:hAnsi="Times New Roman" w:cs="Times New Roman"/>
          <w:color w:val="auto"/>
          <w:sz w:val="24"/>
          <w:szCs w:val="24"/>
        </w:rPr>
        <w:t xml:space="preserve"> </w:t>
      </w:r>
      <w:r w:rsidR="004548CD">
        <w:rPr>
          <w:rFonts w:ascii="Times New Roman" w:hAnsi="Times New Roman" w:cs="Times New Roman"/>
          <w:color w:val="auto"/>
          <w:sz w:val="24"/>
          <w:szCs w:val="24"/>
        </w:rPr>
        <w:t>2016/5</w:t>
      </w:r>
      <w:r>
        <w:rPr>
          <w:rFonts w:ascii="Times New Roman" w:hAnsi="Times New Roman" w:cs="Times New Roman"/>
          <w:color w:val="auto"/>
          <w:sz w:val="24"/>
          <w:szCs w:val="24"/>
        </w:rPr>
        <w:t>”. Ja Finanšu piedāvājums iesniegts pēc norādītā piedāvājumu iesniegšanas termiņa beigām,</w:t>
      </w:r>
      <w:r w:rsidR="004548CD">
        <w:rPr>
          <w:rFonts w:ascii="Times New Roman" w:hAnsi="Times New Roman" w:cs="Times New Roman"/>
          <w:color w:val="auto"/>
          <w:sz w:val="24"/>
          <w:szCs w:val="24"/>
        </w:rPr>
        <w:t xml:space="preserve"> to nereģistrē un atdod vai nosu</w:t>
      </w:r>
      <w:r>
        <w:rPr>
          <w:rFonts w:ascii="Times New Roman" w:hAnsi="Times New Roman" w:cs="Times New Roman"/>
          <w:color w:val="auto"/>
          <w:sz w:val="24"/>
          <w:szCs w:val="24"/>
        </w:rPr>
        <w:t xml:space="preserve">ta atpakaļ Pretendentam. </w:t>
      </w:r>
    </w:p>
    <w:p w:rsidR="00C82556" w:rsidRDefault="00C82556" w:rsidP="00C82556"/>
    <w:p w:rsidR="00C82556" w:rsidRDefault="00C82556" w:rsidP="00C82556">
      <w:r>
        <w:t>SASKAŅOTS:</w:t>
      </w:r>
    </w:p>
    <w:p w:rsidR="00C82556" w:rsidRDefault="004548CD" w:rsidP="00C82556">
      <w:r>
        <w:t xml:space="preserve">Domes izpilddirektores </w:t>
      </w:r>
      <w:proofErr w:type="spellStart"/>
      <w:r>
        <w:t>p.i</w:t>
      </w:r>
      <w:proofErr w:type="spellEnd"/>
      <w:r>
        <w:t>.</w:t>
      </w:r>
      <w:r>
        <w:tab/>
      </w:r>
      <w:r>
        <w:tab/>
      </w:r>
      <w:r>
        <w:tab/>
      </w:r>
      <w:r>
        <w:tab/>
      </w:r>
      <w:r>
        <w:tab/>
      </w:r>
      <w:r>
        <w:tab/>
      </w:r>
      <w:r>
        <w:tab/>
      </w:r>
      <w:r>
        <w:tab/>
      </w:r>
      <w:proofErr w:type="spellStart"/>
      <w:r>
        <w:t>A.Pudāns</w:t>
      </w:r>
      <w:proofErr w:type="spellEnd"/>
    </w:p>
    <w:p w:rsidR="00C82556" w:rsidRDefault="00C82556" w:rsidP="00C82556"/>
    <w:p w:rsidR="00C82556" w:rsidRDefault="00C82556" w:rsidP="00C82556">
      <w:r>
        <w:t>Īpašuma pārvaldīšanas departamenta</w:t>
      </w:r>
    </w:p>
    <w:p w:rsidR="00C82556" w:rsidRDefault="00C82556" w:rsidP="00C82556">
      <w:r>
        <w:t>vadītāja</w:t>
      </w:r>
      <w:r>
        <w:tab/>
      </w:r>
      <w:r>
        <w:tab/>
      </w:r>
      <w:r>
        <w:tab/>
      </w:r>
      <w:r>
        <w:tab/>
      </w:r>
      <w:r>
        <w:tab/>
      </w:r>
      <w:r>
        <w:tab/>
      </w:r>
      <w:r>
        <w:tab/>
      </w:r>
      <w:r>
        <w:tab/>
      </w:r>
      <w:r>
        <w:tab/>
      </w:r>
      <w:r>
        <w:tab/>
      </w:r>
      <w:proofErr w:type="spellStart"/>
      <w:r>
        <w:t>I.Funte</w:t>
      </w:r>
      <w:proofErr w:type="spellEnd"/>
    </w:p>
    <w:p w:rsidR="00C82556" w:rsidRDefault="00C82556" w:rsidP="00C82556"/>
    <w:p w:rsidR="00C82556" w:rsidRDefault="00C82556" w:rsidP="00C82556">
      <w:r>
        <w:t>Domes Centralizētās grāmatvedības</w:t>
      </w:r>
    </w:p>
    <w:p w:rsidR="00C82556" w:rsidRDefault="00C82556" w:rsidP="00C82556">
      <w:r>
        <w:t>vadītāja</w:t>
      </w:r>
      <w:r>
        <w:tab/>
      </w:r>
      <w:r>
        <w:tab/>
      </w:r>
      <w:r>
        <w:tab/>
      </w:r>
      <w:r>
        <w:tab/>
      </w:r>
      <w:r>
        <w:tab/>
      </w:r>
      <w:r>
        <w:tab/>
      </w:r>
      <w:r>
        <w:tab/>
      </w:r>
      <w:r>
        <w:tab/>
      </w:r>
      <w:r>
        <w:tab/>
      </w:r>
      <w:r>
        <w:tab/>
      </w:r>
      <w:proofErr w:type="spellStart"/>
      <w:r>
        <w:t>E.Ugarinko</w:t>
      </w:r>
      <w:proofErr w:type="spellEnd"/>
    </w:p>
    <w:p w:rsidR="00C82556" w:rsidRDefault="00C82556" w:rsidP="00C82556">
      <w:pPr>
        <w:tabs>
          <w:tab w:val="left" w:pos="360"/>
        </w:tabs>
        <w:jc w:val="center"/>
        <w:rPr>
          <w:b/>
        </w:rPr>
      </w:pPr>
      <w:r>
        <w:rPr>
          <w:b/>
        </w:rPr>
        <w:tab/>
      </w:r>
      <w:r>
        <w:rPr>
          <w:b/>
        </w:rPr>
        <w:tab/>
      </w:r>
      <w:r>
        <w:rPr>
          <w:b/>
        </w:rPr>
        <w:tab/>
      </w:r>
      <w:r>
        <w:tab/>
      </w:r>
      <w:r>
        <w:tab/>
      </w:r>
      <w:r>
        <w:tab/>
      </w:r>
      <w:r>
        <w:tab/>
      </w:r>
      <w:r>
        <w:tab/>
      </w:r>
      <w:r>
        <w:tab/>
      </w:r>
      <w:r>
        <w:tab/>
      </w:r>
      <w:r>
        <w:tab/>
      </w:r>
      <w:r>
        <w:tab/>
      </w:r>
      <w:r>
        <w:tab/>
      </w:r>
    </w:p>
    <w:p w:rsidR="00C82556" w:rsidRDefault="00C82556" w:rsidP="00C82556">
      <w:r>
        <w:t>Īpašuma pārvaldīšanas departamenta</w:t>
      </w:r>
    </w:p>
    <w:p w:rsidR="00C82556" w:rsidRDefault="00C82556" w:rsidP="00C82556">
      <w:r>
        <w:t>Īpašumu attīstības nodaļas vadītāja</w:t>
      </w:r>
      <w:r>
        <w:tab/>
      </w:r>
      <w:r>
        <w:tab/>
      </w:r>
      <w:r>
        <w:tab/>
      </w:r>
      <w:r>
        <w:tab/>
      </w:r>
      <w:r>
        <w:tab/>
      </w:r>
      <w:r>
        <w:tab/>
      </w:r>
      <w:r>
        <w:tab/>
      </w:r>
      <w:proofErr w:type="spellStart"/>
      <w:r>
        <w:t>T.Dubina</w:t>
      </w:r>
      <w:proofErr w:type="spellEnd"/>
    </w:p>
    <w:p w:rsidR="00C82556" w:rsidRDefault="00C82556" w:rsidP="00C82556"/>
    <w:p w:rsidR="00C82556" w:rsidRDefault="00C82556" w:rsidP="00C82556">
      <w:r>
        <w:t>Īpašuma pārvaldīšanas departamenta</w:t>
      </w:r>
    </w:p>
    <w:p w:rsidR="00C82556" w:rsidRDefault="00C82556" w:rsidP="00C82556">
      <w:r>
        <w:t>juriste</w:t>
      </w:r>
      <w:r>
        <w:tab/>
      </w:r>
      <w:r>
        <w:tab/>
      </w:r>
      <w:r>
        <w:tab/>
      </w:r>
      <w:r>
        <w:tab/>
      </w:r>
      <w:r>
        <w:tab/>
      </w:r>
      <w:r>
        <w:tab/>
      </w:r>
      <w:r>
        <w:tab/>
      </w:r>
      <w:r>
        <w:tab/>
      </w:r>
      <w:r>
        <w:tab/>
      </w:r>
      <w:r>
        <w:tab/>
      </w:r>
      <w:r>
        <w:tab/>
      </w:r>
      <w:proofErr w:type="spellStart"/>
      <w:r>
        <w:t>V.Kovaļevska</w:t>
      </w:r>
      <w:proofErr w:type="spellEnd"/>
    </w:p>
    <w:p w:rsidR="00C82556" w:rsidRDefault="00C82556" w:rsidP="00C82556"/>
    <w:p w:rsidR="00C82556" w:rsidRDefault="00C82556" w:rsidP="00C82556">
      <w:pPr>
        <w:tabs>
          <w:tab w:val="left" w:pos="360"/>
        </w:tabs>
        <w:jc w:val="center"/>
      </w:pPr>
    </w:p>
    <w:p w:rsidR="00C82556" w:rsidRDefault="00C82556" w:rsidP="00C82556">
      <w:pPr>
        <w:tabs>
          <w:tab w:val="left" w:pos="360"/>
        </w:tabs>
        <w:jc w:val="center"/>
      </w:pPr>
    </w:p>
    <w:p w:rsidR="00C82556" w:rsidRDefault="00C82556" w:rsidP="00C82556">
      <w:pPr>
        <w:tabs>
          <w:tab w:val="left" w:pos="360"/>
        </w:tabs>
        <w:jc w:val="center"/>
        <w:rPr>
          <w:b/>
        </w:rPr>
      </w:pPr>
    </w:p>
    <w:p w:rsidR="00C82556" w:rsidRDefault="00C82556" w:rsidP="00C82556">
      <w:pPr>
        <w:tabs>
          <w:tab w:val="left" w:pos="360"/>
        </w:tabs>
        <w:jc w:val="center"/>
        <w:rPr>
          <w:b/>
        </w:rPr>
      </w:pPr>
    </w:p>
    <w:p w:rsidR="00C82556" w:rsidRDefault="00C82556" w:rsidP="00C82556">
      <w:pPr>
        <w:spacing w:before="120" w:after="120"/>
        <w:jc w:val="right"/>
        <w:rPr>
          <w:b/>
          <w:bCs/>
          <w:caps/>
        </w:rPr>
      </w:pPr>
      <w:r>
        <w:rPr>
          <w:b/>
          <w:bCs/>
          <w:caps/>
        </w:rPr>
        <w:t>1.pielikums</w:t>
      </w:r>
    </w:p>
    <w:p w:rsidR="008B6B26" w:rsidRDefault="008B6B26" w:rsidP="008B6B26">
      <w:pPr>
        <w:spacing w:before="120" w:after="120"/>
        <w:jc w:val="center"/>
        <w:rPr>
          <w:b/>
          <w:bCs/>
          <w:caps/>
          <w:lang w:eastAsia="en-US"/>
        </w:rPr>
      </w:pPr>
      <w:r>
        <w:rPr>
          <w:b/>
          <w:bCs/>
          <w:caps/>
        </w:rPr>
        <w:t>Tehniskā specifikācija</w:t>
      </w:r>
    </w:p>
    <w:p w:rsidR="008B6B26" w:rsidRDefault="008B6B26" w:rsidP="008B6B26">
      <w:pPr>
        <w:jc w:val="center"/>
        <w:rPr>
          <w:b/>
          <w:bCs/>
        </w:rPr>
      </w:pPr>
      <w:r>
        <w:rPr>
          <w:b/>
          <w:bCs/>
        </w:rPr>
        <w:t>„E</w:t>
      </w:r>
      <w:r>
        <w:rPr>
          <w:b/>
          <w:bCs/>
        </w:rPr>
        <w:t>lektromontāžas remontdarbi</w:t>
      </w:r>
      <w:r>
        <w:rPr>
          <w:b/>
          <w:bCs/>
        </w:rPr>
        <w:t xml:space="preserve"> ēkā Lāčplēša ielā 39, Daugavpilī</w:t>
      </w:r>
      <w:r>
        <w:rPr>
          <w:b/>
          <w:bCs/>
        </w:rPr>
        <w:t>”</w:t>
      </w:r>
    </w:p>
    <w:p w:rsidR="008B6B26" w:rsidRDefault="008B6B26" w:rsidP="008B6B26">
      <w:pPr>
        <w:jc w:val="center"/>
        <w:rPr>
          <w:b/>
          <w:bCs/>
        </w:rPr>
      </w:pPr>
    </w:p>
    <w:p w:rsidR="008B6B26" w:rsidRDefault="008B6B26" w:rsidP="008B6B26">
      <w:pPr>
        <w:pStyle w:val="ListParagraph"/>
        <w:numPr>
          <w:ilvl w:val="0"/>
          <w:numId w:val="3"/>
        </w:numPr>
        <w:suppressAutoHyphens w:val="0"/>
        <w:autoSpaceDN/>
        <w:spacing w:line="0" w:lineRule="atLeast"/>
        <w:contextualSpacing/>
        <w:rPr>
          <w:b/>
          <w:bCs/>
        </w:rPr>
      </w:pPr>
      <w:proofErr w:type="spellStart"/>
      <w:r>
        <w:rPr>
          <w:b/>
          <w:bCs/>
        </w:rPr>
        <w:t>Mērķis</w:t>
      </w:r>
      <w:proofErr w:type="spellEnd"/>
      <w:r>
        <w:rPr>
          <w:b/>
          <w:bCs/>
        </w:rPr>
        <w:t>:</w:t>
      </w:r>
    </w:p>
    <w:p w:rsidR="008B6B26" w:rsidRDefault="008B6B26" w:rsidP="008B6B26">
      <w:pPr>
        <w:pStyle w:val="ListParagraph"/>
        <w:spacing w:line="0" w:lineRule="atLeast"/>
        <w:jc w:val="both"/>
        <w:rPr>
          <w:b/>
          <w:bCs/>
        </w:rPr>
      </w:pPr>
      <w:r>
        <w:rPr>
          <w:bCs/>
        </w:rPr>
        <w:t>"</w:t>
      </w:r>
      <w:proofErr w:type="spellStart"/>
      <w:r>
        <w:rPr>
          <w:bCs/>
        </w:rPr>
        <w:t>Klientu</w:t>
      </w:r>
      <w:proofErr w:type="spellEnd"/>
      <w:r>
        <w:rPr>
          <w:bCs/>
        </w:rPr>
        <w:t xml:space="preserve"> </w:t>
      </w:r>
      <w:proofErr w:type="spellStart"/>
      <w:r>
        <w:rPr>
          <w:bCs/>
        </w:rPr>
        <w:t>apkalpošanas</w:t>
      </w:r>
      <w:proofErr w:type="spellEnd"/>
      <w:r>
        <w:rPr>
          <w:bCs/>
        </w:rPr>
        <w:t xml:space="preserve"> </w:t>
      </w:r>
      <w:proofErr w:type="spellStart"/>
      <w:r>
        <w:rPr>
          <w:bCs/>
        </w:rPr>
        <w:t>centra</w:t>
      </w:r>
      <w:proofErr w:type="spellEnd"/>
      <w:r>
        <w:rPr>
          <w:bCs/>
        </w:rPr>
        <w:t xml:space="preserve"> </w:t>
      </w:r>
      <w:proofErr w:type="spellStart"/>
      <w:r>
        <w:rPr>
          <w:bCs/>
        </w:rPr>
        <w:t>izveidošana</w:t>
      </w:r>
      <w:proofErr w:type="spellEnd"/>
      <w:r>
        <w:rPr>
          <w:bCs/>
        </w:rPr>
        <w:t xml:space="preserve"> </w:t>
      </w:r>
      <w:proofErr w:type="spellStart"/>
      <w:r>
        <w:rPr>
          <w:bCs/>
        </w:rPr>
        <w:t>ēkā</w:t>
      </w:r>
      <w:proofErr w:type="spellEnd"/>
      <w:r>
        <w:rPr>
          <w:bCs/>
        </w:rPr>
        <w:t xml:space="preserve"> </w:t>
      </w:r>
      <w:proofErr w:type="spellStart"/>
      <w:r>
        <w:rPr>
          <w:bCs/>
        </w:rPr>
        <w:t>Lāčplēša</w:t>
      </w:r>
      <w:proofErr w:type="spellEnd"/>
      <w:r>
        <w:rPr>
          <w:bCs/>
        </w:rPr>
        <w:t xml:space="preserve"> </w:t>
      </w:r>
      <w:proofErr w:type="spellStart"/>
      <w:r>
        <w:rPr>
          <w:bCs/>
        </w:rPr>
        <w:t>ielā</w:t>
      </w:r>
      <w:proofErr w:type="spellEnd"/>
      <w:r>
        <w:rPr>
          <w:bCs/>
        </w:rPr>
        <w:t xml:space="preserve"> 39, </w:t>
      </w:r>
      <w:proofErr w:type="spellStart"/>
      <w:r>
        <w:rPr>
          <w:bCs/>
        </w:rPr>
        <w:t>Daugavpilī</w:t>
      </w:r>
      <w:proofErr w:type="spellEnd"/>
      <w:r>
        <w:rPr>
          <w:bCs/>
        </w:rPr>
        <w:t xml:space="preserve">" </w:t>
      </w:r>
      <w:proofErr w:type="spellStart"/>
      <w:r>
        <w:rPr>
          <w:bCs/>
        </w:rPr>
        <w:t>elektromontāžas</w:t>
      </w:r>
      <w:proofErr w:type="spellEnd"/>
      <w:r>
        <w:rPr>
          <w:bCs/>
        </w:rPr>
        <w:t xml:space="preserve"> </w:t>
      </w:r>
      <w:proofErr w:type="spellStart"/>
      <w:r>
        <w:rPr>
          <w:bCs/>
        </w:rPr>
        <w:t>remontdarbi</w:t>
      </w:r>
      <w:proofErr w:type="spellEnd"/>
      <w:r>
        <w:rPr>
          <w:bCs/>
        </w:rPr>
        <w:t>,</w:t>
      </w:r>
      <w:r>
        <w:t xml:space="preserve"> </w:t>
      </w:r>
      <w:proofErr w:type="spellStart"/>
      <w:r>
        <w:t>piedāvāt</w:t>
      </w:r>
      <w:proofErr w:type="spellEnd"/>
      <w:r>
        <w:t xml:space="preserve"> </w:t>
      </w:r>
      <w:proofErr w:type="spellStart"/>
      <w:r>
        <w:t>kvalitatīvus</w:t>
      </w:r>
      <w:proofErr w:type="spellEnd"/>
      <w:r>
        <w:t xml:space="preserve"> </w:t>
      </w:r>
      <w:proofErr w:type="gramStart"/>
      <w:r>
        <w:t>un</w:t>
      </w:r>
      <w:proofErr w:type="gramEnd"/>
      <w:r>
        <w:t xml:space="preserve"> </w:t>
      </w:r>
      <w:proofErr w:type="spellStart"/>
      <w:r>
        <w:t>drošus</w:t>
      </w:r>
      <w:proofErr w:type="spellEnd"/>
      <w:r>
        <w:t xml:space="preserve"> </w:t>
      </w:r>
      <w:proofErr w:type="spellStart"/>
      <w:r>
        <w:t>risinājumus</w:t>
      </w:r>
      <w:proofErr w:type="spellEnd"/>
      <w:r>
        <w:t xml:space="preserve"> </w:t>
      </w:r>
      <w:proofErr w:type="spellStart"/>
      <w:r>
        <w:t>remontdarbiem</w:t>
      </w:r>
      <w:proofErr w:type="spellEnd"/>
      <w:r>
        <w:t xml:space="preserve">. </w:t>
      </w:r>
    </w:p>
    <w:p w:rsidR="008B6B26" w:rsidRDefault="008B6B26" w:rsidP="008B6B26">
      <w:pPr>
        <w:pStyle w:val="ListParagraph"/>
        <w:numPr>
          <w:ilvl w:val="0"/>
          <w:numId w:val="3"/>
        </w:numPr>
        <w:suppressAutoHyphens w:val="0"/>
        <w:autoSpaceDN/>
        <w:contextualSpacing/>
        <w:jc w:val="both"/>
        <w:rPr>
          <w:b/>
          <w:bCs/>
        </w:rPr>
      </w:pPr>
      <w:proofErr w:type="spellStart"/>
      <w:r>
        <w:rPr>
          <w:b/>
          <w:bCs/>
        </w:rPr>
        <w:t>Uzdevums</w:t>
      </w:r>
      <w:proofErr w:type="spellEnd"/>
      <w:r>
        <w:rPr>
          <w:b/>
          <w:bCs/>
        </w:rPr>
        <w:t>:</w:t>
      </w:r>
    </w:p>
    <w:p w:rsidR="008B6B26" w:rsidRDefault="008B6B26" w:rsidP="008B6B26">
      <w:pPr>
        <w:ind w:left="709"/>
        <w:rPr>
          <w:b/>
          <w:bCs/>
        </w:rPr>
      </w:pPr>
      <w:r>
        <w:rPr>
          <w:bCs/>
        </w:rPr>
        <w:t xml:space="preserve">Veikt tehniskās dokumentācijas izstrādāšanu, saskaņošanu un veikt elektromontāžas darbus. </w:t>
      </w:r>
      <w:r>
        <w:t xml:space="preserve">            </w:t>
      </w:r>
    </w:p>
    <w:p w:rsidR="008B6B26" w:rsidRDefault="008B6B26" w:rsidP="008B6B26">
      <w:pPr>
        <w:pStyle w:val="ListParagraph"/>
        <w:numPr>
          <w:ilvl w:val="0"/>
          <w:numId w:val="3"/>
        </w:numPr>
        <w:suppressAutoHyphens w:val="0"/>
        <w:autoSpaceDN/>
        <w:ind w:left="709"/>
        <w:contextualSpacing/>
        <w:rPr>
          <w:b/>
          <w:bCs/>
        </w:rPr>
      </w:pPr>
      <w:proofErr w:type="spellStart"/>
      <w:r>
        <w:rPr>
          <w:b/>
          <w:bCs/>
        </w:rPr>
        <w:t>Darba</w:t>
      </w:r>
      <w:proofErr w:type="spellEnd"/>
      <w:r>
        <w:rPr>
          <w:b/>
          <w:bCs/>
        </w:rPr>
        <w:t xml:space="preserve"> </w:t>
      </w:r>
      <w:proofErr w:type="spellStart"/>
      <w:r>
        <w:rPr>
          <w:b/>
          <w:bCs/>
        </w:rPr>
        <w:t>apjomi</w:t>
      </w:r>
      <w:proofErr w:type="spellEnd"/>
      <w:r>
        <w:rPr>
          <w:b/>
          <w:bCs/>
        </w:rPr>
        <w:t>:</w:t>
      </w:r>
    </w:p>
    <w:p w:rsidR="008B6B26" w:rsidRDefault="008B6B26" w:rsidP="008B6B26">
      <w:pPr>
        <w:rPr>
          <w:b/>
          <w:bCs/>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2"/>
        <w:gridCol w:w="1166"/>
        <w:gridCol w:w="1243"/>
      </w:tblGrid>
      <w:tr w:rsidR="008B6B26" w:rsidTr="008B6B26">
        <w:trPr>
          <w:trHeight w:val="255"/>
          <w:jc w:val="right"/>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
                <w:bCs/>
              </w:rPr>
            </w:pPr>
            <w:r>
              <w:rPr>
                <w:b/>
                <w:bCs/>
              </w:rPr>
              <w:t>Nr. p.k.</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
                <w:bCs/>
              </w:rPr>
            </w:pPr>
            <w:r>
              <w:rPr>
                <w:b/>
                <w:bCs/>
              </w:rPr>
              <w:t>Nosaukums</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
                <w:bCs/>
              </w:rPr>
            </w:pPr>
            <w:proofErr w:type="spellStart"/>
            <w:r>
              <w:rPr>
                <w:b/>
                <w:bCs/>
              </w:rPr>
              <w:t>Mērv</w:t>
            </w:r>
            <w:proofErr w:type="spellEnd"/>
            <w:r>
              <w:rPr>
                <w:b/>
                <w:bCs/>
              </w:rPr>
              <w:t>.</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
                <w:bCs/>
              </w:rPr>
            </w:pPr>
            <w:r>
              <w:rPr>
                <w:b/>
                <w:bCs/>
              </w:rPr>
              <w:t>Daudz.</w:t>
            </w:r>
          </w:p>
        </w:tc>
      </w:tr>
      <w:tr w:rsidR="008B6B26" w:rsidTr="008B6B26">
        <w:trPr>
          <w:trHeight w:val="255"/>
          <w:jc w:val="right"/>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8B6B26" w:rsidRDefault="008B6B26">
            <w:pPr>
              <w:autoSpaceDN w:val="0"/>
              <w:jc w:val="center"/>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
                <w:bCs/>
                <w:lang w:eastAsia="en-US"/>
              </w:rPr>
            </w:pPr>
            <w:r>
              <w:rPr>
                <w:b/>
                <w:bCs/>
              </w:rPr>
              <w:t>Tehniskās dokumentācijas izstrādāšana</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B6B26" w:rsidRDefault="008B6B26">
            <w:pPr>
              <w:autoSpaceDN w:val="0"/>
              <w:jc w:val="center"/>
              <w:rPr>
                <w:b/>
                <w:bCs/>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8B6B26" w:rsidRDefault="008B6B26">
            <w:pPr>
              <w:autoSpaceDN w:val="0"/>
              <w:jc w:val="center"/>
              <w:rPr>
                <w:b/>
                <w:bCs/>
              </w:rPr>
            </w:pPr>
          </w:p>
        </w:tc>
      </w:tr>
      <w:tr w:rsidR="008B6B26" w:rsidTr="008B6B26">
        <w:trPr>
          <w:trHeight w:val="255"/>
          <w:jc w:val="right"/>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
                <w:bCs/>
              </w:rPr>
            </w:pPr>
            <w:r>
              <w:rPr>
                <w:b/>
                <w:bC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rPr>
                <w:bCs/>
                <w:lang w:eastAsia="en-US"/>
              </w:rPr>
            </w:pPr>
            <w:r>
              <w:rPr>
                <w:bCs/>
              </w:rPr>
              <w:t>Tehniskās dokumentācijas izstrādāšana un saskaņošana</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Cs/>
              </w:rPr>
            </w:pPr>
            <w:proofErr w:type="spellStart"/>
            <w:r>
              <w:rPr>
                <w:bCs/>
              </w:rPr>
              <w:t>kompl</w:t>
            </w:r>
            <w:proofErr w:type="spellEnd"/>
            <w:r>
              <w:rPr>
                <w:bCs/>
              </w:rPr>
              <w:t>.</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
                <w:bCs/>
              </w:rPr>
            </w:pPr>
            <w:r>
              <w:rPr>
                <w:b/>
                <w:bCs/>
              </w:rPr>
              <w:t>1</w:t>
            </w:r>
          </w:p>
        </w:tc>
      </w:tr>
      <w:tr w:rsidR="008B6B26" w:rsidTr="008B6B26">
        <w:trPr>
          <w:trHeight w:val="255"/>
          <w:jc w:val="right"/>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8B6B26" w:rsidRDefault="008B6B26">
            <w:pPr>
              <w:autoSpaceDN w:val="0"/>
              <w:jc w:val="center"/>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B26" w:rsidRDefault="008B6B26">
            <w:pPr>
              <w:autoSpaceDN w:val="0"/>
              <w:jc w:val="center"/>
              <w:rPr>
                <w:b/>
                <w:bCs/>
                <w:lang w:eastAsia="en-US"/>
              </w:rPr>
            </w:pPr>
            <w:r>
              <w:rPr>
                <w:b/>
                <w:bCs/>
              </w:rPr>
              <w:t>Darbu izmaksas</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B6B26" w:rsidRDefault="008B6B26">
            <w:pPr>
              <w:autoSpaceDN w:val="0"/>
              <w:jc w:val="center"/>
              <w:rPr>
                <w:b/>
                <w:bCs/>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8B6B26" w:rsidRDefault="008B6B26">
            <w:pPr>
              <w:autoSpaceDN w:val="0"/>
              <w:jc w:val="center"/>
              <w:rPr>
                <w:b/>
                <w:bCs/>
              </w:rPr>
            </w:pPr>
          </w:p>
        </w:tc>
      </w:tr>
      <w:tr w:rsidR="008B6B26" w:rsidTr="008B6B26">
        <w:trPr>
          <w:trHeight w:val="510"/>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1</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 xml:space="preserve">Tranšejas rakšana un aizbēršana viena līdz divu kabeļu (caurules) </w:t>
            </w:r>
            <w:proofErr w:type="spellStart"/>
            <w:r>
              <w:t>gūldīšanai</w:t>
            </w:r>
            <w:proofErr w:type="spellEnd"/>
            <w:r>
              <w:t xml:space="preserve"> 1m dziļumā</w:t>
            </w:r>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80</w:t>
            </w:r>
          </w:p>
        </w:tc>
      </w:tr>
      <w:tr w:rsidR="008B6B26" w:rsidTr="008B6B26">
        <w:trPr>
          <w:trHeight w:val="510"/>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2</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 xml:space="preserve">Kabeļu </w:t>
            </w:r>
            <w:proofErr w:type="spellStart"/>
            <w:r>
              <w:t>aizsargcaurules</w:t>
            </w:r>
            <w:proofErr w:type="spellEnd"/>
            <w:r>
              <w:t xml:space="preserve"> d=līdz 110 mm ieguldīšana gatavā tranšejā</w:t>
            </w:r>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106</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3</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ZS kabeļa līdz 35 mm2 ievēršana caurulē</w:t>
            </w:r>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18</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4</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ZS kabeļa no 50 līdz 150 mm2 ievēršana caurulē</w:t>
            </w:r>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88</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5</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ZS kabeļa līdz 35 mm2 montāža pa sienām</w:t>
            </w:r>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16</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6</w:t>
            </w:r>
          </w:p>
        </w:tc>
        <w:tc>
          <w:tcPr>
            <w:tcW w:w="5812"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pPr>
            <w:r>
              <w:t xml:space="preserve">ZS kabeļa  līdz 35 mm2 montāža </w:t>
            </w:r>
            <w:proofErr w:type="spellStart"/>
            <w:r>
              <w:t>sadalnē</w:t>
            </w:r>
            <w:proofErr w:type="spellEnd"/>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6</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7</w:t>
            </w:r>
          </w:p>
        </w:tc>
        <w:tc>
          <w:tcPr>
            <w:tcW w:w="5812"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pPr>
            <w:r>
              <w:t xml:space="preserve">ZS kabeļa no 50 līdz 150 mm2 montāža </w:t>
            </w:r>
            <w:proofErr w:type="spellStart"/>
            <w:r>
              <w:t>sadalnē</w:t>
            </w:r>
            <w:proofErr w:type="spellEnd"/>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12</w:t>
            </w:r>
          </w:p>
        </w:tc>
      </w:tr>
      <w:tr w:rsidR="008B6B26" w:rsidTr="008B6B26">
        <w:trPr>
          <w:trHeight w:val="193"/>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8</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ZS plastmasas izolācijas kabeļa  līdz 35 mm2 gala apdare</w:t>
            </w:r>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gab.</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2</w:t>
            </w:r>
          </w:p>
        </w:tc>
      </w:tr>
      <w:tr w:rsidR="008B6B26" w:rsidTr="008B6B26">
        <w:trPr>
          <w:trHeight w:val="510"/>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9</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ZS plastmasas izolācijas kabeļa no 50 līdz 150 mm2  gala apdare</w:t>
            </w:r>
          </w:p>
        </w:tc>
        <w:tc>
          <w:tcPr>
            <w:tcW w:w="1166"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gab.</w:t>
            </w:r>
          </w:p>
        </w:tc>
        <w:tc>
          <w:tcPr>
            <w:tcW w:w="1243" w:type="dxa"/>
            <w:tcBorders>
              <w:top w:val="nil"/>
              <w:left w:val="nil"/>
              <w:bottom w:val="single" w:sz="4" w:space="0" w:color="auto"/>
              <w:right w:val="single" w:sz="4" w:space="0" w:color="auto"/>
            </w:tcBorders>
            <w:shd w:val="clear" w:color="auto" w:fill="FFFFFF"/>
            <w:vAlign w:val="center"/>
            <w:hideMark/>
          </w:tcPr>
          <w:p w:rsidR="008B6B26" w:rsidRDefault="008B6B26">
            <w:pPr>
              <w:autoSpaceDN w:val="0"/>
              <w:jc w:val="center"/>
            </w:pPr>
            <w:r>
              <w:t>4</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10</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Demontāžas darbi</w:t>
            </w:r>
          </w:p>
        </w:tc>
        <w:tc>
          <w:tcPr>
            <w:tcW w:w="1166" w:type="dxa"/>
            <w:tcBorders>
              <w:top w:val="nil"/>
              <w:left w:val="nil"/>
              <w:bottom w:val="single" w:sz="4" w:space="0" w:color="auto"/>
              <w:right w:val="single" w:sz="4" w:space="0" w:color="auto"/>
            </w:tcBorders>
            <w:noWrap/>
            <w:vAlign w:val="bottom"/>
            <w:hideMark/>
          </w:tcPr>
          <w:p w:rsidR="008B6B26" w:rsidRDefault="008B6B26">
            <w:pPr>
              <w:autoSpaceDN w:val="0"/>
              <w:jc w:val="center"/>
            </w:pPr>
            <w:r>
              <w:t>objekts</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1</w:t>
            </w:r>
          </w:p>
        </w:tc>
      </w:tr>
      <w:tr w:rsidR="008B6B26" w:rsidTr="008B6B26">
        <w:trPr>
          <w:trHeight w:val="510"/>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11</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 xml:space="preserve">Ražošanas izmaksas par darba organizāciju un pielaišanu pie darba </w:t>
            </w:r>
          </w:p>
        </w:tc>
        <w:tc>
          <w:tcPr>
            <w:tcW w:w="1166" w:type="dxa"/>
            <w:tcBorders>
              <w:top w:val="nil"/>
              <w:left w:val="nil"/>
              <w:bottom w:val="single" w:sz="4" w:space="0" w:color="auto"/>
              <w:right w:val="single" w:sz="4" w:space="0" w:color="auto"/>
            </w:tcBorders>
            <w:noWrap/>
            <w:vAlign w:val="bottom"/>
            <w:hideMark/>
          </w:tcPr>
          <w:p w:rsidR="008B6B26" w:rsidRDefault="008B6B26">
            <w:pPr>
              <w:autoSpaceDN w:val="0"/>
              <w:jc w:val="center"/>
            </w:pPr>
            <w:r>
              <w:t>objekts</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1</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12</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EPL digitālā uzmērīšana</w:t>
            </w:r>
          </w:p>
        </w:tc>
        <w:tc>
          <w:tcPr>
            <w:tcW w:w="1166" w:type="dxa"/>
            <w:tcBorders>
              <w:top w:val="nil"/>
              <w:left w:val="nil"/>
              <w:bottom w:val="single" w:sz="4" w:space="0" w:color="auto"/>
              <w:right w:val="single" w:sz="4" w:space="0" w:color="auto"/>
            </w:tcBorders>
            <w:noWrap/>
            <w:vAlign w:val="bottom"/>
            <w:hideMark/>
          </w:tcPr>
          <w:p w:rsidR="008B6B26" w:rsidRDefault="008B6B26">
            <w:pPr>
              <w:autoSpaceDN w:val="0"/>
              <w:jc w:val="center"/>
            </w:pPr>
            <w:r>
              <w:t>objekts</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1</w:t>
            </w:r>
          </w:p>
        </w:tc>
      </w:tr>
      <w:tr w:rsidR="008B6B26" w:rsidTr="008B6B26">
        <w:trPr>
          <w:trHeight w:val="255"/>
          <w:jc w:val="right"/>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B6B26" w:rsidRDefault="008B6B26"/>
        </w:tc>
        <w:tc>
          <w:tcPr>
            <w:tcW w:w="5812" w:type="dxa"/>
            <w:tcBorders>
              <w:top w:val="nil"/>
              <w:left w:val="nil"/>
              <w:bottom w:val="single" w:sz="4" w:space="0" w:color="auto"/>
              <w:right w:val="single" w:sz="4" w:space="0" w:color="auto"/>
            </w:tcBorders>
            <w:noWrap/>
            <w:vAlign w:val="bottom"/>
            <w:hideMark/>
          </w:tcPr>
          <w:p w:rsidR="008B6B26" w:rsidRDefault="008B6B26">
            <w:pPr>
              <w:autoSpaceDN w:val="0"/>
              <w:jc w:val="right"/>
              <w:rPr>
                <w:b/>
                <w:bCs/>
              </w:rPr>
            </w:pPr>
            <w:r>
              <w:rPr>
                <w:b/>
                <w:bCs/>
              </w:rPr>
              <w:t>Kopā</w:t>
            </w:r>
          </w:p>
        </w:tc>
        <w:tc>
          <w:tcPr>
            <w:tcW w:w="1166" w:type="dxa"/>
            <w:tcBorders>
              <w:top w:val="nil"/>
              <w:left w:val="nil"/>
              <w:bottom w:val="single" w:sz="4" w:space="0" w:color="auto"/>
              <w:right w:val="single" w:sz="4" w:space="0" w:color="auto"/>
            </w:tcBorders>
            <w:noWrap/>
            <w:vAlign w:val="bottom"/>
            <w:hideMark/>
          </w:tcPr>
          <w:p w:rsidR="008B6B26" w:rsidRDefault="008B6B26">
            <w:pPr>
              <w:rPr>
                <w:b/>
                <w:bCs/>
              </w:rPr>
            </w:pP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rPr>
                <w:rFonts w:ascii="Calibri" w:eastAsia="Calibri" w:hAnsi="Calibri"/>
                <w:sz w:val="20"/>
                <w:szCs w:val="20"/>
                <w:lang w:val="en-US"/>
              </w:rPr>
            </w:pPr>
          </w:p>
        </w:tc>
      </w:tr>
      <w:tr w:rsidR="008B6B26" w:rsidTr="008B6B26">
        <w:trPr>
          <w:trHeight w:val="255"/>
          <w:jc w:val="right"/>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B6B26" w:rsidRDefault="008B6B26">
            <w:pPr>
              <w:autoSpaceDN w:val="0"/>
              <w:rPr>
                <w:rFonts w:ascii="Calibri" w:eastAsia="Calibri" w:hAnsi="Calibri"/>
                <w:sz w:val="20"/>
                <w:szCs w:val="20"/>
                <w:lang w:val="en-US"/>
              </w:rPr>
            </w:pPr>
          </w:p>
        </w:tc>
        <w:tc>
          <w:tcPr>
            <w:tcW w:w="5812" w:type="dxa"/>
            <w:tcBorders>
              <w:top w:val="nil"/>
              <w:left w:val="nil"/>
              <w:bottom w:val="single" w:sz="4" w:space="0" w:color="auto"/>
              <w:right w:val="single" w:sz="4" w:space="0" w:color="auto"/>
            </w:tcBorders>
            <w:vAlign w:val="center"/>
            <w:hideMark/>
          </w:tcPr>
          <w:p w:rsidR="008B6B26" w:rsidRDefault="008B6B26">
            <w:pPr>
              <w:autoSpaceDN w:val="0"/>
              <w:jc w:val="center"/>
              <w:rPr>
                <w:b/>
                <w:bCs/>
              </w:rPr>
            </w:pPr>
            <w:r>
              <w:rPr>
                <w:b/>
                <w:bCs/>
              </w:rPr>
              <w:t>Materiālu izmaksas</w:t>
            </w:r>
          </w:p>
        </w:tc>
        <w:tc>
          <w:tcPr>
            <w:tcW w:w="1166" w:type="dxa"/>
            <w:tcBorders>
              <w:top w:val="nil"/>
              <w:left w:val="nil"/>
              <w:bottom w:val="single" w:sz="4" w:space="0" w:color="auto"/>
              <w:right w:val="single" w:sz="4" w:space="0" w:color="auto"/>
            </w:tcBorders>
            <w:noWrap/>
            <w:vAlign w:val="center"/>
            <w:hideMark/>
          </w:tcPr>
          <w:p w:rsidR="008B6B26" w:rsidRDefault="008B6B26">
            <w:pPr>
              <w:rPr>
                <w:b/>
                <w:bCs/>
              </w:rPr>
            </w:pPr>
          </w:p>
        </w:tc>
        <w:tc>
          <w:tcPr>
            <w:tcW w:w="1243" w:type="dxa"/>
            <w:tcBorders>
              <w:top w:val="nil"/>
              <w:left w:val="nil"/>
              <w:bottom w:val="single" w:sz="4" w:space="0" w:color="auto"/>
              <w:right w:val="single" w:sz="4" w:space="0" w:color="auto"/>
            </w:tcBorders>
            <w:noWrap/>
            <w:vAlign w:val="center"/>
            <w:hideMark/>
          </w:tcPr>
          <w:p w:rsidR="008B6B26" w:rsidRDefault="008B6B26">
            <w:pPr>
              <w:autoSpaceDN w:val="0"/>
              <w:rPr>
                <w:rFonts w:ascii="Calibri" w:eastAsia="Calibri" w:hAnsi="Calibri"/>
                <w:sz w:val="20"/>
                <w:szCs w:val="20"/>
                <w:lang w:val="en-US"/>
              </w:rPr>
            </w:pPr>
          </w:p>
        </w:tc>
      </w:tr>
      <w:tr w:rsidR="008B6B26" w:rsidTr="008B6B26">
        <w:trPr>
          <w:trHeight w:val="255"/>
          <w:jc w:val="right"/>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B6B26" w:rsidRDefault="008B6B26">
            <w:pPr>
              <w:autoSpaceDN w:val="0"/>
              <w:jc w:val="center"/>
            </w:pPr>
            <w:r>
              <w:t>1</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Kabelis AXPK 4x35mm2</w:t>
            </w:r>
          </w:p>
        </w:tc>
        <w:tc>
          <w:tcPr>
            <w:tcW w:w="1166" w:type="dxa"/>
            <w:tcBorders>
              <w:top w:val="nil"/>
              <w:left w:val="nil"/>
              <w:bottom w:val="single" w:sz="4" w:space="0" w:color="auto"/>
              <w:right w:val="single" w:sz="4" w:space="0" w:color="auto"/>
            </w:tcBorders>
            <w:noWrap/>
            <w:vAlign w:val="bottom"/>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40</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2</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Kabelis AXPK 4x150mm2</w:t>
            </w:r>
          </w:p>
        </w:tc>
        <w:tc>
          <w:tcPr>
            <w:tcW w:w="1166" w:type="dxa"/>
            <w:tcBorders>
              <w:top w:val="nil"/>
              <w:left w:val="nil"/>
              <w:bottom w:val="single" w:sz="4" w:space="0" w:color="auto"/>
              <w:right w:val="single" w:sz="4" w:space="0" w:color="auto"/>
            </w:tcBorders>
            <w:vAlign w:val="center"/>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100</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3</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Gala apdare EPKT 0015</w:t>
            </w:r>
          </w:p>
        </w:tc>
        <w:tc>
          <w:tcPr>
            <w:tcW w:w="1166" w:type="dxa"/>
            <w:tcBorders>
              <w:top w:val="nil"/>
              <w:left w:val="nil"/>
              <w:bottom w:val="single" w:sz="4" w:space="0" w:color="auto"/>
              <w:right w:val="single" w:sz="4" w:space="0" w:color="auto"/>
            </w:tcBorders>
            <w:vAlign w:val="center"/>
            <w:hideMark/>
          </w:tcPr>
          <w:p w:rsidR="008B6B26" w:rsidRDefault="008B6B26">
            <w:pPr>
              <w:autoSpaceDN w:val="0"/>
              <w:jc w:val="center"/>
            </w:pPr>
            <w:proofErr w:type="spellStart"/>
            <w:r>
              <w:t>kompl</w:t>
            </w:r>
            <w:proofErr w:type="spellEnd"/>
            <w:r>
              <w:t>.</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2</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4</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Gala apdare EPKT 0047</w:t>
            </w:r>
          </w:p>
        </w:tc>
        <w:tc>
          <w:tcPr>
            <w:tcW w:w="1166" w:type="dxa"/>
            <w:tcBorders>
              <w:top w:val="nil"/>
              <w:left w:val="nil"/>
              <w:bottom w:val="single" w:sz="4" w:space="0" w:color="auto"/>
              <w:right w:val="single" w:sz="4" w:space="0" w:color="auto"/>
            </w:tcBorders>
            <w:vAlign w:val="center"/>
            <w:hideMark/>
          </w:tcPr>
          <w:p w:rsidR="008B6B26" w:rsidRDefault="008B6B26">
            <w:pPr>
              <w:autoSpaceDN w:val="0"/>
              <w:jc w:val="center"/>
            </w:pPr>
            <w:proofErr w:type="spellStart"/>
            <w:r>
              <w:t>kompl</w:t>
            </w:r>
            <w:proofErr w:type="spellEnd"/>
            <w:r>
              <w:t>.</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4</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5</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 xml:space="preserve">Kabeļa </w:t>
            </w:r>
            <w:proofErr w:type="spellStart"/>
            <w:r>
              <w:t>aizsargcaurule</w:t>
            </w:r>
            <w:proofErr w:type="spellEnd"/>
            <w:r>
              <w:t xml:space="preserve"> Ø110, </w:t>
            </w:r>
            <w:proofErr w:type="spellStart"/>
            <w:r>
              <w:t>meh</w:t>
            </w:r>
            <w:proofErr w:type="spellEnd"/>
            <w:r>
              <w:t>. izturība 750N</w:t>
            </w:r>
          </w:p>
        </w:tc>
        <w:tc>
          <w:tcPr>
            <w:tcW w:w="1166" w:type="dxa"/>
            <w:tcBorders>
              <w:top w:val="nil"/>
              <w:left w:val="nil"/>
              <w:bottom w:val="single" w:sz="4" w:space="0" w:color="auto"/>
              <w:right w:val="single" w:sz="4" w:space="0" w:color="auto"/>
            </w:tcBorders>
            <w:noWrap/>
            <w:vAlign w:val="bottom"/>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106</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6</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Brīdinājuma lenta 80mm sarkana</w:t>
            </w:r>
          </w:p>
        </w:tc>
        <w:tc>
          <w:tcPr>
            <w:tcW w:w="1166" w:type="dxa"/>
            <w:tcBorders>
              <w:top w:val="nil"/>
              <w:left w:val="nil"/>
              <w:bottom w:val="single" w:sz="4" w:space="0" w:color="auto"/>
              <w:right w:val="single" w:sz="4" w:space="0" w:color="auto"/>
            </w:tcBorders>
            <w:noWrap/>
            <w:vAlign w:val="bottom"/>
            <w:hideMark/>
          </w:tcPr>
          <w:p w:rsidR="008B6B26" w:rsidRDefault="008B6B26">
            <w:pPr>
              <w:autoSpaceDN w:val="0"/>
              <w:jc w:val="center"/>
            </w:pPr>
            <w:r>
              <w:t>m</w:t>
            </w:r>
          </w:p>
        </w:tc>
        <w:tc>
          <w:tcPr>
            <w:tcW w:w="1243" w:type="dxa"/>
            <w:tcBorders>
              <w:top w:val="nil"/>
              <w:left w:val="nil"/>
              <w:bottom w:val="single" w:sz="4" w:space="0" w:color="auto"/>
              <w:right w:val="single" w:sz="4" w:space="0" w:color="auto"/>
            </w:tcBorders>
            <w:noWrap/>
            <w:vAlign w:val="bottom"/>
            <w:hideMark/>
          </w:tcPr>
          <w:p w:rsidR="008B6B26" w:rsidRDefault="008B6B26">
            <w:pPr>
              <w:autoSpaceDN w:val="0"/>
              <w:jc w:val="center"/>
            </w:pPr>
            <w:r>
              <w:t>106</w:t>
            </w:r>
          </w:p>
        </w:tc>
      </w:tr>
      <w:tr w:rsidR="008B6B26" w:rsidTr="008B6B26">
        <w:trPr>
          <w:trHeight w:val="255"/>
          <w:jc w:val="right"/>
        </w:trPr>
        <w:tc>
          <w:tcPr>
            <w:tcW w:w="846" w:type="dxa"/>
            <w:tcBorders>
              <w:top w:val="nil"/>
              <w:left w:val="single" w:sz="4" w:space="0" w:color="auto"/>
              <w:bottom w:val="single" w:sz="4" w:space="0" w:color="auto"/>
              <w:right w:val="single" w:sz="4" w:space="0" w:color="auto"/>
            </w:tcBorders>
            <w:noWrap/>
            <w:vAlign w:val="center"/>
            <w:hideMark/>
          </w:tcPr>
          <w:p w:rsidR="008B6B26" w:rsidRDefault="008B6B26">
            <w:pPr>
              <w:autoSpaceDN w:val="0"/>
              <w:jc w:val="center"/>
            </w:pPr>
            <w:r>
              <w:t>7</w:t>
            </w:r>
          </w:p>
        </w:tc>
        <w:tc>
          <w:tcPr>
            <w:tcW w:w="5812" w:type="dxa"/>
            <w:tcBorders>
              <w:top w:val="nil"/>
              <w:left w:val="nil"/>
              <w:bottom w:val="single" w:sz="4" w:space="0" w:color="auto"/>
              <w:right w:val="single" w:sz="4" w:space="0" w:color="auto"/>
            </w:tcBorders>
            <w:vAlign w:val="center"/>
            <w:hideMark/>
          </w:tcPr>
          <w:p w:rsidR="008B6B26" w:rsidRDefault="008B6B26">
            <w:pPr>
              <w:autoSpaceDN w:val="0"/>
            </w:pPr>
            <w:r>
              <w:t>Palīgmateriāli</w:t>
            </w:r>
          </w:p>
        </w:tc>
        <w:tc>
          <w:tcPr>
            <w:tcW w:w="1166" w:type="dxa"/>
            <w:tcBorders>
              <w:top w:val="nil"/>
              <w:left w:val="nil"/>
              <w:bottom w:val="single" w:sz="4" w:space="0" w:color="auto"/>
              <w:right w:val="single" w:sz="4" w:space="0" w:color="auto"/>
            </w:tcBorders>
            <w:vAlign w:val="center"/>
            <w:hideMark/>
          </w:tcPr>
          <w:p w:rsidR="008B6B26" w:rsidRDefault="008B6B26">
            <w:pPr>
              <w:autoSpaceDN w:val="0"/>
              <w:jc w:val="center"/>
            </w:pPr>
            <w:proofErr w:type="spellStart"/>
            <w:r>
              <w:t>kompl</w:t>
            </w:r>
            <w:proofErr w:type="spellEnd"/>
            <w:r>
              <w:t>.</w:t>
            </w:r>
          </w:p>
        </w:tc>
        <w:tc>
          <w:tcPr>
            <w:tcW w:w="1243" w:type="dxa"/>
            <w:tcBorders>
              <w:top w:val="nil"/>
              <w:left w:val="nil"/>
              <w:bottom w:val="single" w:sz="4" w:space="0" w:color="auto"/>
              <w:right w:val="single" w:sz="4" w:space="0" w:color="auto"/>
            </w:tcBorders>
            <w:vAlign w:val="center"/>
            <w:hideMark/>
          </w:tcPr>
          <w:p w:rsidR="008B6B26" w:rsidRDefault="008B6B26">
            <w:pPr>
              <w:autoSpaceDN w:val="0"/>
              <w:jc w:val="center"/>
            </w:pPr>
            <w:r>
              <w:t>1</w:t>
            </w:r>
          </w:p>
        </w:tc>
      </w:tr>
    </w:tbl>
    <w:p w:rsidR="008B6B26" w:rsidRDefault="008B6B26" w:rsidP="008B6B26">
      <w:pPr>
        <w:pStyle w:val="ListParagraph"/>
        <w:spacing w:line="0" w:lineRule="atLeast"/>
        <w:rPr>
          <w:b/>
          <w:bCs/>
          <w:lang w:val="lv-LV"/>
        </w:rPr>
      </w:pPr>
    </w:p>
    <w:p w:rsidR="008B6B26" w:rsidRDefault="008B6B26" w:rsidP="008B6B26">
      <w:pPr>
        <w:pStyle w:val="ListParagraph"/>
        <w:numPr>
          <w:ilvl w:val="0"/>
          <w:numId w:val="3"/>
        </w:numPr>
        <w:suppressAutoHyphens w:val="0"/>
        <w:autoSpaceDN/>
        <w:spacing w:line="0" w:lineRule="atLeast"/>
        <w:contextualSpacing/>
        <w:rPr>
          <w:b/>
          <w:bCs/>
        </w:rPr>
      </w:pPr>
      <w:proofErr w:type="spellStart"/>
      <w:r>
        <w:rPr>
          <w:b/>
          <w:bCs/>
        </w:rPr>
        <w:t>Īpašie</w:t>
      </w:r>
      <w:proofErr w:type="spellEnd"/>
      <w:r>
        <w:rPr>
          <w:b/>
          <w:bCs/>
        </w:rPr>
        <w:t xml:space="preserve"> </w:t>
      </w:r>
      <w:proofErr w:type="spellStart"/>
      <w:r>
        <w:rPr>
          <w:b/>
          <w:bCs/>
        </w:rPr>
        <w:t>noteikumi</w:t>
      </w:r>
      <w:proofErr w:type="spellEnd"/>
      <w:r>
        <w:rPr>
          <w:b/>
          <w:bCs/>
        </w:rPr>
        <w:t>:</w:t>
      </w:r>
    </w:p>
    <w:p w:rsidR="008B6B26" w:rsidRDefault="008B6B26" w:rsidP="008B6B26">
      <w:pPr>
        <w:numPr>
          <w:ilvl w:val="1"/>
          <w:numId w:val="3"/>
        </w:numPr>
        <w:spacing w:line="276" w:lineRule="auto"/>
        <w:ind w:left="928"/>
        <w:contextualSpacing/>
        <w:rPr>
          <w:b/>
          <w:bCs/>
        </w:rPr>
      </w:pPr>
      <w:r>
        <w:rPr>
          <w:lang w:eastAsia="ru-RU"/>
        </w:rPr>
        <w:lastRenderedPageBreak/>
        <w:t>Piedāvājuma tāmēm jāatbilst LBN 501-15 “</w:t>
      </w:r>
      <w:proofErr w:type="spellStart"/>
      <w:r>
        <w:rPr>
          <w:lang w:eastAsia="ru-RU"/>
        </w:rPr>
        <w:t>Būvizmaksu</w:t>
      </w:r>
      <w:proofErr w:type="spellEnd"/>
      <w:r>
        <w:rPr>
          <w:lang w:eastAsia="ru-RU"/>
        </w:rPr>
        <w:t xml:space="preserve"> noteikšanas kārtība” 4.nodaļa un PVN likuma 142. panta noteiktajam;</w:t>
      </w:r>
    </w:p>
    <w:p w:rsidR="008B6B26" w:rsidRDefault="008B6B26" w:rsidP="008B6B26">
      <w:pPr>
        <w:numPr>
          <w:ilvl w:val="1"/>
          <w:numId w:val="3"/>
        </w:numPr>
        <w:spacing w:line="276" w:lineRule="auto"/>
        <w:ind w:left="928"/>
        <w:contextualSpacing/>
        <w:rPr>
          <w:bCs/>
        </w:rPr>
      </w:pPr>
      <w:r>
        <w:rPr>
          <w:bCs/>
        </w:rPr>
        <w:t>Elektromontāžas darbus sask</w:t>
      </w:r>
      <w:r w:rsidR="00196566">
        <w:rPr>
          <w:bCs/>
        </w:rPr>
        <w:t>aņot ar atbildīgām institūcijām;</w:t>
      </w:r>
    </w:p>
    <w:p w:rsidR="008B6B26" w:rsidRDefault="008B6B26" w:rsidP="008B6B26">
      <w:pPr>
        <w:numPr>
          <w:ilvl w:val="1"/>
          <w:numId w:val="3"/>
        </w:numPr>
        <w:autoSpaceDN w:val="0"/>
        <w:spacing w:line="276" w:lineRule="auto"/>
        <w:ind w:left="928"/>
        <w:contextualSpacing/>
        <w:textAlignment w:val="baseline"/>
        <w:rPr>
          <w:lang w:eastAsia="ru-RU"/>
        </w:rPr>
      </w:pPr>
      <w:r>
        <w:t>Darbus veikt atbilstoši izstrādātai un saskaņotai tehniskajai dokum</w:t>
      </w:r>
      <w:r w:rsidR="00C80CB9">
        <w:t>entācijai  un pamatojoties uz  Vispārīgiem būvnoteikumu un Būvniecības likuma prasībām</w:t>
      </w:r>
      <w:r>
        <w:t>;</w:t>
      </w:r>
    </w:p>
    <w:p w:rsidR="008B6B26" w:rsidRDefault="008B6B26" w:rsidP="008B6B26">
      <w:pPr>
        <w:numPr>
          <w:ilvl w:val="1"/>
          <w:numId w:val="3"/>
        </w:numPr>
        <w:autoSpaceDN w:val="0"/>
        <w:spacing w:line="276" w:lineRule="auto"/>
        <w:ind w:left="928"/>
        <w:contextualSpacing/>
        <w:textAlignment w:val="baseline"/>
        <w:rPr>
          <w:lang w:eastAsia="ru-RU"/>
        </w:rPr>
      </w:pPr>
      <w:r>
        <w:t>Pirms uzsākt darbus, izpildītājam ir jāparaksta “Būves vietas nodošanas – pieņemšanas akts būvdarbiem”;</w:t>
      </w:r>
    </w:p>
    <w:p w:rsidR="008B6B26" w:rsidRDefault="008B6B26" w:rsidP="008B6B26">
      <w:pPr>
        <w:numPr>
          <w:ilvl w:val="1"/>
          <w:numId w:val="3"/>
        </w:numPr>
        <w:autoSpaceDN w:val="0"/>
        <w:spacing w:line="276" w:lineRule="auto"/>
        <w:ind w:left="928"/>
        <w:contextualSpacing/>
        <w:textAlignment w:val="baseline"/>
        <w:rPr>
          <w:lang w:eastAsia="ru-RU"/>
        </w:rPr>
      </w:pPr>
      <w:r>
        <w:rPr>
          <w:lang w:eastAsia="ru-RU"/>
        </w:rPr>
        <w:t>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rsidR="008B6B26" w:rsidRDefault="008B6B26" w:rsidP="008B6B26">
      <w:pPr>
        <w:numPr>
          <w:ilvl w:val="1"/>
          <w:numId w:val="3"/>
        </w:numPr>
        <w:autoSpaceDN w:val="0"/>
        <w:spacing w:line="276" w:lineRule="auto"/>
        <w:ind w:left="928"/>
        <w:contextualSpacing/>
        <w:textAlignment w:val="baseline"/>
        <w:rPr>
          <w:lang w:eastAsia="en-US"/>
        </w:rPr>
      </w:pPr>
      <w:r>
        <w:rPr>
          <w:lang w:eastAsia="ru-RU"/>
        </w:rPr>
        <w:t xml:space="preserve">Pēc elektromontāžas darbiem jāveic </w:t>
      </w:r>
      <w:proofErr w:type="spellStart"/>
      <w:r>
        <w:rPr>
          <w:lang w:eastAsia="ru-RU"/>
        </w:rPr>
        <w:t>el.tehniskie</w:t>
      </w:r>
      <w:proofErr w:type="spellEnd"/>
      <w:r>
        <w:rPr>
          <w:lang w:eastAsia="ru-RU"/>
        </w:rPr>
        <w:t xml:space="preserve"> mērījumi un jānoformē nepieciešamā </w:t>
      </w:r>
      <w:proofErr w:type="spellStart"/>
      <w:r>
        <w:rPr>
          <w:lang w:eastAsia="ru-RU"/>
        </w:rPr>
        <w:t>izpilddokumentācija</w:t>
      </w:r>
      <w:proofErr w:type="spellEnd"/>
      <w:r>
        <w:rPr>
          <w:lang w:eastAsia="ru-RU"/>
        </w:rPr>
        <w:t>;</w:t>
      </w:r>
    </w:p>
    <w:p w:rsidR="008B6B26" w:rsidRDefault="008B6B26" w:rsidP="008B6B26">
      <w:pPr>
        <w:numPr>
          <w:ilvl w:val="1"/>
          <w:numId w:val="3"/>
        </w:numPr>
        <w:autoSpaceDN w:val="0"/>
        <w:spacing w:line="276" w:lineRule="auto"/>
        <w:ind w:left="928"/>
        <w:contextualSpacing/>
        <w:textAlignment w:val="baseline"/>
      </w:pPr>
      <w:r>
        <w:t>Veicot remontdarbus, nepieļaut apkārtnes piegružošanu ar būvgružiem, konstrukciju atliekas un būvgruži jāizved no objekta.</w:t>
      </w:r>
    </w:p>
    <w:p w:rsidR="008B6B26" w:rsidRDefault="004548CD" w:rsidP="004548CD">
      <w:pPr>
        <w:autoSpaceDN w:val="0"/>
        <w:spacing w:line="0" w:lineRule="atLeast"/>
        <w:rPr>
          <w:b/>
          <w:bCs/>
        </w:rPr>
      </w:pPr>
      <w:r>
        <w:rPr>
          <w:b/>
          <w:bCs/>
        </w:rPr>
        <w:t xml:space="preserve">    </w:t>
      </w:r>
    </w:p>
    <w:p w:rsidR="008B6B26" w:rsidRDefault="008B6B26" w:rsidP="008B6B26">
      <w:pPr>
        <w:spacing w:line="0" w:lineRule="atLeast"/>
      </w:pPr>
      <w:r>
        <w:rPr>
          <w:b/>
          <w:bCs/>
        </w:rPr>
        <w:t xml:space="preserve">    </w:t>
      </w:r>
    </w:p>
    <w:p w:rsidR="008B6B26" w:rsidRDefault="008B6B26" w:rsidP="008B6B26">
      <w:pPr>
        <w:spacing w:line="0" w:lineRule="atLeast"/>
      </w:pPr>
    </w:p>
    <w:p w:rsidR="00730727" w:rsidRDefault="00730727" w:rsidP="008B6B26">
      <w:pPr>
        <w:spacing w:line="0" w:lineRule="atLeast"/>
      </w:pPr>
      <w:r>
        <w:t xml:space="preserve">Daugavpils pilsētas domes </w:t>
      </w:r>
    </w:p>
    <w:p w:rsidR="00730727" w:rsidRDefault="00730727" w:rsidP="008B6B26">
      <w:pPr>
        <w:spacing w:line="0" w:lineRule="atLeast"/>
      </w:pPr>
      <w:r>
        <w:t xml:space="preserve">Īpašuma pārvaldīšanas departamenta </w:t>
      </w:r>
    </w:p>
    <w:p w:rsidR="008B6B26" w:rsidRDefault="00730727" w:rsidP="008B6B26">
      <w:pPr>
        <w:spacing w:line="0" w:lineRule="atLeast"/>
      </w:pPr>
      <w:r>
        <w:t xml:space="preserve">Īpašuma attīstības nodaļas būvinženieris </w:t>
      </w:r>
      <w:r>
        <w:t xml:space="preserve">                                                                </w:t>
      </w:r>
      <w:r>
        <w:t>Valdis Muižnieks</w:t>
      </w:r>
    </w:p>
    <w:p w:rsidR="00C82556" w:rsidRDefault="00C82556" w:rsidP="00C82556">
      <w:pPr>
        <w:spacing w:line="0" w:lineRule="atLeast"/>
      </w:pPr>
    </w:p>
    <w:p w:rsidR="008B6B26" w:rsidRDefault="008B6B26" w:rsidP="00C82556">
      <w:pPr>
        <w:spacing w:line="0" w:lineRule="atLeast"/>
      </w:pPr>
    </w:p>
    <w:p w:rsidR="00730727" w:rsidRDefault="00730727" w:rsidP="00C82556">
      <w:pPr>
        <w:spacing w:line="0" w:lineRule="atLeast"/>
      </w:pPr>
    </w:p>
    <w:p w:rsidR="00730727" w:rsidRDefault="00730727" w:rsidP="00C82556">
      <w:pPr>
        <w:spacing w:line="0" w:lineRule="atLeast"/>
      </w:pPr>
    </w:p>
    <w:p w:rsidR="00730727" w:rsidRDefault="00730727" w:rsidP="00C82556">
      <w:pPr>
        <w:spacing w:line="0" w:lineRule="atLeast"/>
      </w:pPr>
    </w:p>
    <w:p w:rsidR="008B6B26" w:rsidRDefault="008B6B26" w:rsidP="00C82556">
      <w:pPr>
        <w:spacing w:line="0" w:lineRule="atLeast"/>
      </w:pPr>
    </w:p>
    <w:p w:rsidR="008B6B26" w:rsidRDefault="008B6B26" w:rsidP="00C82556">
      <w:pPr>
        <w:spacing w:line="0" w:lineRule="atLeast"/>
      </w:pPr>
    </w:p>
    <w:p w:rsidR="008B6B26" w:rsidRDefault="008B6B26" w:rsidP="00C82556">
      <w:pPr>
        <w:spacing w:line="0" w:lineRule="atLeast"/>
      </w:pPr>
    </w:p>
    <w:p w:rsidR="00196566" w:rsidRDefault="00196566" w:rsidP="00C82556">
      <w:pPr>
        <w:spacing w:line="0" w:lineRule="atLeast"/>
      </w:pPr>
    </w:p>
    <w:p w:rsidR="008B6B26" w:rsidRDefault="008B6B26" w:rsidP="00C82556">
      <w:pPr>
        <w:spacing w:line="0" w:lineRule="atLeast"/>
      </w:pPr>
    </w:p>
    <w:p w:rsidR="008B6B26" w:rsidRDefault="008B6B26" w:rsidP="00C82556">
      <w:pPr>
        <w:spacing w:line="0" w:lineRule="atLeast"/>
      </w:pPr>
    </w:p>
    <w:p w:rsidR="008B6B26" w:rsidRDefault="008B6B26" w:rsidP="00C82556">
      <w:pPr>
        <w:spacing w:line="0" w:lineRule="atLeast"/>
      </w:pPr>
    </w:p>
    <w:p w:rsidR="008B6B26" w:rsidRDefault="008B6B26" w:rsidP="00C82556">
      <w:pPr>
        <w:spacing w:line="0" w:lineRule="atLeast"/>
      </w:pPr>
    </w:p>
    <w:p w:rsidR="008B6B26" w:rsidRDefault="008B6B26" w:rsidP="00C82556">
      <w:pPr>
        <w:spacing w:line="0" w:lineRule="atLeast"/>
      </w:pPr>
    </w:p>
    <w:p w:rsidR="00C82556" w:rsidRDefault="00C82556" w:rsidP="00C82556">
      <w:pPr>
        <w:spacing w:line="0" w:lineRule="atLeast"/>
      </w:pPr>
    </w:p>
    <w:p w:rsidR="00C82556" w:rsidRDefault="00C82556" w:rsidP="00C82556">
      <w:pPr>
        <w:tabs>
          <w:tab w:val="left" w:pos="360"/>
        </w:tabs>
        <w:jc w:val="center"/>
        <w:rPr>
          <w:b/>
        </w:rPr>
      </w:pPr>
    </w:p>
    <w:p w:rsidR="00C82556" w:rsidRDefault="00C82556" w:rsidP="00C82556">
      <w:pPr>
        <w:tabs>
          <w:tab w:val="left" w:pos="360"/>
        </w:tabs>
        <w:jc w:val="center"/>
        <w:rPr>
          <w:b/>
        </w:rPr>
      </w:pPr>
    </w:p>
    <w:p w:rsidR="00C82556" w:rsidRDefault="00C82556" w:rsidP="00C82556">
      <w:pPr>
        <w:tabs>
          <w:tab w:val="left" w:pos="360"/>
        </w:tabs>
        <w:jc w:val="center"/>
        <w:rPr>
          <w:b/>
        </w:rPr>
      </w:pPr>
    </w:p>
    <w:p w:rsidR="00C82556" w:rsidRDefault="00C82556" w:rsidP="00C82556">
      <w:pPr>
        <w:tabs>
          <w:tab w:val="left" w:pos="360"/>
        </w:tabs>
        <w:jc w:val="center"/>
        <w:rPr>
          <w:b/>
        </w:rPr>
      </w:pPr>
    </w:p>
    <w:p w:rsidR="00C82556" w:rsidRDefault="00C82556" w:rsidP="00730727">
      <w:pPr>
        <w:tabs>
          <w:tab w:val="left" w:pos="360"/>
        </w:tabs>
        <w:rPr>
          <w:b/>
        </w:rPr>
      </w:pPr>
    </w:p>
    <w:p w:rsidR="006F6920" w:rsidRDefault="006F6920" w:rsidP="00730727">
      <w:pPr>
        <w:tabs>
          <w:tab w:val="left" w:pos="360"/>
        </w:tabs>
        <w:rPr>
          <w:b/>
        </w:rPr>
      </w:pPr>
    </w:p>
    <w:p w:rsidR="006F6920" w:rsidRDefault="006F6920" w:rsidP="00730727">
      <w:pPr>
        <w:tabs>
          <w:tab w:val="left" w:pos="360"/>
        </w:tabs>
        <w:rPr>
          <w:b/>
        </w:rPr>
      </w:pPr>
    </w:p>
    <w:p w:rsidR="006F6920" w:rsidRDefault="006F6920" w:rsidP="00730727">
      <w:pPr>
        <w:tabs>
          <w:tab w:val="left" w:pos="360"/>
        </w:tabs>
        <w:rPr>
          <w:b/>
        </w:rPr>
      </w:pPr>
    </w:p>
    <w:p w:rsidR="006F6920" w:rsidRDefault="006F6920" w:rsidP="00730727">
      <w:pPr>
        <w:tabs>
          <w:tab w:val="left" w:pos="360"/>
        </w:tabs>
        <w:rPr>
          <w:b/>
        </w:rPr>
      </w:pPr>
    </w:p>
    <w:p w:rsidR="006F6920" w:rsidRDefault="006F6920" w:rsidP="00730727">
      <w:pPr>
        <w:tabs>
          <w:tab w:val="left" w:pos="360"/>
        </w:tabs>
        <w:rPr>
          <w:b/>
        </w:rPr>
      </w:pPr>
    </w:p>
    <w:p w:rsidR="00C82556" w:rsidRDefault="00C82556" w:rsidP="00C82556">
      <w:pPr>
        <w:tabs>
          <w:tab w:val="left" w:pos="360"/>
        </w:tabs>
        <w:jc w:val="center"/>
        <w:rPr>
          <w:b/>
          <w:sz w:val="22"/>
          <w:szCs w:val="22"/>
        </w:rPr>
      </w:pPr>
    </w:p>
    <w:p w:rsidR="00C82556" w:rsidRDefault="00C82556" w:rsidP="00C82556">
      <w:pPr>
        <w:widowControl w:val="0"/>
        <w:jc w:val="right"/>
        <w:rPr>
          <w:rFonts w:eastAsia="Lucida Sans Unicode"/>
          <w:b/>
          <w:bCs/>
          <w:sz w:val="22"/>
          <w:szCs w:val="22"/>
        </w:rPr>
      </w:pPr>
      <w:r>
        <w:rPr>
          <w:rFonts w:eastAsia="Lucida Sans Unicode"/>
          <w:b/>
          <w:bCs/>
          <w:sz w:val="22"/>
          <w:szCs w:val="22"/>
        </w:rPr>
        <w:t>2.pielikums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proofErr w:type="spellStart"/>
      <w:r>
        <w:rPr>
          <w:rFonts w:eastAsia="SimSun"/>
          <w:sz w:val="22"/>
          <w:szCs w:val="22"/>
          <w:lang w:eastAsia="ar-SA"/>
        </w:rPr>
        <w:t>reģ</w:t>
      </w:r>
      <w:proofErr w:type="spellEnd"/>
      <w:r>
        <w:rPr>
          <w:rFonts w:eastAsia="SimSun"/>
          <w:sz w:val="22"/>
          <w:szCs w:val="22"/>
          <w:lang w:eastAsia="ar-SA"/>
        </w:rPr>
        <w:t>.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Default="00196566">
            <w:pPr>
              <w:widowControl w:val="0"/>
              <w:rPr>
                <w:rFonts w:eastAsia="Lucida Sans Unicode"/>
                <w:b/>
                <w:i/>
                <w:lang w:eastAsia="ar-SA"/>
              </w:rPr>
            </w:pPr>
            <w:r>
              <w:rPr>
                <w:rFonts w:eastAsia="Lucida Sans Unicode"/>
                <w:b/>
                <w:i/>
                <w:lang w:eastAsia="ar-SA"/>
              </w:rPr>
              <w:t>Elektromontāžas remontdarbu veikšana ēkā Lāčplēša ielā 39, Daugavpilī,</w:t>
            </w:r>
            <w:r w:rsidR="00C82556">
              <w:rPr>
                <w:rFonts w:eastAsia="Lucida Sans Unicode"/>
                <w:b/>
                <w:i/>
                <w:lang w:eastAsia="ar-SA"/>
              </w:rPr>
              <w:t xml:space="preserve"> saskaņā ar tehniskās specifikācijas un </w:t>
            </w:r>
            <w:r w:rsidR="00C82556">
              <w:rPr>
                <w:b/>
                <w:i/>
                <w:lang w:eastAsia="ru-RU"/>
              </w:rPr>
              <w:t>30.06.2015. MK noteikumiem Nr.330„Noteikumi par Latvijas būvnormatīvu LBN 501- 15 „</w:t>
            </w:r>
            <w:proofErr w:type="spellStart"/>
            <w:r w:rsidR="00C82556">
              <w:rPr>
                <w:b/>
                <w:i/>
                <w:lang w:eastAsia="ru-RU"/>
              </w:rPr>
              <w:t>Būvizmaksu</w:t>
            </w:r>
            <w:proofErr w:type="spellEnd"/>
            <w:r w:rsidR="00C82556">
              <w:rPr>
                <w:b/>
                <w:i/>
                <w:lang w:eastAsia="ru-RU"/>
              </w:rPr>
              <w:t xml:space="preserve"> noteikšanas kārtība”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bl>
    <w:p w:rsidR="00C82556" w:rsidRDefault="00C82556" w:rsidP="00C82556">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C82556" w:rsidRDefault="00C82556" w:rsidP="00C82556">
      <w:pPr>
        <w:autoSpaceDE w:val="0"/>
        <w:jc w:val="center"/>
        <w:rPr>
          <w:b/>
          <w:bCs/>
        </w:rPr>
      </w:pPr>
      <w:r>
        <w:rPr>
          <w:b/>
          <w:bCs/>
        </w:rPr>
        <w:t>INFORMĀCIJA PAR PRETENDENTU</w:t>
      </w:r>
    </w:p>
    <w:p w:rsidR="00C82556" w:rsidRDefault="00C82556" w:rsidP="00C82556">
      <w:pPr>
        <w:autoSpaceDE w:val="0"/>
        <w:rPr>
          <w:rFonts w:eastAsia="Calibri"/>
          <w:sz w:val="22"/>
          <w:szCs w:val="22"/>
        </w:rPr>
      </w:pPr>
      <w:r>
        <w:rPr>
          <w:rFonts w:eastAsia="Calibri"/>
          <w:sz w:val="22"/>
          <w:szCs w:val="22"/>
        </w:rPr>
        <w:t>Pretendenta nosaukums:</w:t>
      </w:r>
    </w:p>
    <w:p w:rsidR="00C82556" w:rsidRDefault="00C82556" w:rsidP="00C82556">
      <w:pPr>
        <w:autoSpaceDE w:val="0"/>
        <w:rPr>
          <w:rFonts w:eastAsia="Calibri"/>
          <w:sz w:val="22"/>
          <w:szCs w:val="22"/>
        </w:rPr>
      </w:pPr>
      <w:r>
        <w:rPr>
          <w:rFonts w:eastAsia="Calibri"/>
          <w:sz w:val="22"/>
          <w:szCs w:val="22"/>
        </w:rPr>
        <w:t>Reģistrēts _________________________ (kur, kad, reģistrācijas Nr.)</w:t>
      </w:r>
    </w:p>
    <w:p w:rsidR="00C82556" w:rsidRDefault="00C82556" w:rsidP="00C82556">
      <w:pPr>
        <w:autoSpaceDE w:val="0"/>
        <w:rPr>
          <w:sz w:val="22"/>
          <w:szCs w:val="22"/>
        </w:rPr>
      </w:pPr>
      <w:r>
        <w:rPr>
          <w:rFonts w:eastAsia="Calibri"/>
          <w:sz w:val="22"/>
          <w:szCs w:val="22"/>
        </w:rPr>
        <w:t>Nodokļu maksātāja reģistrācijas Nr. ______________ .</w:t>
      </w:r>
    </w:p>
    <w:p w:rsidR="00C82556" w:rsidRDefault="00C82556" w:rsidP="00C82556">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C82556" w:rsidRDefault="00C82556" w:rsidP="00C82556">
      <w:pPr>
        <w:autoSpaceDE w:val="0"/>
        <w:rPr>
          <w:rFonts w:eastAsia="Calibri"/>
          <w:sz w:val="22"/>
          <w:szCs w:val="22"/>
        </w:rPr>
      </w:pPr>
      <w:r>
        <w:rPr>
          <w:rFonts w:eastAsia="Calibri"/>
          <w:sz w:val="22"/>
          <w:szCs w:val="22"/>
        </w:rPr>
        <w:t>Bankas rekvizīti:</w:t>
      </w:r>
    </w:p>
    <w:p w:rsidR="00C82556" w:rsidRDefault="00C82556" w:rsidP="00C82556">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 xml:space="preserve">Fakss: </w:t>
      </w:r>
    </w:p>
    <w:p w:rsidR="00C82556" w:rsidRDefault="00C82556" w:rsidP="00C82556">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Tīmekļa vietnes adrese:</w:t>
      </w:r>
    </w:p>
    <w:p w:rsidR="00C82556" w:rsidRDefault="00C82556" w:rsidP="00C82556">
      <w:pPr>
        <w:autoSpaceDE w:val="0"/>
        <w:rPr>
          <w:rFonts w:eastAsia="Calibri"/>
          <w:b/>
          <w:bCs/>
          <w:i/>
          <w:iCs/>
          <w:sz w:val="22"/>
          <w:szCs w:val="22"/>
        </w:rPr>
      </w:pPr>
    </w:p>
    <w:p w:rsidR="00C82556" w:rsidRDefault="00C82556" w:rsidP="00C82556">
      <w:pPr>
        <w:rPr>
          <w:color w:val="000000"/>
          <w:sz w:val="22"/>
          <w:szCs w:val="22"/>
        </w:rPr>
      </w:pPr>
      <w:r>
        <w:rPr>
          <w:color w:val="000000"/>
          <w:sz w:val="22"/>
          <w:szCs w:val="22"/>
        </w:rPr>
        <w:t>Ar savu</w:t>
      </w:r>
      <w:r w:rsidR="00196566">
        <w:rPr>
          <w:color w:val="000000"/>
          <w:sz w:val="22"/>
          <w:szCs w:val="22"/>
        </w:rPr>
        <w:t xml:space="preserve"> parakstu apliecinām, ka piedāvā</w:t>
      </w:r>
      <w:r>
        <w:rPr>
          <w:color w:val="000000"/>
          <w:sz w:val="22"/>
          <w:szCs w:val="22"/>
        </w:rPr>
        <w:t>jums pilnīgi atbilst tehniskās specifikācijas prasībām un uzņēmumam nav nodokļu parādu. Piedāvājumu paraksta persona, kura likumiski pārstāv Pretendentu, vai ir pilnvarota pārstāvēt Pretendentu (Pielikumā Pilnvara) šajā iepirkuma procedūrā.</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Datums _____________</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______________________/                          /</w:t>
      </w:r>
    </w:p>
    <w:p w:rsidR="00C82556" w:rsidRDefault="00C82556" w:rsidP="00C82556">
      <w:pPr>
        <w:autoSpaceDE w:val="0"/>
        <w:rPr>
          <w:rFonts w:eastAsia="Calibri"/>
          <w:bCs/>
          <w:i/>
          <w:iCs/>
        </w:rPr>
      </w:pPr>
      <w:r>
        <w:rPr>
          <w:rFonts w:eastAsia="Calibri"/>
          <w:bCs/>
          <w:i/>
          <w:iCs/>
        </w:rPr>
        <w:t>Pretendenta vai tā pilnvarotās personas paraksts, tā atšifrējums, zīmogs (ja ir)</w:t>
      </w:r>
    </w:p>
    <w:p w:rsidR="006F6920" w:rsidRDefault="006F6920" w:rsidP="00C82556">
      <w:pPr>
        <w:autoSpaceDE w:val="0"/>
        <w:rPr>
          <w:rFonts w:eastAsia="Calibri"/>
          <w:bCs/>
          <w:i/>
          <w:iCs/>
        </w:rPr>
      </w:pPr>
    </w:p>
    <w:p w:rsidR="006F6920" w:rsidRDefault="006F6920" w:rsidP="00C82556">
      <w:pPr>
        <w:autoSpaceDE w:val="0"/>
      </w:pPr>
      <w:bookmarkStart w:id="7" w:name="_GoBack"/>
      <w:bookmarkEnd w:id="7"/>
    </w:p>
    <w:p w:rsidR="00C82556" w:rsidRDefault="00C82556" w:rsidP="00C82556">
      <w:pPr>
        <w:rPr>
          <w:lang w:eastAsia="ru-RU"/>
        </w:rPr>
      </w:pPr>
      <w:r>
        <w:rPr>
          <w:lang w:eastAsia="ru-RU"/>
        </w:rPr>
        <w:lastRenderedPageBreak/>
        <w:t xml:space="preserve">       </w:t>
      </w:r>
    </w:p>
    <w:p w:rsidR="00C82556" w:rsidRDefault="00C82556" w:rsidP="00C82556">
      <w:pPr>
        <w:jc w:val="right"/>
        <w:rPr>
          <w:lang w:eastAsia="ru-RU"/>
        </w:rPr>
      </w:pPr>
      <w:r>
        <w:rPr>
          <w:b/>
          <w:lang w:eastAsia="ru-RU"/>
        </w:rPr>
        <w:t>3.pielikums</w:t>
      </w: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jc w:val="center"/>
        <w:rPr>
          <w:b/>
          <w:caps/>
        </w:rPr>
      </w:pPr>
      <w:r>
        <w:rPr>
          <w:b/>
          <w:caps/>
        </w:rPr>
        <w:t>PIETEIKUMS DALĪBAI IEPIRKUMA PROCEDŪRā</w:t>
      </w:r>
    </w:p>
    <w:p w:rsidR="00C82556" w:rsidRDefault="00C82556" w:rsidP="00C82556">
      <w:pPr>
        <w:keepNext/>
        <w:jc w:val="center"/>
      </w:pPr>
    </w:p>
    <w:p w:rsidR="00C82556" w:rsidRDefault="00C82556" w:rsidP="00C82556">
      <w:pPr>
        <w:jc w:val="center"/>
      </w:pPr>
      <w:r>
        <w:rPr>
          <w:b/>
        </w:rPr>
        <w:t>“</w:t>
      </w:r>
      <w:r w:rsidR="00196566">
        <w:rPr>
          <w:b/>
        </w:rPr>
        <w:t>Elektromontāžas remontdarbi ēkā Lāčplēša ielā 39, Daugavpilī</w:t>
      </w:r>
      <w:r>
        <w:rPr>
          <w:b/>
          <w:bCs/>
          <w:lang w:eastAsia="en-GB"/>
        </w:rPr>
        <w:t>”</w:t>
      </w:r>
      <w:r>
        <w:rPr>
          <w:bCs/>
          <w:lang w:eastAsia="en-GB"/>
        </w:rPr>
        <w:t xml:space="preserve">, </w:t>
      </w:r>
      <w:r w:rsidR="00196566">
        <w:rPr>
          <w:b/>
        </w:rPr>
        <w:t>ID Nr. DPDĪPD 2016/5</w:t>
      </w:r>
    </w:p>
    <w:p w:rsidR="00C82556" w:rsidRDefault="00C82556" w:rsidP="00C82556">
      <w:pPr>
        <w:keepNext/>
        <w:rPr>
          <w:b/>
        </w:rPr>
      </w:pPr>
    </w:p>
    <w:p w:rsidR="00C82556" w:rsidRDefault="00C82556" w:rsidP="00C82556">
      <w:pPr>
        <w:keepNext/>
        <w:rPr>
          <w:b/>
        </w:rPr>
      </w:pPr>
      <w:r>
        <w:rPr>
          <w:b/>
        </w:rPr>
        <w:t>Pretendents:</w:t>
      </w:r>
    </w:p>
    <w:tbl>
      <w:tblPr>
        <w:tblW w:w="0" w:type="auto"/>
        <w:tblLook w:val="04A0" w:firstRow="1" w:lastRow="0" w:firstColumn="1" w:lastColumn="0" w:noHBand="0" w:noVBand="1"/>
      </w:tblPr>
      <w:tblGrid>
        <w:gridCol w:w="2450"/>
        <w:gridCol w:w="5461"/>
        <w:gridCol w:w="1376"/>
      </w:tblGrid>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proofErr w:type="spellStart"/>
            <w:r>
              <w:t>reģ</w:t>
            </w:r>
            <w:proofErr w:type="spellEnd"/>
            <w:r>
              <w:t>. nr.</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juridiskā adrese:</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telefona/faksa numurs:</w:t>
            </w:r>
          </w:p>
          <w:p w:rsidR="00C82556" w:rsidRDefault="00C82556">
            <w:pPr>
              <w:keepNext/>
              <w:spacing w:line="254" w:lineRule="auto"/>
            </w:pPr>
            <w:r>
              <w:t>e-pasts:</w:t>
            </w:r>
          </w:p>
        </w:tc>
        <w:tc>
          <w:tcPr>
            <w:tcW w:w="5461" w:type="dxa"/>
            <w:hideMark/>
          </w:tcPr>
          <w:p w:rsidR="00C82556" w:rsidRDefault="00C82556">
            <w:pPr>
              <w:keepNext/>
              <w:spacing w:line="254" w:lineRule="auto"/>
            </w:pPr>
            <w:r>
              <w:t>__________________________________________</w:t>
            </w: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rPr>
                <w:b/>
              </w:rPr>
            </w:pPr>
            <w:r>
              <w:rPr>
                <w:b/>
              </w:rPr>
              <w:t>Bankas rekvizīti:</w:t>
            </w:r>
          </w:p>
        </w:tc>
        <w:tc>
          <w:tcPr>
            <w:tcW w:w="5461" w:type="dxa"/>
          </w:tcPr>
          <w:p w:rsidR="00C82556" w:rsidRDefault="00C82556">
            <w:pPr>
              <w:keepNext/>
              <w:spacing w:line="254" w:lineRule="auto"/>
            </w:pP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kods: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konts: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persona, kura tiesīga pārstāvēt pretendentu jeb pilnvarotās personas/amats/vārds/ uzvārds</w:t>
            </w:r>
          </w:p>
        </w:tc>
        <w:tc>
          <w:tcPr>
            <w:tcW w:w="5461" w:type="dxa"/>
          </w:tcPr>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bl>
    <w:p w:rsidR="00C82556" w:rsidRDefault="00C82556" w:rsidP="00C82556">
      <w:pPr>
        <w:keepNext/>
      </w:pPr>
    </w:p>
    <w:p w:rsidR="00C82556" w:rsidRDefault="00C82556" w:rsidP="00C82556">
      <w:pPr>
        <w:keepNext/>
      </w:pPr>
      <w:r>
        <w:t>ar šī pieteikuma iesniegšanu pretendents:</w:t>
      </w:r>
    </w:p>
    <w:p w:rsidR="00C82556" w:rsidRDefault="00C82556" w:rsidP="00C82556">
      <w:pPr>
        <w:keepNext/>
        <w:numPr>
          <w:ilvl w:val="0"/>
          <w:numId w:val="4"/>
        </w:numPr>
        <w:rPr>
          <w:bCs/>
          <w:lang w:eastAsia="ar-SA"/>
        </w:rPr>
      </w:pPr>
      <w:r>
        <w:t>piesakās piedalīties iepirkumā ar id</w:t>
      </w:r>
      <w:r w:rsidR="00196566">
        <w:t>entifikācijas Nr. DPDĪPD 2016/5</w:t>
      </w:r>
      <w:r>
        <w:t xml:space="preserve">; </w:t>
      </w:r>
    </w:p>
    <w:p w:rsidR="00C82556" w:rsidRDefault="00C82556" w:rsidP="00C82556">
      <w:pPr>
        <w:keepNext/>
        <w:numPr>
          <w:ilvl w:val="0"/>
          <w:numId w:val="4"/>
        </w:numPr>
      </w:pPr>
      <w:r>
        <w:t xml:space="preserve">apņemas sniegt Pakalpojumu atbilstoši projektēšanas uzdevumam - tehniskajai specifikācijai; </w:t>
      </w:r>
    </w:p>
    <w:p w:rsidR="00C82556" w:rsidRDefault="00C82556" w:rsidP="00C82556">
      <w:pPr>
        <w:keepNext/>
        <w:numPr>
          <w:ilvl w:val="0"/>
          <w:numId w:val="4"/>
        </w:numPr>
      </w:pPr>
      <w:r>
        <w:t>garantē, ka visa piedāvājumā sniegtā i</w:t>
      </w:r>
      <w:r w:rsidR="005D5EA7">
        <w:t>nformācija un ziņas ir patiesas;</w:t>
      </w:r>
    </w:p>
    <w:p w:rsidR="005D5EA7" w:rsidRDefault="005D5EA7" w:rsidP="00C82556">
      <w:pPr>
        <w:keepNext/>
        <w:numPr>
          <w:ilvl w:val="0"/>
          <w:numId w:val="4"/>
        </w:numPr>
      </w:pPr>
      <w:r>
        <w:t>aplieci</w:t>
      </w:r>
      <w:r w:rsidR="00196566">
        <w:t xml:space="preserve">na, ka piedāvājums ir spēkā 20 (divdesmit) </w:t>
      </w:r>
      <w:r>
        <w:t>dienas no piedāvāj</w:t>
      </w:r>
      <w:r w:rsidR="002475B3">
        <w:t>umu iesniegšanas termiņa beigām;</w:t>
      </w:r>
    </w:p>
    <w:p w:rsidR="002475B3" w:rsidRDefault="002475B3" w:rsidP="00C82556">
      <w:pPr>
        <w:keepNext/>
        <w:numPr>
          <w:ilvl w:val="0"/>
          <w:numId w:val="4"/>
        </w:numPr>
      </w:pPr>
      <w:r>
        <w:t>apliecina, ka ir iepazinies ar objekta faktisko stāvokli un apzinās izpildāmo darbu apjomu;</w:t>
      </w:r>
    </w:p>
    <w:p w:rsidR="002475B3" w:rsidRDefault="002475B3" w:rsidP="00C82556">
      <w:pPr>
        <w:keepNext/>
        <w:numPr>
          <w:ilvl w:val="0"/>
          <w:numId w:val="4"/>
        </w:numPr>
      </w:pPr>
      <w:r>
        <w:t xml:space="preserve">apliecina, ka piedāvātā līgumcena atbilst izpildāmo darbu apjomam un grozīta netiks, izņemot gadījumus, kurus Pretendents nevarēja un tam nevajadzēja paredzēt. </w:t>
      </w:r>
    </w:p>
    <w:p w:rsidR="00C82556" w:rsidRDefault="00C82556" w:rsidP="00C82556">
      <w:pPr>
        <w:tabs>
          <w:tab w:val="left" w:pos="2160"/>
        </w:tabs>
        <w:rPr>
          <w:bCs/>
        </w:rPr>
      </w:pPr>
      <w:r>
        <w:tab/>
      </w:r>
      <w:r>
        <w:tab/>
      </w:r>
      <w:r>
        <w:tab/>
      </w:r>
      <w:r>
        <w:tab/>
      </w:r>
      <w:r>
        <w:tab/>
      </w:r>
      <w:r>
        <w:tab/>
      </w:r>
      <w:r>
        <w:tab/>
      </w:r>
    </w:p>
    <w:p w:rsidR="00C82556" w:rsidRDefault="00C82556" w:rsidP="00C82556">
      <w:pPr>
        <w:tabs>
          <w:tab w:val="left" w:pos="2160"/>
        </w:tabs>
        <w:rPr>
          <w:bCs/>
        </w:rPr>
      </w:pPr>
      <w:r>
        <w:rPr>
          <w:bCs/>
        </w:rPr>
        <w:t>2016.gada ___._____________</w:t>
      </w:r>
    </w:p>
    <w:p w:rsidR="00C82556" w:rsidRDefault="00C82556" w:rsidP="00C82556">
      <w:pPr>
        <w:rPr>
          <w:bCs/>
          <w:i/>
        </w:rPr>
      </w:pPr>
    </w:p>
    <w:p w:rsidR="00C82556" w:rsidRDefault="00C82556" w:rsidP="00C82556">
      <w:pPr>
        <w:jc w:val="center"/>
        <w:rPr>
          <w:bCs/>
          <w:i/>
        </w:rPr>
      </w:pPr>
      <w:r>
        <w:rPr>
          <w:bCs/>
          <w:i/>
        </w:rPr>
        <w:t>___________________________________________________________________________</w:t>
      </w:r>
    </w:p>
    <w:p w:rsidR="00C82556" w:rsidRDefault="00C82556" w:rsidP="00C82556">
      <w:pPr>
        <w:jc w:val="center"/>
        <w:rPr>
          <w:bCs/>
          <w:i/>
        </w:rPr>
      </w:pPr>
      <w:r>
        <w:rPr>
          <w:bCs/>
          <w:i/>
        </w:rPr>
        <w:t>(</w:t>
      </w:r>
      <w:proofErr w:type="spellStart"/>
      <w:r>
        <w:rPr>
          <w:bCs/>
          <w:i/>
        </w:rPr>
        <w:t>paraksttiesīgas</w:t>
      </w:r>
      <w:proofErr w:type="spellEnd"/>
      <w:r>
        <w:rPr>
          <w:bCs/>
          <w:i/>
        </w:rPr>
        <w:t xml:space="preserve"> personas vai tās pilnvarotās personas (pievienot pilnvaras oriģinālu vai apliecinātu kopiju) paraksts, tā atšifrējums)</w:t>
      </w:r>
    </w:p>
    <w:p w:rsidR="00C82556" w:rsidRDefault="00C82556" w:rsidP="00C82556">
      <w:pPr>
        <w:rPr>
          <w:b/>
        </w:rPr>
      </w:pPr>
    </w:p>
    <w:p w:rsidR="00C82556" w:rsidRDefault="00C82556" w:rsidP="00C82556">
      <w:pPr>
        <w:pStyle w:val="BodyText"/>
        <w:rPr>
          <w:i/>
          <w:iCs/>
          <w:szCs w:val="24"/>
          <w:lang w:val="lv-LV"/>
        </w:rPr>
      </w:pPr>
    </w:p>
    <w:p w:rsidR="00C82556" w:rsidRDefault="00C82556" w:rsidP="00C82556"/>
    <w:p w:rsidR="00F75129" w:rsidRDefault="00F75129"/>
    <w:sectPr w:rsidR="00F75129" w:rsidSect="006F6920">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B3076"/>
    <w:rsid w:val="00196566"/>
    <w:rsid w:val="002475B3"/>
    <w:rsid w:val="0036601D"/>
    <w:rsid w:val="004548CD"/>
    <w:rsid w:val="005D5EA7"/>
    <w:rsid w:val="006F6920"/>
    <w:rsid w:val="00730727"/>
    <w:rsid w:val="008B6B26"/>
    <w:rsid w:val="00A50579"/>
    <w:rsid w:val="00C80CB9"/>
    <w:rsid w:val="00C82556"/>
    <w:rsid w:val="00E60BFA"/>
    <w:rsid w:val="00F7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semiHidden/>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semiHidden/>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e-betija.kronberga@daugavpils.lv" TargetMode="External"/><Relationship Id="rId5" Type="http://schemas.openxmlformats.org/officeDocument/2006/relationships/hyperlink" Target="http://www.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Vita Kovalevska</cp:lastModifiedBy>
  <cp:revision>10</cp:revision>
  <cp:lastPrinted>2016-11-21T13:39:00Z</cp:lastPrinted>
  <dcterms:created xsi:type="dcterms:W3CDTF">2016-11-21T08:30:00Z</dcterms:created>
  <dcterms:modified xsi:type="dcterms:W3CDTF">2016-11-21T13:39:00Z</dcterms:modified>
</cp:coreProperties>
</file>