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DC" w:rsidRDefault="00E66C9B" w:rsidP="00FA2EDC">
      <w:pPr>
        <w:pStyle w:val="BodyText2"/>
        <w:rPr>
          <w:b/>
          <w:bCs/>
          <w:sz w:val="24"/>
        </w:rPr>
      </w:pPr>
      <w:r w:rsidRPr="00190537">
        <w:rPr>
          <w:b/>
          <w:bCs/>
          <w:sz w:val="24"/>
        </w:rPr>
        <w:t xml:space="preserve">Daugavpils pilsētas domes </w:t>
      </w:r>
      <w:r w:rsidR="00957D2E" w:rsidRPr="00190537">
        <w:rPr>
          <w:b/>
          <w:bCs/>
          <w:sz w:val="24"/>
        </w:rPr>
        <w:t>201</w:t>
      </w:r>
      <w:r w:rsidR="00636C7C">
        <w:rPr>
          <w:b/>
          <w:bCs/>
          <w:sz w:val="24"/>
        </w:rPr>
        <w:t>6</w:t>
      </w:r>
      <w:r w:rsidRPr="00190537">
        <w:rPr>
          <w:b/>
          <w:bCs/>
          <w:sz w:val="24"/>
        </w:rPr>
        <w:t xml:space="preserve">.gada </w:t>
      </w:r>
      <w:r w:rsidR="00FA2EDC">
        <w:rPr>
          <w:b/>
          <w:bCs/>
          <w:sz w:val="24"/>
        </w:rPr>
        <w:t>26</w:t>
      </w:r>
      <w:r w:rsidRPr="00190537">
        <w:rPr>
          <w:b/>
          <w:bCs/>
          <w:sz w:val="24"/>
        </w:rPr>
        <w:t>.</w:t>
      </w:r>
      <w:r w:rsidR="00FA2EDC">
        <w:rPr>
          <w:b/>
          <w:bCs/>
          <w:sz w:val="24"/>
        </w:rPr>
        <w:t>marta</w:t>
      </w:r>
      <w:r w:rsidRPr="00190537">
        <w:rPr>
          <w:b/>
          <w:bCs/>
          <w:sz w:val="24"/>
        </w:rPr>
        <w:t xml:space="preserve"> saistošo noteikumu Nr.</w:t>
      </w:r>
      <w:r w:rsidR="00FA2EDC">
        <w:rPr>
          <w:b/>
          <w:bCs/>
          <w:sz w:val="24"/>
        </w:rPr>
        <w:t>12</w:t>
      </w:r>
    </w:p>
    <w:p w:rsidR="00E66C9B" w:rsidRDefault="00E66C9B" w:rsidP="00FA2EDC">
      <w:pPr>
        <w:pStyle w:val="BodyText2"/>
        <w:rPr>
          <w:b/>
          <w:bCs/>
          <w:sz w:val="24"/>
        </w:rPr>
      </w:pPr>
      <w:r w:rsidRPr="00190537">
        <w:rPr>
          <w:b/>
          <w:bCs/>
          <w:sz w:val="24"/>
        </w:rPr>
        <w:t>“</w:t>
      </w:r>
      <w:r w:rsidR="00B14E7A" w:rsidRPr="00B14E7A">
        <w:rPr>
          <w:b/>
          <w:sz w:val="24"/>
        </w:rPr>
        <w:t>Par ielu tirdzniecību Daugavpilī</w:t>
      </w:r>
      <w:r w:rsidRPr="00190537">
        <w:rPr>
          <w:b/>
          <w:bCs/>
          <w:sz w:val="24"/>
        </w:rPr>
        <w:t>” paskaidrojuma raksts</w:t>
      </w:r>
    </w:p>
    <w:p w:rsidR="003A15F8" w:rsidRPr="00190537" w:rsidRDefault="003A15F8" w:rsidP="00FA2EDC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precizētā redakcijā</w:t>
      </w:r>
    </w:p>
    <w:p w:rsidR="00E66C9B" w:rsidRPr="00190537" w:rsidRDefault="00E66C9B" w:rsidP="00FA2EDC">
      <w:pPr>
        <w:ind w:firstLine="180"/>
        <w:jc w:val="center"/>
        <w:rPr>
          <w:b/>
          <w:bCs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5619"/>
      </w:tblGrid>
      <w:tr w:rsidR="00E66C9B" w:rsidRPr="00866D36" w:rsidTr="00FA2EDC">
        <w:trPr>
          <w:cantSplit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B" w:rsidRPr="00866D36" w:rsidRDefault="00E66C9B" w:rsidP="00FA2EDC">
            <w:pPr>
              <w:pStyle w:val="naiskr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66D36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B" w:rsidRPr="00866D36" w:rsidRDefault="00E66C9B" w:rsidP="00FA2EDC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866D36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E66C9B" w:rsidRPr="00270E3E" w:rsidTr="00FA2EDC">
        <w:trPr>
          <w:cantSplit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B" w:rsidRPr="00866D36" w:rsidRDefault="00E66C9B" w:rsidP="00FA2EDC">
            <w:pPr>
              <w:pStyle w:val="naiskr"/>
              <w:spacing w:before="0" w:after="0"/>
              <w:rPr>
                <w:bCs/>
                <w:sz w:val="22"/>
                <w:szCs w:val="22"/>
              </w:rPr>
            </w:pPr>
            <w:r w:rsidRPr="00866D36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97" w:rsidRPr="00866D36" w:rsidRDefault="00CB01C7" w:rsidP="00CB01C7">
            <w:pPr>
              <w:pStyle w:val="BodyTextIndent2"/>
              <w:ind w:firstLine="405"/>
              <w:rPr>
                <w:bCs/>
                <w:szCs w:val="22"/>
              </w:rPr>
            </w:pPr>
            <w:r w:rsidRPr="00866D36">
              <w:rPr>
                <w:szCs w:val="22"/>
              </w:rPr>
              <w:t>Ministru kabineta 2010.gada 12.maija noteikumu Nr.440 „Noteikumi par tirdzniecības veidiem, kas saskaņojami ar pašvaldību, un tirdzniecības organizēšanas kārtību” 9.punkts noteic, ka pašvaldības dome šo noteikumu 8. un 8.</w:t>
            </w:r>
            <w:r w:rsidRPr="00866D36">
              <w:rPr>
                <w:szCs w:val="22"/>
                <w:vertAlign w:val="superscript"/>
              </w:rPr>
              <w:t>1</w:t>
            </w:r>
            <w:r w:rsidRPr="00866D36">
              <w:rPr>
                <w:szCs w:val="22"/>
              </w:rPr>
              <w:t xml:space="preserve"> punktā minētās prasības un kārtību nosaka, izdodot pašvaldības saistošos noteikumus.</w:t>
            </w:r>
            <w:r>
              <w:rPr>
                <w:szCs w:val="22"/>
              </w:rPr>
              <w:t xml:space="preserve"> </w:t>
            </w:r>
            <w:r w:rsidR="006E45EA" w:rsidRPr="00866D36">
              <w:rPr>
                <w:szCs w:val="22"/>
              </w:rPr>
              <w:t xml:space="preserve">Alkoholisko dzērienu aprites likuma 8.panta </w:t>
            </w:r>
            <w:r w:rsidR="000569DD" w:rsidRPr="00866D36">
              <w:rPr>
                <w:szCs w:val="22"/>
              </w:rPr>
              <w:t>pirmā daļa noteic, ka</w:t>
            </w:r>
            <w:r w:rsidR="006E45EA" w:rsidRPr="00866D36">
              <w:rPr>
                <w:szCs w:val="22"/>
              </w:rPr>
              <w:t xml:space="preserve"> vietējās pašvaldības nosaka alkoholisko dzērienu mazumtirdzniecības īpašu kārtību izbraukuma tirdzniecībā sabiedrisko pasākumu norises vietās. </w:t>
            </w:r>
          </w:p>
        </w:tc>
      </w:tr>
      <w:tr w:rsidR="00E66C9B" w:rsidRPr="00270E3E" w:rsidTr="00FA2EDC">
        <w:trPr>
          <w:cantSplit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B" w:rsidRPr="00866D36" w:rsidRDefault="00E66C9B" w:rsidP="00FA2EDC">
            <w:pPr>
              <w:pStyle w:val="naiskr"/>
              <w:spacing w:before="0" w:after="0"/>
              <w:rPr>
                <w:bCs/>
                <w:sz w:val="22"/>
                <w:szCs w:val="22"/>
              </w:rPr>
            </w:pPr>
            <w:r w:rsidRPr="00866D36">
              <w:rPr>
                <w:bCs/>
                <w:sz w:val="22"/>
                <w:szCs w:val="22"/>
              </w:rPr>
              <w:t>2. Īss projekta satura izklāsts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63" w:rsidRPr="00866D36" w:rsidRDefault="006E45EA" w:rsidP="00FA2EDC">
            <w:pPr>
              <w:pStyle w:val="naisnod"/>
              <w:spacing w:before="0" w:after="0"/>
              <w:ind w:firstLine="405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66D36">
              <w:rPr>
                <w:b w:val="0"/>
                <w:sz w:val="22"/>
                <w:szCs w:val="22"/>
              </w:rPr>
              <w:t xml:space="preserve">Noteikumi nosaka </w:t>
            </w:r>
            <w:r w:rsidR="008319C7" w:rsidRPr="00866D36">
              <w:rPr>
                <w:b w:val="0"/>
                <w:sz w:val="22"/>
                <w:szCs w:val="22"/>
              </w:rPr>
              <w:t>ielu tirdzniecības kārtību pašvaldības iekārtotās pastāvīgās ielu tirdzniecības vietās</w:t>
            </w:r>
            <w:r w:rsidR="00866D36" w:rsidRPr="00866D36">
              <w:rPr>
                <w:b w:val="0"/>
                <w:sz w:val="22"/>
                <w:szCs w:val="22"/>
              </w:rPr>
              <w:t>,</w:t>
            </w:r>
            <w:r w:rsidR="008319C7" w:rsidRPr="00866D36">
              <w:rPr>
                <w:sz w:val="22"/>
                <w:szCs w:val="22"/>
              </w:rPr>
              <w:t xml:space="preserve"> </w:t>
            </w:r>
            <w:r w:rsidR="00866D36" w:rsidRPr="00866D36">
              <w:rPr>
                <w:b w:val="0"/>
                <w:sz w:val="22"/>
                <w:szCs w:val="22"/>
              </w:rPr>
              <w:t>i</w:t>
            </w:r>
            <w:r w:rsidR="008319C7" w:rsidRPr="00866D36">
              <w:rPr>
                <w:b w:val="0"/>
                <w:sz w:val="22"/>
                <w:szCs w:val="22"/>
              </w:rPr>
              <w:t>elu tirdzniecības un ielu tirdzniecības organizēšanas kārtību publiskajā vietā (ārpus ēkas un ārpus pastāvīgās tirdzniecības vietas)</w:t>
            </w:r>
            <w:r w:rsidR="00866D36" w:rsidRPr="00866D36">
              <w:rPr>
                <w:b w:val="0"/>
                <w:sz w:val="22"/>
                <w:szCs w:val="22"/>
              </w:rPr>
              <w:t>,</w:t>
            </w:r>
            <w:r w:rsidR="008319C7" w:rsidRPr="00866D36">
              <w:rPr>
                <w:b w:val="0"/>
                <w:sz w:val="22"/>
                <w:szCs w:val="22"/>
              </w:rPr>
              <w:t xml:space="preserve"> </w:t>
            </w:r>
            <w:r w:rsidR="00866D36" w:rsidRPr="00866D36">
              <w:rPr>
                <w:b w:val="0"/>
                <w:sz w:val="22"/>
                <w:szCs w:val="22"/>
              </w:rPr>
              <w:t>i</w:t>
            </w:r>
            <w:r w:rsidR="008319C7" w:rsidRPr="00866D36">
              <w:rPr>
                <w:b w:val="0"/>
                <w:sz w:val="22"/>
                <w:szCs w:val="22"/>
              </w:rPr>
              <w:t>elu tirdzniecības no pārvietojamā mazumtirdzniecības punkta kārtīb</w:t>
            </w:r>
            <w:r w:rsidR="008769D3" w:rsidRPr="00866D36">
              <w:rPr>
                <w:b w:val="0"/>
                <w:sz w:val="22"/>
                <w:szCs w:val="22"/>
              </w:rPr>
              <w:t>u</w:t>
            </w:r>
            <w:r w:rsidR="00866D36" w:rsidRPr="00866D36">
              <w:rPr>
                <w:b w:val="0"/>
                <w:sz w:val="22"/>
                <w:szCs w:val="22"/>
              </w:rPr>
              <w:t>,</w:t>
            </w:r>
            <w:r w:rsidR="008319C7" w:rsidRPr="00866D36">
              <w:rPr>
                <w:b w:val="0"/>
                <w:sz w:val="22"/>
                <w:szCs w:val="22"/>
              </w:rPr>
              <w:t xml:space="preserve"> </w:t>
            </w:r>
            <w:r w:rsidR="00866D36" w:rsidRPr="00866D36">
              <w:rPr>
                <w:b w:val="0"/>
                <w:sz w:val="22"/>
                <w:szCs w:val="22"/>
              </w:rPr>
              <w:t>k</w:t>
            </w:r>
            <w:r w:rsidR="008769D3" w:rsidRPr="00866D36">
              <w:rPr>
                <w:b w:val="0"/>
                <w:sz w:val="22"/>
                <w:szCs w:val="22"/>
              </w:rPr>
              <w:t>ārtību</w:t>
            </w:r>
            <w:r w:rsidR="008319C7" w:rsidRPr="00866D36">
              <w:rPr>
                <w:b w:val="0"/>
                <w:sz w:val="22"/>
                <w:szCs w:val="22"/>
              </w:rPr>
              <w:t>, kādā saskaņojama sabiedriskās ēdināšanas pakalpojumu sniegšana</w:t>
            </w:r>
            <w:r w:rsidR="00866D36" w:rsidRPr="00866D36">
              <w:rPr>
                <w:b w:val="0"/>
                <w:sz w:val="22"/>
                <w:szCs w:val="22"/>
              </w:rPr>
              <w:t>,</w:t>
            </w:r>
            <w:r w:rsidR="008319C7" w:rsidRPr="00866D36">
              <w:rPr>
                <w:b w:val="0"/>
                <w:sz w:val="22"/>
                <w:szCs w:val="22"/>
              </w:rPr>
              <w:t xml:space="preserve"> </w:t>
            </w:r>
            <w:r w:rsidR="00866D36" w:rsidRPr="00866D36">
              <w:rPr>
                <w:b w:val="0"/>
                <w:sz w:val="22"/>
                <w:szCs w:val="22"/>
              </w:rPr>
              <w:t>a</w:t>
            </w:r>
            <w:r w:rsidR="008319C7" w:rsidRPr="00866D36">
              <w:rPr>
                <w:b w:val="0"/>
                <w:sz w:val="22"/>
                <w:szCs w:val="22"/>
              </w:rPr>
              <w:t>lkoholisko dzērienu mazumtirdzniecības īpaš</w:t>
            </w:r>
            <w:r w:rsidR="008769D3" w:rsidRPr="00866D36">
              <w:rPr>
                <w:b w:val="0"/>
                <w:sz w:val="22"/>
                <w:szCs w:val="22"/>
              </w:rPr>
              <w:t>ā kārtību</w:t>
            </w:r>
            <w:r w:rsidR="008319C7" w:rsidRPr="00866D36">
              <w:rPr>
                <w:b w:val="0"/>
                <w:sz w:val="22"/>
                <w:szCs w:val="22"/>
              </w:rPr>
              <w:t xml:space="preserve"> izbraukuma tirdzniecībā sabiedrisko pasākumu norises vietās</w:t>
            </w:r>
            <w:r w:rsidR="00866D36" w:rsidRPr="00866D36">
              <w:rPr>
                <w:b w:val="0"/>
                <w:sz w:val="22"/>
                <w:szCs w:val="22"/>
              </w:rPr>
              <w:t>,</w:t>
            </w:r>
            <w:r w:rsidR="008319C7" w:rsidRPr="00866D36">
              <w:rPr>
                <w:b w:val="0"/>
                <w:sz w:val="22"/>
                <w:szCs w:val="22"/>
              </w:rPr>
              <w:t xml:space="preserve"> </w:t>
            </w:r>
            <w:r w:rsidR="00866D36" w:rsidRPr="00866D36">
              <w:rPr>
                <w:b w:val="0"/>
                <w:sz w:val="22"/>
                <w:szCs w:val="22"/>
              </w:rPr>
              <w:t>i</w:t>
            </w:r>
            <w:r w:rsidR="008319C7" w:rsidRPr="00866D36">
              <w:rPr>
                <w:b w:val="0"/>
                <w:sz w:val="22"/>
                <w:szCs w:val="22"/>
              </w:rPr>
              <w:t>elu tirdzniecības kārtīb</w:t>
            </w:r>
            <w:r w:rsidR="008769D3" w:rsidRPr="00866D36">
              <w:rPr>
                <w:b w:val="0"/>
                <w:sz w:val="22"/>
                <w:szCs w:val="22"/>
              </w:rPr>
              <w:t>u</w:t>
            </w:r>
            <w:r w:rsidR="008319C7" w:rsidRPr="00866D36">
              <w:rPr>
                <w:b w:val="0"/>
                <w:sz w:val="22"/>
                <w:szCs w:val="22"/>
              </w:rPr>
              <w:t xml:space="preserve"> svētku, piemiņas, izklaides, sporta vai atpūtas pasākumos publiskā vietā neatkarīgi no īpašuma piederības</w:t>
            </w:r>
            <w:r w:rsidR="00866D36" w:rsidRPr="00866D36">
              <w:rPr>
                <w:b w:val="0"/>
                <w:sz w:val="22"/>
                <w:szCs w:val="22"/>
              </w:rPr>
              <w:t>,</w:t>
            </w:r>
            <w:r w:rsidR="008319C7" w:rsidRPr="00866D36">
              <w:rPr>
                <w:b w:val="0"/>
                <w:sz w:val="22"/>
                <w:szCs w:val="22"/>
              </w:rPr>
              <w:t xml:space="preserve"> </w:t>
            </w:r>
            <w:r w:rsidR="00866D36" w:rsidRPr="00866D36">
              <w:rPr>
                <w:b w:val="0"/>
                <w:sz w:val="22"/>
                <w:szCs w:val="22"/>
              </w:rPr>
              <w:t>t</w:t>
            </w:r>
            <w:r w:rsidR="008319C7" w:rsidRPr="00866D36">
              <w:rPr>
                <w:b w:val="0"/>
                <w:sz w:val="22"/>
                <w:szCs w:val="22"/>
              </w:rPr>
              <w:t>irdzniecības dalībnieka un tirdzniecības organizatora pienākum</w:t>
            </w:r>
            <w:r w:rsidR="008769D3" w:rsidRPr="00866D36">
              <w:rPr>
                <w:b w:val="0"/>
                <w:sz w:val="22"/>
                <w:szCs w:val="22"/>
              </w:rPr>
              <w:t>us</w:t>
            </w:r>
            <w:r w:rsidR="008319C7" w:rsidRPr="00866D36">
              <w:rPr>
                <w:b w:val="0"/>
                <w:sz w:val="22"/>
                <w:szCs w:val="22"/>
              </w:rPr>
              <w:t xml:space="preserve"> kārtības nodrošināšanai</w:t>
            </w:r>
            <w:r w:rsidR="00866D36" w:rsidRPr="00866D36">
              <w:rPr>
                <w:b w:val="0"/>
                <w:sz w:val="22"/>
                <w:szCs w:val="22"/>
              </w:rPr>
              <w:t>,</w:t>
            </w:r>
            <w:r w:rsidR="008319C7" w:rsidRPr="00866D36">
              <w:rPr>
                <w:b w:val="0"/>
                <w:sz w:val="22"/>
                <w:szCs w:val="22"/>
              </w:rPr>
              <w:t xml:space="preserve"> </w:t>
            </w:r>
            <w:r w:rsidR="00866D36" w:rsidRPr="00866D36">
              <w:rPr>
                <w:b w:val="0"/>
                <w:sz w:val="22"/>
                <w:szCs w:val="22"/>
              </w:rPr>
              <w:t>a</w:t>
            </w:r>
            <w:r w:rsidR="008319C7" w:rsidRPr="00866D36">
              <w:rPr>
                <w:b w:val="0"/>
                <w:sz w:val="22"/>
                <w:szCs w:val="22"/>
              </w:rPr>
              <w:t>tļaujas apturēšanas kārtīb</w:t>
            </w:r>
            <w:r w:rsidR="008769D3" w:rsidRPr="00866D36">
              <w:rPr>
                <w:b w:val="0"/>
                <w:sz w:val="22"/>
                <w:szCs w:val="22"/>
              </w:rPr>
              <w:t>u.</w:t>
            </w:r>
          </w:p>
        </w:tc>
      </w:tr>
      <w:tr w:rsidR="00190537" w:rsidRPr="00866D36" w:rsidTr="00FA2EDC">
        <w:trPr>
          <w:cantSplit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7" w:rsidRPr="00866D36" w:rsidRDefault="00190537" w:rsidP="00FA2EDC">
            <w:pPr>
              <w:pStyle w:val="naisf"/>
              <w:spacing w:before="0" w:beforeAutospacing="0" w:after="0" w:afterAutospacing="0"/>
              <w:jc w:val="left"/>
              <w:rPr>
                <w:rFonts w:eastAsia="Times New Roman"/>
                <w:bCs/>
                <w:sz w:val="22"/>
                <w:szCs w:val="22"/>
                <w:lang w:val="lv-LV"/>
              </w:rPr>
            </w:pPr>
            <w:r w:rsidRPr="00866D36">
              <w:rPr>
                <w:rFonts w:eastAsia="Times New Roman"/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866D36" w:rsidRDefault="00D20DCF" w:rsidP="00FA2EDC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66D36">
              <w:rPr>
                <w:b w:val="0"/>
                <w:bCs w:val="0"/>
                <w:iCs/>
                <w:sz w:val="22"/>
                <w:szCs w:val="22"/>
              </w:rPr>
              <w:t>Nav attiecināms</w:t>
            </w:r>
          </w:p>
        </w:tc>
      </w:tr>
      <w:tr w:rsidR="00190537" w:rsidRPr="00270E3E" w:rsidTr="00FA2EDC">
        <w:trPr>
          <w:cantSplit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7" w:rsidRPr="00866D36" w:rsidRDefault="00190537" w:rsidP="00FA2EDC">
            <w:pPr>
              <w:rPr>
                <w:bCs/>
                <w:sz w:val="22"/>
                <w:szCs w:val="22"/>
                <w:lang w:val="lv-LV"/>
              </w:rPr>
            </w:pPr>
            <w:r w:rsidRPr="00866D36">
              <w:rPr>
                <w:bCs/>
                <w:sz w:val="22"/>
                <w:szCs w:val="22"/>
                <w:lang w:val="lv-LV"/>
              </w:rPr>
              <w:t>4. Informācija par plānoto projekta ietekmi uz uzņēmējdarbības vidi pašvaldības teritorijā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CF" w:rsidRPr="00866D36" w:rsidRDefault="00D20DCF" w:rsidP="00FA2ED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66D36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Sekmēs uzņēmējdarbības attīstību pašvaldības teritorijā. </w:t>
            </w:r>
          </w:p>
          <w:p w:rsidR="00190537" w:rsidRPr="00866D36" w:rsidRDefault="00190537" w:rsidP="00FA2EDC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90537" w:rsidRPr="00270E3E" w:rsidTr="00FA2EDC">
        <w:trPr>
          <w:cantSplit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7" w:rsidRPr="00866D36" w:rsidRDefault="00190537" w:rsidP="00FA2EDC">
            <w:pPr>
              <w:rPr>
                <w:bCs/>
                <w:sz w:val="22"/>
                <w:szCs w:val="22"/>
                <w:lang w:val="lv-LV"/>
              </w:rPr>
            </w:pPr>
            <w:r w:rsidRPr="00866D36">
              <w:rPr>
                <w:bCs/>
                <w:sz w:val="22"/>
                <w:szCs w:val="22"/>
                <w:lang w:val="lv-LV"/>
              </w:rPr>
              <w:t>5. Informācija par administratīvajām procedūrām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CF" w:rsidRPr="00866D36" w:rsidRDefault="00D20DCF" w:rsidP="00FA2EDC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66D36">
              <w:rPr>
                <w:b w:val="0"/>
                <w:bCs w:val="0"/>
                <w:sz w:val="22"/>
                <w:szCs w:val="22"/>
                <w:lang w:eastAsia="en-US"/>
              </w:rPr>
              <w:t xml:space="preserve">Atļauju ielu tirdzniecībai izsniegšanu nodrošinās </w:t>
            </w:r>
            <w:r w:rsidR="00866D36" w:rsidRPr="00866D36">
              <w:rPr>
                <w:b w:val="0"/>
                <w:bCs w:val="0"/>
                <w:sz w:val="22"/>
                <w:szCs w:val="22"/>
                <w:lang w:eastAsia="en-US"/>
              </w:rPr>
              <w:t xml:space="preserve">Daugavpils pilsētas </w:t>
            </w:r>
            <w:r w:rsidRPr="00866D36">
              <w:rPr>
                <w:b w:val="0"/>
                <w:bCs w:val="0"/>
                <w:sz w:val="22"/>
                <w:szCs w:val="22"/>
                <w:lang w:eastAsia="en-US"/>
              </w:rPr>
              <w:t>pašvaldības iestāde „Komunālās saimniecības pārvalde”</w:t>
            </w:r>
            <w:r w:rsidR="00866D36" w:rsidRPr="00866D36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190537" w:rsidRPr="00866D36" w:rsidRDefault="00190537" w:rsidP="00FA2EDC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66D36">
              <w:rPr>
                <w:b w:val="0"/>
                <w:bCs w:val="0"/>
                <w:sz w:val="22"/>
                <w:szCs w:val="22"/>
                <w:lang w:eastAsia="en-US"/>
              </w:rPr>
              <w:t>Noteikumu kontroli nodrošin</w:t>
            </w:r>
            <w:r w:rsidR="00D20DCF" w:rsidRPr="00866D36">
              <w:rPr>
                <w:b w:val="0"/>
                <w:bCs w:val="0"/>
                <w:sz w:val="22"/>
                <w:szCs w:val="22"/>
                <w:lang w:eastAsia="en-US"/>
              </w:rPr>
              <w:t>ās</w:t>
            </w:r>
            <w:r w:rsidR="00866D36" w:rsidRPr="00866D36">
              <w:rPr>
                <w:b w:val="0"/>
                <w:bCs w:val="0"/>
                <w:sz w:val="22"/>
                <w:szCs w:val="22"/>
                <w:lang w:eastAsia="en-US"/>
              </w:rPr>
              <w:t xml:space="preserve"> Daugavpils pilsētas pašvaldības iestāde “Komunālās saimniecības pārvalde” un</w:t>
            </w:r>
            <w:r w:rsidRPr="00866D36">
              <w:rPr>
                <w:b w:val="0"/>
                <w:bCs w:val="0"/>
                <w:sz w:val="22"/>
                <w:szCs w:val="22"/>
                <w:lang w:eastAsia="en-US"/>
              </w:rPr>
              <w:t xml:space="preserve"> Daugavpils pilsētas pašvaldības policija</w:t>
            </w:r>
            <w:r w:rsidR="00866D36" w:rsidRPr="00866D36">
              <w:rPr>
                <w:b w:val="0"/>
                <w:bCs w:val="0"/>
                <w:sz w:val="22"/>
                <w:szCs w:val="22"/>
                <w:lang w:eastAsia="en-US"/>
              </w:rPr>
              <w:t>, atbilstoši kompetencei</w:t>
            </w:r>
            <w:r w:rsidRPr="00866D36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</w:tr>
      <w:tr w:rsidR="00190537" w:rsidRPr="00270E3E" w:rsidTr="00FA2EDC">
        <w:trPr>
          <w:cantSplit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37" w:rsidRPr="00866D36" w:rsidRDefault="00190537" w:rsidP="00FA2EDC">
            <w:pPr>
              <w:rPr>
                <w:bCs/>
                <w:sz w:val="22"/>
                <w:szCs w:val="22"/>
                <w:lang w:val="lv-LV"/>
              </w:rPr>
            </w:pPr>
            <w:r w:rsidRPr="00866D36">
              <w:rPr>
                <w:bCs/>
                <w:sz w:val="22"/>
                <w:szCs w:val="22"/>
                <w:lang w:val="lv-LV"/>
              </w:rPr>
              <w:t>6. Informācija par konsultācijām ar privātpersonām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37" w:rsidRPr="00866D36" w:rsidRDefault="00652D93" w:rsidP="00FA2EDC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66D36">
              <w:rPr>
                <w:b w:val="0"/>
                <w:bCs w:val="0"/>
                <w:iCs/>
                <w:sz w:val="22"/>
                <w:szCs w:val="22"/>
              </w:rPr>
              <w:t>Saistošos noteikumus izstrādāja darba grupa, kurā tika iekļauti atbildīgie speciālisti.</w:t>
            </w:r>
          </w:p>
        </w:tc>
      </w:tr>
    </w:tbl>
    <w:p w:rsidR="00E66C9B" w:rsidRDefault="00E66C9B" w:rsidP="00FA2EDC">
      <w:pPr>
        <w:rPr>
          <w:lang w:val="lv-LV"/>
        </w:rPr>
      </w:pPr>
    </w:p>
    <w:p w:rsidR="00FA2EDC" w:rsidRPr="00190537" w:rsidRDefault="00FA2EDC" w:rsidP="00FA2EDC">
      <w:pPr>
        <w:rPr>
          <w:lang w:val="lv-LV"/>
        </w:rPr>
      </w:pPr>
    </w:p>
    <w:p w:rsidR="00E66C9B" w:rsidRPr="00190537" w:rsidRDefault="00FA2EDC" w:rsidP="00FA2EDC">
      <w:pPr>
        <w:rPr>
          <w:lang w:val="lv-LV"/>
        </w:rPr>
      </w:pPr>
      <w:r>
        <w:rPr>
          <w:lang w:val="lv-LV"/>
        </w:rPr>
        <w:t>D</w:t>
      </w:r>
      <w:r w:rsidR="00376BA9" w:rsidRPr="00190537">
        <w:rPr>
          <w:lang w:val="lv-LV"/>
        </w:rPr>
        <w:t>omes priekšsēdētāj</w:t>
      </w:r>
      <w:r w:rsidR="00CB01C7">
        <w:rPr>
          <w:lang w:val="lv-LV"/>
        </w:rPr>
        <w:t>s</w:t>
      </w:r>
      <w:r w:rsidR="00CB01C7">
        <w:rPr>
          <w:lang w:val="lv-LV"/>
        </w:rPr>
        <w:tab/>
      </w:r>
      <w:r w:rsidR="00CB01C7">
        <w:rPr>
          <w:lang w:val="lv-LV"/>
        </w:rPr>
        <w:tab/>
      </w:r>
      <w:bookmarkStart w:id="0" w:name="_GoBack"/>
      <w:r w:rsidR="00270E3E" w:rsidRPr="00270E3E">
        <w:rPr>
          <w:i/>
          <w:lang w:val="lv-LV"/>
        </w:rPr>
        <w:t>(personiskais paraksts)</w:t>
      </w:r>
      <w:r w:rsidR="000C2A05">
        <w:rPr>
          <w:lang w:val="lv-LV"/>
        </w:rPr>
        <w:t xml:space="preserve">                           </w:t>
      </w:r>
      <w:bookmarkEnd w:id="0"/>
      <w:proofErr w:type="spellStart"/>
      <w:r w:rsidR="00CB01C7">
        <w:rPr>
          <w:lang w:val="lv-LV"/>
        </w:rPr>
        <w:t>J.Lāčplēsis</w:t>
      </w:r>
      <w:proofErr w:type="spellEnd"/>
    </w:p>
    <w:sectPr w:rsidR="00E66C9B" w:rsidRPr="00190537" w:rsidSect="000C2A0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FD4"/>
    <w:multiLevelType w:val="hybridMultilevel"/>
    <w:tmpl w:val="E7DC6744"/>
    <w:lvl w:ilvl="0" w:tplc="EA1A892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E8"/>
    <w:rsid w:val="000242EB"/>
    <w:rsid w:val="000518EB"/>
    <w:rsid w:val="00052B91"/>
    <w:rsid w:val="000569DD"/>
    <w:rsid w:val="00061EA4"/>
    <w:rsid w:val="000653AB"/>
    <w:rsid w:val="000C2A05"/>
    <w:rsid w:val="000C4C39"/>
    <w:rsid w:val="00127C3E"/>
    <w:rsid w:val="0014470C"/>
    <w:rsid w:val="001706D6"/>
    <w:rsid w:val="00183D40"/>
    <w:rsid w:val="001860F6"/>
    <w:rsid w:val="0018637D"/>
    <w:rsid w:val="00190537"/>
    <w:rsid w:val="001A2B49"/>
    <w:rsid w:val="001C3C6D"/>
    <w:rsid w:val="001F123A"/>
    <w:rsid w:val="00203D4E"/>
    <w:rsid w:val="00205251"/>
    <w:rsid w:val="00207622"/>
    <w:rsid w:val="002474B2"/>
    <w:rsid w:val="00270E3E"/>
    <w:rsid w:val="002716E5"/>
    <w:rsid w:val="00296463"/>
    <w:rsid w:val="002F0839"/>
    <w:rsid w:val="002F132B"/>
    <w:rsid w:val="00314FA0"/>
    <w:rsid w:val="00376BA9"/>
    <w:rsid w:val="003A15F8"/>
    <w:rsid w:val="003A699B"/>
    <w:rsid w:val="003D16D6"/>
    <w:rsid w:val="003F67ED"/>
    <w:rsid w:val="00426CB8"/>
    <w:rsid w:val="00464B8B"/>
    <w:rsid w:val="00480D97"/>
    <w:rsid w:val="004B47CC"/>
    <w:rsid w:val="00515363"/>
    <w:rsid w:val="00531DA8"/>
    <w:rsid w:val="0055709E"/>
    <w:rsid w:val="005A2507"/>
    <w:rsid w:val="00636C7C"/>
    <w:rsid w:val="00652D93"/>
    <w:rsid w:val="00675346"/>
    <w:rsid w:val="006E45EA"/>
    <w:rsid w:val="006E5BB1"/>
    <w:rsid w:val="007259B6"/>
    <w:rsid w:val="00772738"/>
    <w:rsid w:val="007C120C"/>
    <w:rsid w:val="00800399"/>
    <w:rsid w:val="00814482"/>
    <w:rsid w:val="008319C7"/>
    <w:rsid w:val="00866D36"/>
    <w:rsid w:val="008769D3"/>
    <w:rsid w:val="0088367F"/>
    <w:rsid w:val="00884476"/>
    <w:rsid w:val="00890E40"/>
    <w:rsid w:val="008A5DB3"/>
    <w:rsid w:val="008C2984"/>
    <w:rsid w:val="00923B5C"/>
    <w:rsid w:val="00925C74"/>
    <w:rsid w:val="00945531"/>
    <w:rsid w:val="00957D2E"/>
    <w:rsid w:val="00984CC0"/>
    <w:rsid w:val="00A625F5"/>
    <w:rsid w:val="00B14E7A"/>
    <w:rsid w:val="00B14FD8"/>
    <w:rsid w:val="00B8673B"/>
    <w:rsid w:val="00B92C78"/>
    <w:rsid w:val="00BD5DE6"/>
    <w:rsid w:val="00BF2FFE"/>
    <w:rsid w:val="00C274D2"/>
    <w:rsid w:val="00C30486"/>
    <w:rsid w:val="00C53015"/>
    <w:rsid w:val="00C57F5E"/>
    <w:rsid w:val="00C72BBE"/>
    <w:rsid w:val="00C956FF"/>
    <w:rsid w:val="00C95F5C"/>
    <w:rsid w:val="00CB01C7"/>
    <w:rsid w:val="00CD48AD"/>
    <w:rsid w:val="00CE630D"/>
    <w:rsid w:val="00D20DCF"/>
    <w:rsid w:val="00D26D37"/>
    <w:rsid w:val="00D51EE8"/>
    <w:rsid w:val="00D613C9"/>
    <w:rsid w:val="00D96D7A"/>
    <w:rsid w:val="00DB5CC1"/>
    <w:rsid w:val="00DF1B4C"/>
    <w:rsid w:val="00E570D5"/>
    <w:rsid w:val="00E66C9B"/>
    <w:rsid w:val="00E93AF9"/>
    <w:rsid w:val="00EA2FBE"/>
    <w:rsid w:val="00EB2967"/>
    <w:rsid w:val="00F009FF"/>
    <w:rsid w:val="00F1470F"/>
    <w:rsid w:val="00F32614"/>
    <w:rsid w:val="00F53C60"/>
    <w:rsid w:val="00F60EA2"/>
    <w:rsid w:val="00F7295E"/>
    <w:rsid w:val="00F86CD4"/>
    <w:rsid w:val="00F918D9"/>
    <w:rsid w:val="00FA2EDC"/>
    <w:rsid w:val="00FB75C1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4B424C5-9753-4147-AC19-275A7A21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sz w:val="28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pPr>
      <w:spacing w:before="75" w:after="75"/>
    </w:pPr>
    <w:rPr>
      <w:lang w:val="lv-LV" w:eastAsia="lv-LV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alloonText">
    <w:name w:val="Balloon Text"/>
    <w:basedOn w:val="Normal"/>
    <w:semiHidden/>
    <w:rsid w:val="00F86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Daugavpils pilsētas domes 2012</vt:lpstr>
      <vt:lpstr>Daugavpils pilsētas domes 2012</vt:lpstr>
    </vt:vector>
  </TitlesOfParts>
  <Company>pd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2012</dc:title>
  <dc:creator>Ilga Leikuma</dc:creator>
  <cp:lastModifiedBy>Ina Skipare</cp:lastModifiedBy>
  <cp:revision>8</cp:revision>
  <cp:lastPrinted>2016-04-12T13:43:00Z</cp:lastPrinted>
  <dcterms:created xsi:type="dcterms:W3CDTF">2016-03-02T10:02:00Z</dcterms:created>
  <dcterms:modified xsi:type="dcterms:W3CDTF">2016-05-02T12:25:00Z</dcterms:modified>
</cp:coreProperties>
</file>