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FF" w:rsidRPr="003D6079" w:rsidRDefault="003446FF" w:rsidP="003446FF">
      <w:pPr>
        <w:jc w:val="center"/>
        <w:rPr>
          <w:b/>
          <w:bCs/>
        </w:rPr>
      </w:pPr>
      <w:r w:rsidRPr="003D6079">
        <w:rPr>
          <w:b/>
          <w:bCs/>
        </w:rPr>
        <w:t xml:space="preserve">Daugavpils </w:t>
      </w:r>
      <w:proofErr w:type="spellStart"/>
      <w:r w:rsidRPr="003D6079">
        <w:rPr>
          <w:b/>
          <w:bCs/>
        </w:rPr>
        <w:t>pilsētas</w:t>
      </w:r>
      <w:proofErr w:type="spellEnd"/>
      <w:r w:rsidRPr="003D6079">
        <w:rPr>
          <w:b/>
          <w:bCs/>
        </w:rPr>
        <w:t xml:space="preserve"> domes 2015.gada </w:t>
      </w:r>
      <w:r>
        <w:rPr>
          <w:b/>
          <w:bCs/>
        </w:rPr>
        <w:t>12</w:t>
      </w:r>
      <w:r w:rsidRPr="003D6079">
        <w:rPr>
          <w:b/>
          <w:bCs/>
        </w:rPr>
        <w:t>.</w:t>
      </w:r>
      <w:r>
        <w:rPr>
          <w:b/>
          <w:bCs/>
        </w:rPr>
        <w:t>februāra</w:t>
      </w:r>
      <w:r w:rsidRPr="003D6079">
        <w:rPr>
          <w:b/>
          <w:bCs/>
        </w:rPr>
        <w:t xml:space="preserve"> </w:t>
      </w:r>
      <w:proofErr w:type="spellStart"/>
      <w:r w:rsidRPr="003D6079">
        <w:rPr>
          <w:b/>
          <w:bCs/>
        </w:rPr>
        <w:t>saistošo</w:t>
      </w:r>
      <w:proofErr w:type="spellEnd"/>
      <w:r w:rsidRPr="003D6079">
        <w:rPr>
          <w:b/>
          <w:bCs/>
        </w:rPr>
        <w:t xml:space="preserve"> </w:t>
      </w:r>
      <w:proofErr w:type="spellStart"/>
      <w:proofErr w:type="gramStart"/>
      <w:r w:rsidRPr="003D6079">
        <w:rPr>
          <w:b/>
          <w:bCs/>
        </w:rPr>
        <w:t>noteikumu</w:t>
      </w:r>
      <w:proofErr w:type="spellEnd"/>
      <w:r w:rsidRPr="003D6079">
        <w:rPr>
          <w:b/>
          <w:bCs/>
        </w:rPr>
        <w:t xml:space="preserve">  Nr.</w:t>
      </w:r>
      <w:r w:rsidR="00293CE5">
        <w:rPr>
          <w:b/>
          <w:bCs/>
        </w:rPr>
        <w:t>10</w:t>
      </w:r>
      <w:proofErr w:type="gramEnd"/>
    </w:p>
    <w:p w:rsidR="003446FF" w:rsidRPr="003D6079" w:rsidRDefault="003446FF" w:rsidP="003446FF">
      <w:pPr>
        <w:jc w:val="center"/>
        <w:rPr>
          <w:b/>
        </w:rPr>
      </w:pPr>
      <w:r>
        <w:rPr>
          <w:b/>
        </w:rPr>
        <w:t>“</w:t>
      </w:r>
      <w:r w:rsidRPr="003D6079">
        <w:rPr>
          <w:b/>
        </w:rPr>
        <w:t xml:space="preserve">Par Daugavpils </w:t>
      </w:r>
      <w:proofErr w:type="spellStart"/>
      <w:r w:rsidRPr="003D6079">
        <w:rPr>
          <w:b/>
        </w:rPr>
        <w:t>pilsētas</w:t>
      </w:r>
      <w:proofErr w:type="spellEnd"/>
      <w:r w:rsidRPr="003D6079">
        <w:rPr>
          <w:b/>
        </w:rPr>
        <w:t xml:space="preserve"> </w:t>
      </w:r>
      <w:proofErr w:type="spellStart"/>
      <w:r w:rsidRPr="003D6079">
        <w:rPr>
          <w:b/>
        </w:rPr>
        <w:t>pašvaldības</w:t>
      </w:r>
      <w:proofErr w:type="spellEnd"/>
      <w:r w:rsidRPr="003D6079">
        <w:rPr>
          <w:b/>
        </w:rPr>
        <w:t xml:space="preserve"> </w:t>
      </w:r>
      <w:proofErr w:type="spellStart"/>
      <w:r w:rsidRPr="003D6079">
        <w:rPr>
          <w:b/>
        </w:rPr>
        <w:t>līdzfinansējuma</w:t>
      </w:r>
      <w:proofErr w:type="spellEnd"/>
      <w:r w:rsidRPr="003D6079">
        <w:rPr>
          <w:b/>
        </w:rPr>
        <w:t xml:space="preserve"> </w:t>
      </w:r>
      <w:proofErr w:type="spellStart"/>
      <w:r w:rsidRPr="003D6079">
        <w:rPr>
          <w:b/>
        </w:rPr>
        <w:t>apjomu</w:t>
      </w:r>
      <w:proofErr w:type="spellEnd"/>
      <w:r w:rsidRPr="003D6079">
        <w:rPr>
          <w:b/>
        </w:rPr>
        <w:t xml:space="preserve"> </w:t>
      </w:r>
      <w:proofErr w:type="gramStart"/>
      <w:r w:rsidRPr="003D6079">
        <w:rPr>
          <w:b/>
        </w:rPr>
        <w:t>un</w:t>
      </w:r>
      <w:proofErr w:type="gramEnd"/>
      <w:r w:rsidRPr="003D6079">
        <w:rPr>
          <w:b/>
        </w:rPr>
        <w:t xml:space="preserve"> </w:t>
      </w:r>
      <w:proofErr w:type="spellStart"/>
      <w:r w:rsidRPr="003D6079">
        <w:rPr>
          <w:b/>
        </w:rPr>
        <w:t>tā</w:t>
      </w:r>
      <w:proofErr w:type="spellEnd"/>
      <w:r w:rsidRPr="003D6079">
        <w:rPr>
          <w:b/>
        </w:rPr>
        <w:t xml:space="preserve"> </w:t>
      </w:r>
      <w:proofErr w:type="spellStart"/>
      <w:r w:rsidRPr="003D6079">
        <w:rPr>
          <w:b/>
        </w:rPr>
        <w:t>piešķiršanas</w:t>
      </w:r>
      <w:proofErr w:type="spellEnd"/>
      <w:r w:rsidRPr="003D6079">
        <w:rPr>
          <w:b/>
        </w:rPr>
        <w:t xml:space="preserve"> </w:t>
      </w:r>
      <w:proofErr w:type="spellStart"/>
      <w:r w:rsidRPr="003D6079">
        <w:rPr>
          <w:b/>
        </w:rPr>
        <w:t>kārtību</w:t>
      </w:r>
      <w:proofErr w:type="spellEnd"/>
      <w:r w:rsidRPr="003D6079">
        <w:rPr>
          <w:b/>
        </w:rPr>
        <w:t xml:space="preserve"> </w:t>
      </w:r>
      <w:proofErr w:type="spellStart"/>
      <w:r w:rsidRPr="003D6079">
        <w:rPr>
          <w:b/>
        </w:rPr>
        <w:t>daudzdzīvokļu</w:t>
      </w:r>
      <w:proofErr w:type="spellEnd"/>
      <w:r w:rsidRPr="003D6079">
        <w:rPr>
          <w:b/>
        </w:rPr>
        <w:t xml:space="preserve"> </w:t>
      </w:r>
      <w:proofErr w:type="spellStart"/>
      <w:r w:rsidRPr="003D6079">
        <w:rPr>
          <w:b/>
        </w:rPr>
        <w:t>dzīvojamām</w:t>
      </w:r>
      <w:proofErr w:type="spellEnd"/>
      <w:r w:rsidRPr="003D6079">
        <w:rPr>
          <w:b/>
        </w:rPr>
        <w:t xml:space="preserve"> </w:t>
      </w:r>
      <w:proofErr w:type="spellStart"/>
      <w:r w:rsidRPr="003D6079">
        <w:rPr>
          <w:b/>
        </w:rPr>
        <w:t>mājām</w:t>
      </w:r>
      <w:proofErr w:type="spellEnd"/>
      <w:r w:rsidRPr="003D6079">
        <w:rPr>
          <w:b/>
        </w:rPr>
        <w:t xml:space="preserve"> </w:t>
      </w:r>
      <w:proofErr w:type="spellStart"/>
      <w:r w:rsidRPr="003D6079">
        <w:rPr>
          <w:b/>
        </w:rPr>
        <w:t>piesaistīto</w:t>
      </w:r>
      <w:proofErr w:type="spellEnd"/>
      <w:r w:rsidRPr="003D6079">
        <w:rPr>
          <w:b/>
        </w:rPr>
        <w:t xml:space="preserve"> </w:t>
      </w:r>
      <w:proofErr w:type="spellStart"/>
      <w:r w:rsidRPr="003D6079">
        <w:rPr>
          <w:b/>
        </w:rPr>
        <w:t>zemesgabalu</w:t>
      </w:r>
      <w:proofErr w:type="spellEnd"/>
      <w:r w:rsidRPr="003D6079">
        <w:rPr>
          <w:b/>
        </w:rPr>
        <w:t xml:space="preserve"> </w:t>
      </w:r>
      <w:proofErr w:type="spellStart"/>
      <w:r w:rsidRPr="003D6079">
        <w:rPr>
          <w:b/>
        </w:rPr>
        <w:t>labiekārtošanai</w:t>
      </w:r>
      <w:proofErr w:type="spellEnd"/>
      <w:r w:rsidRPr="003D6079">
        <w:rPr>
          <w:b/>
        </w:rPr>
        <w:t>,</w:t>
      </w:r>
    </w:p>
    <w:p w:rsidR="003446FF" w:rsidRPr="003D6079" w:rsidRDefault="003446FF" w:rsidP="003446FF">
      <w:pPr>
        <w:jc w:val="center"/>
        <w:rPr>
          <w:b/>
        </w:rPr>
      </w:pPr>
      <w:proofErr w:type="spellStart"/>
      <w:proofErr w:type="gramStart"/>
      <w:r w:rsidRPr="003D6079">
        <w:rPr>
          <w:b/>
        </w:rPr>
        <w:t>daudzdzīvokļu</w:t>
      </w:r>
      <w:proofErr w:type="spellEnd"/>
      <w:proofErr w:type="gramEnd"/>
      <w:r w:rsidRPr="003D6079">
        <w:rPr>
          <w:b/>
        </w:rPr>
        <w:t xml:space="preserve"> </w:t>
      </w:r>
      <w:proofErr w:type="spellStart"/>
      <w:r w:rsidRPr="003D6079">
        <w:rPr>
          <w:b/>
        </w:rPr>
        <w:t>dzīvojamo</w:t>
      </w:r>
      <w:proofErr w:type="spellEnd"/>
      <w:r w:rsidRPr="003D6079">
        <w:rPr>
          <w:b/>
        </w:rPr>
        <w:t xml:space="preserve"> </w:t>
      </w:r>
      <w:proofErr w:type="spellStart"/>
      <w:r w:rsidRPr="003D6079">
        <w:rPr>
          <w:b/>
        </w:rPr>
        <w:t>māju</w:t>
      </w:r>
      <w:proofErr w:type="spellEnd"/>
      <w:r w:rsidRPr="003D6079">
        <w:rPr>
          <w:b/>
        </w:rPr>
        <w:t xml:space="preserve"> </w:t>
      </w:r>
      <w:proofErr w:type="spellStart"/>
      <w:r w:rsidRPr="003D6079">
        <w:rPr>
          <w:b/>
        </w:rPr>
        <w:t>atjaunošanai</w:t>
      </w:r>
      <w:proofErr w:type="spellEnd"/>
      <w:r w:rsidRPr="003D6079">
        <w:rPr>
          <w:b/>
        </w:rPr>
        <w:t>”</w:t>
      </w:r>
    </w:p>
    <w:p w:rsidR="003D379C" w:rsidRDefault="003446FF" w:rsidP="003446FF">
      <w:pPr>
        <w:jc w:val="center"/>
        <w:rPr>
          <w:b/>
          <w:bCs/>
        </w:rPr>
      </w:pPr>
      <w:proofErr w:type="spellStart"/>
      <w:proofErr w:type="gramStart"/>
      <w:r w:rsidRPr="003D6079">
        <w:rPr>
          <w:b/>
          <w:bCs/>
        </w:rPr>
        <w:t>paskaidrojuma</w:t>
      </w:r>
      <w:proofErr w:type="spellEnd"/>
      <w:proofErr w:type="gramEnd"/>
      <w:r w:rsidRPr="003D6079">
        <w:rPr>
          <w:b/>
          <w:bCs/>
        </w:rPr>
        <w:t xml:space="preserve"> </w:t>
      </w:r>
      <w:proofErr w:type="spellStart"/>
      <w:r w:rsidRPr="003D6079">
        <w:rPr>
          <w:b/>
          <w:bCs/>
        </w:rPr>
        <w:t>raksts</w:t>
      </w:r>
      <w:proofErr w:type="spellEnd"/>
    </w:p>
    <w:p w:rsidR="003446FF" w:rsidRDefault="003446FF" w:rsidP="003446FF">
      <w:pPr>
        <w:jc w:val="center"/>
        <w:rPr>
          <w:b/>
          <w:bCs/>
        </w:rPr>
      </w:pPr>
    </w:p>
    <w:p w:rsidR="003446FF" w:rsidRPr="003446FF" w:rsidRDefault="003446FF" w:rsidP="003446FF">
      <w:pPr>
        <w:jc w:val="center"/>
        <w:rPr>
          <w:b/>
          <w:bCs/>
        </w:rPr>
      </w:pPr>
    </w:p>
    <w:tbl>
      <w:tblPr>
        <w:tblStyle w:val="TableGrid"/>
        <w:tblW w:w="0" w:type="auto"/>
        <w:tblInd w:w="108" w:type="dxa"/>
        <w:tblLook w:val="04A0" w:firstRow="1" w:lastRow="0" w:firstColumn="1" w:lastColumn="0" w:noHBand="0" w:noVBand="1"/>
      </w:tblPr>
      <w:tblGrid>
        <w:gridCol w:w="2835"/>
        <w:gridCol w:w="6344"/>
      </w:tblGrid>
      <w:tr w:rsidR="003446FF" w:rsidRPr="003446FF" w:rsidTr="009D0446">
        <w:tc>
          <w:tcPr>
            <w:tcW w:w="2835" w:type="dxa"/>
          </w:tcPr>
          <w:p w:rsidR="003446FF" w:rsidRPr="003446FF" w:rsidRDefault="003446FF" w:rsidP="003446FF">
            <w:pPr>
              <w:jc w:val="center"/>
              <w:rPr>
                <w:b/>
              </w:rPr>
            </w:pPr>
            <w:proofErr w:type="spellStart"/>
            <w:r w:rsidRPr="003446FF">
              <w:rPr>
                <w:b/>
              </w:rPr>
              <w:t>Paskaidrojuma</w:t>
            </w:r>
            <w:proofErr w:type="spellEnd"/>
            <w:r w:rsidRPr="003446FF">
              <w:rPr>
                <w:b/>
              </w:rPr>
              <w:t xml:space="preserve"> </w:t>
            </w:r>
            <w:proofErr w:type="spellStart"/>
            <w:r w:rsidRPr="003446FF">
              <w:rPr>
                <w:b/>
              </w:rPr>
              <w:t>raksta</w:t>
            </w:r>
            <w:proofErr w:type="spellEnd"/>
            <w:r w:rsidRPr="003446FF">
              <w:rPr>
                <w:b/>
              </w:rPr>
              <w:t xml:space="preserve"> </w:t>
            </w:r>
            <w:proofErr w:type="spellStart"/>
            <w:r w:rsidRPr="003446FF">
              <w:rPr>
                <w:b/>
              </w:rPr>
              <w:t>sadaļas</w:t>
            </w:r>
            <w:proofErr w:type="spellEnd"/>
          </w:p>
        </w:tc>
        <w:tc>
          <w:tcPr>
            <w:tcW w:w="6344" w:type="dxa"/>
          </w:tcPr>
          <w:p w:rsidR="003446FF" w:rsidRPr="003446FF" w:rsidRDefault="003446FF" w:rsidP="003446FF">
            <w:pPr>
              <w:jc w:val="center"/>
              <w:rPr>
                <w:b/>
              </w:rPr>
            </w:pPr>
            <w:proofErr w:type="spellStart"/>
            <w:r w:rsidRPr="003446FF">
              <w:rPr>
                <w:b/>
              </w:rPr>
              <w:t>Norādāmā</w:t>
            </w:r>
            <w:proofErr w:type="spellEnd"/>
            <w:r w:rsidRPr="003446FF">
              <w:rPr>
                <w:b/>
              </w:rPr>
              <w:t xml:space="preserve"> </w:t>
            </w:r>
            <w:proofErr w:type="spellStart"/>
            <w:r w:rsidRPr="003446FF">
              <w:rPr>
                <w:b/>
              </w:rPr>
              <w:t>informācija</w:t>
            </w:r>
            <w:proofErr w:type="spellEnd"/>
          </w:p>
        </w:tc>
      </w:tr>
      <w:tr w:rsidR="003446FF" w:rsidRPr="00AC6E70" w:rsidTr="009D0446">
        <w:tc>
          <w:tcPr>
            <w:tcW w:w="2835" w:type="dxa"/>
          </w:tcPr>
          <w:p w:rsidR="003446FF" w:rsidRDefault="003446FF" w:rsidP="003446FF">
            <w:r w:rsidRPr="003D6079">
              <w:rPr>
                <w:bCs/>
              </w:rPr>
              <w:t xml:space="preserve">1. </w:t>
            </w:r>
            <w:proofErr w:type="spellStart"/>
            <w:r w:rsidRPr="003D6079">
              <w:rPr>
                <w:bCs/>
              </w:rPr>
              <w:t>Projekta</w:t>
            </w:r>
            <w:proofErr w:type="spellEnd"/>
            <w:r w:rsidRPr="003D6079">
              <w:rPr>
                <w:bCs/>
              </w:rPr>
              <w:t xml:space="preserve"> </w:t>
            </w:r>
            <w:proofErr w:type="spellStart"/>
            <w:r w:rsidRPr="003D6079">
              <w:rPr>
                <w:bCs/>
              </w:rPr>
              <w:t>nepieciešamības</w:t>
            </w:r>
            <w:proofErr w:type="spellEnd"/>
            <w:r w:rsidRPr="003D6079">
              <w:rPr>
                <w:bCs/>
              </w:rPr>
              <w:t xml:space="preserve"> </w:t>
            </w:r>
            <w:proofErr w:type="spellStart"/>
            <w:r w:rsidRPr="003D6079">
              <w:rPr>
                <w:bCs/>
              </w:rPr>
              <w:t>pamatojums</w:t>
            </w:r>
            <w:proofErr w:type="spellEnd"/>
          </w:p>
        </w:tc>
        <w:tc>
          <w:tcPr>
            <w:tcW w:w="6344" w:type="dxa"/>
          </w:tcPr>
          <w:p w:rsidR="003446FF" w:rsidRPr="003D6079" w:rsidRDefault="003446FF" w:rsidP="00BB5907">
            <w:pPr>
              <w:pStyle w:val="tv2132"/>
              <w:spacing w:line="240" w:lineRule="auto"/>
              <w:ind w:firstLine="318"/>
              <w:jc w:val="both"/>
              <w:rPr>
                <w:color w:val="auto"/>
                <w:sz w:val="24"/>
                <w:szCs w:val="24"/>
                <w:lang w:val="lv-LV"/>
              </w:rPr>
            </w:pPr>
            <w:r w:rsidRPr="003D6079">
              <w:rPr>
                <w:color w:val="auto"/>
                <w:sz w:val="24"/>
                <w:szCs w:val="24"/>
                <w:lang w:val="lv-LV"/>
              </w:rPr>
              <w:t>Atbilstoši likuma “Par palīdzību dzīvokļa jautājuma risināšanā” 27.</w:t>
            </w:r>
            <w:r w:rsidRPr="003D6079">
              <w:rPr>
                <w:color w:val="auto"/>
                <w:sz w:val="24"/>
                <w:szCs w:val="24"/>
                <w:vertAlign w:val="superscript"/>
                <w:lang w:val="lv-LV"/>
              </w:rPr>
              <w:t>2</w:t>
            </w:r>
            <w:r w:rsidRPr="003D6079">
              <w:rPr>
                <w:color w:val="auto"/>
                <w:sz w:val="24"/>
                <w:szCs w:val="24"/>
                <w:lang w:val="lv-LV"/>
              </w:rPr>
              <w:t xml:space="preserve"> panta otrās daļas 2.,3. un 5.punktam, pašvaldība var sniegt palīdzību dzīvojamās mājas īpašniekam (īpašniekiem) vai dzīvokļu īpašniekiem, piešķirot finansējumu dzīvojamās mājas renovācijai, ja tās tehniskais stāvoklis normatīvajos aktos noteiktajā kārtībā atzīts par bīstamu cilvēku dzīvībai vai veselībai; tādas dzīvojamās mājas renovācijai, kurā jālikvidē terora akta, avārijas, stihiskas nelaimes vai citas katastrofas sekas; dzīvojamai mājai piesaistītā zemesgabala labiekārtošanai.</w:t>
            </w:r>
          </w:p>
          <w:p w:rsidR="003446FF" w:rsidRDefault="003446FF" w:rsidP="003446FF">
            <w:pPr>
              <w:ind w:firstLine="459"/>
              <w:jc w:val="both"/>
              <w:rPr>
                <w:lang w:val="lv-LV"/>
              </w:rPr>
            </w:pPr>
            <w:r w:rsidRPr="003446FF">
              <w:rPr>
                <w:lang w:val="lv-LV"/>
              </w:rPr>
              <w:t>Šā panta piektā daļa satur deleģējumu pašvaldībai izdot saistošos noteikumus par kārtību, kādā tiek sniegta attiecīgā palīdzība, un palīdzības apmēru.</w:t>
            </w:r>
          </w:p>
          <w:p w:rsidR="003446FF" w:rsidRPr="003446FF" w:rsidRDefault="003446FF" w:rsidP="003446FF">
            <w:pPr>
              <w:ind w:firstLine="459"/>
              <w:jc w:val="both"/>
              <w:rPr>
                <w:lang w:val="lv-LV"/>
              </w:rPr>
            </w:pPr>
          </w:p>
        </w:tc>
      </w:tr>
      <w:tr w:rsidR="003446FF" w:rsidRPr="00AC6E70" w:rsidTr="009D0446">
        <w:tc>
          <w:tcPr>
            <w:tcW w:w="2835" w:type="dxa"/>
          </w:tcPr>
          <w:p w:rsidR="003446FF" w:rsidRPr="003446FF" w:rsidRDefault="003446FF" w:rsidP="003446FF">
            <w:pPr>
              <w:rPr>
                <w:lang w:val="lv-LV"/>
              </w:rPr>
            </w:pPr>
            <w:r>
              <w:rPr>
                <w:bCs/>
              </w:rPr>
              <w:t>2</w:t>
            </w:r>
            <w:r w:rsidRPr="003D6079">
              <w:rPr>
                <w:bCs/>
              </w:rPr>
              <w:t xml:space="preserve">. </w:t>
            </w:r>
            <w:proofErr w:type="spellStart"/>
            <w:r w:rsidRPr="003D6079">
              <w:rPr>
                <w:bCs/>
              </w:rPr>
              <w:t>Īss</w:t>
            </w:r>
            <w:proofErr w:type="spellEnd"/>
            <w:r w:rsidRPr="003D6079">
              <w:rPr>
                <w:bCs/>
              </w:rPr>
              <w:t xml:space="preserve"> </w:t>
            </w:r>
            <w:proofErr w:type="spellStart"/>
            <w:r w:rsidRPr="003D6079">
              <w:rPr>
                <w:bCs/>
              </w:rPr>
              <w:t>projekta</w:t>
            </w:r>
            <w:proofErr w:type="spellEnd"/>
            <w:r w:rsidRPr="003D6079">
              <w:rPr>
                <w:bCs/>
              </w:rPr>
              <w:t xml:space="preserve"> </w:t>
            </w:r>
            <w:proofErr w:type="spellStart"/>
            <w:r w:rsidRPr="003D6079">
              <w:rPr>
                <w:bCs/>
              </w:rPr>
              <w:t>satura</w:t>
            </w:r>
            <w:proofErr w:type="spellEnd"/>
            <w:r w:rsidRPr="003D6079">
              <w:rPr>
                <w:bCs/>
              </w:rPr>
              <w:t xml:space="preserve"> </w:t>
            </w:r>
            <w:proofErr w:type="spellStart"/>
            <w:r w:rsidRPr="003D6079">
              <w:rPr>
                <w:bCs/>
              </w:rPr>
              <w:t>izklāsts</w:t>
            </w:r>
            <w:proofErr w:type="spellEnd"/>
          </w:p>
        </w:tc>
        <w:tc>
          <w:tcPr>
            <w:tcW w:w="6344" w:type="dxa"/>
          </w:tcPr>
          <w:p w:rsidR="003446FF" w:rsidRPr="00BB5907" w:rsidRDefault="003446FF" w:rsidP="00BB5907">
            <w:pPr>
              <w:ind w:firstLine="318"/>
              <w:jc w:val="both"/>
              <w:rPr>
                <w:spacing w:val="-6"/>
                <w:lang w:val="lv-LV"/>
              </w:rPr>
            </w:pPr>
            <w:r w:rsidRPr="00BB5907">
              <w:rPr>
                <w:spacing w:val="-6"/>
                <w:lang w:val="lv-LV"/>
              </w:rPr>
              <w:t>Iesniedzot pieteikumu pašvaldības līdzfinansējuma piešķiršanai, jāievēro šādas prasības:</w:t>
            </w:r>
          </w:p>
          <w:p w:rsidR="003446FF" w:rsidRPr="003D6079" w:rsidRDefault="00BB5907" w:rsidP="003446FF">
            <w:pPr>
              <w:jc w:val="both"/>
              <w:rPr>
                <w:lang w:val="lv-LV"/>
              </w:rPr>
            </w:pPr>
            <w:r>
              <w:rPr>
                <w:lang w:val="lv-LV"/>
              </w:rPr>
              <w:t xml:space="preserve">- </w:t>
            </w:r>
            <w:r w:rsidR="003446FF" w:rsidRPr="003D6079">
              <w:rPr>
                <w:lang w:val="lv-LV"/>
              </w:rPr>
              <w:t>dzīvojamās mājas pārvaldīšanas tiesības ir nodotas dzīvokļu īpašnieku sabiedrībai vai ar dzīvokļu īpašnieku savstarpēju līgumu pilnvarotai personai;</w:t>
            </w:r>
          </w:p>
          <w:p w:rsidR="003446FF" w:rsidRPr="003D6079" w:rsidRDefault="00BB5907" w:rsidP="003446FF">
            <w:pPr>
              <w:jc w:val="both"/>
              <w:rPr>
                <w:lang w:val="lv-LV"/>
              </w:rPr>
            </w:pPr>
            <w:r>
              <w:rPr>
                <w:lang w:val="lv-LV"/>
              </w:rPr>
              <w:t xml:space="preserve">- </w:t>
            </w:r>
            <w:r w:rsidR="003446FF" w:rsidRPr="003D6079">
              <w:rPr>
                <w:lang w:val="lv-LV"/>
              </w:rPr>
              <w:t>dzīvojamās mājas kopējā dzīvokļu īpašumu platība ir lielāka par 300 m</w:t>
            </w:r>
            <w:r w:rsidR="003446FF" w:rsidRPr="00BB5907">
              <w:rPr>
                <w:vertAlign w:val="superscript"/>
                <w:lang w:val="lv-LV"/>
              </w:rPr>
              <w:t>2</w:t>
            </w:r>
            <w:r w:rsidR="003446FF" w:rsidRPr="003D6079">
              <w:rPr>
                <w:lang w:val="lv-LV"/>
              </w:rPr>
              <w:t xml:space="preserve"> un tajā esošo neapdzīvojamo telpu platība nepārsniedz 25% no dzīvojamās mājas kopējās platības;</w:t>
            </w:r>
          </w:p>
          <w:p w:rsidR="003446FF" w:rsidRPr="003D6079" w:rsidRDefault="00BB5907" w:rsidP="003446FF">
            <w:pPr>
              <w:jc w:val="both"/>
              <w:rPr>
                <w:lang w:val="lv-LV"/>
              </w:rPr>
            </w:pPr>
            <w:r>
              <w:rPr>
                <w:lang w:val="lv-LV"/>
              </w:rPr>
              <w:t xml:space="preserve">- </w:t>
            </w:r>
            <w:r w:rsidR="003446FF" w:rsidRPr="003D6079">
              <w:rPr>
                <w:lang w:val="lv-LV"/>
              </w:rPr>
              <w:t>vienai personai pieder ne vairāk kā 25% no mājā esošajiem dzīvokļa īpašumiem;</w:t>
            </w:r>
          </w:p>
          <w:p w:rsidR="003446FF" w:rsidRPr="003D6079" w:rsidRDefault="00BB5907" w:rsidP="003446FF">
            <w:pPr>
              <w:jc w:val="both"/>
              <w:rPr>
                <w:lang w:val="lv-LV"/>
              </w:rPr>
            </w:pPr>
            <w:r>
              <w:rPr>
                <w:lang w:val="lv-LV"/>
              </w:rPr>
              <w:t xml:space="preserve">- </w:t>
            </w:r>
            <w:r w:rsidR="003446FF" w:rsidRPr="003D6079">
              <w:rPr>
                <w:lang w:val="lv-LV"/>
              </w:rPr>
              <w:t>nekustamā īpašuma nodokļa parāds (pamatparāds un nokavējuma nauda) par attiecīgajā daudzdzīvokļu dzīvojamā mājā esošajām telpu grupām, piesaistītajām palīgēkām un piesaistīto zemesgabalu nepārsniedz 15% no taksācijas gadam kopējās aprēķinātās nekustamā īpašuma nodokļa summas;</w:t>
            </w:r>
          </w:p>
          <w:p w:rsidR="003446FF" w:rsidRPr="003D6079" w:rsidRDefault="00BB5907" w:rsidP="003446FF">
            <w:pPr>
              <w:jc w:val="both"/>
              <w:rPr>
                <w:lang w:val="lv-LV"/>
              </w:rPr>
            </w:pPr>
            <w:r>
              <w:rPr>
                <w:lang w:val="lv-LV"/>
              </w:rPr>
              <w:t xml:space="preserve">- </w:t>
            </w:r>
            <w:r w:rsidR="003446FF" w:rsidRPr="003D6079">
              <w:rPr>
                <w:lang w:val="lv-LV"/>
              </w:rPr>
              <w:t xml:space="preserve">dzīvojamās mājas dzīvokļu īpašnieku apsaimniekošanas maksas un pārējo ar dzīvokļa lietošanu saistīto pamatpakalpojumu maksājumu parāds nepārsniedz 15% no kopējās aprēķinātās apsaimniekošanas un pamatpakalpojumu maksas summas par dzīvojamo māju. </w:t>
            </w:r>
          </w:p>
          <w:p w:rsidR="003446FF" w:rsidRPr="003D6079" w:rsidRDefault="003446FF" w:rsidP="00BB5907">
            <w:pPr>
              <w:ind w:firstLine="318"/>
              <w:jc w:val="both"/>
              <w:rPr>
                <w:lang w:val="lv-LV"/>
              </w:rPr>
            </w:pPr>
            <w:r w:rsidRPr="003D6079">
              <w:rPr>
                <w:lang w:val="lv-LV"/>
              </w:rPr>
              <w:t>Tiek noteikts šāds pašvaldības līdzfinansējums:</w:t>
            </w:r>
          </w:p>
          <w:p w:rsidR="003446FF" w:rsidRPr="003D6079" w:rsidRDefault="003446FF" w:rsidP="003446FF">
            <w:pPr>
              <w:jc w:val="both"/>
              <w:rPr>
                <w:lang w:val="lv-LV"/>
              </w:rPr>
            </w:pPr>
            <w:r w:rsidRPr="003D6079">
              <w:rPr>
                <w:b/>
                <w:lang w:val="lv-LV"/>
              </w:rPr>
              <w:t>brauktuves, ietves, stāvlaukuma būvniecībai, pārbūvei, atjaunošanai</w:t>
            </w:r>
            <w:r w:rsidRPr="003D6079">
              <w:rPr>
                <w:lang w:val="lv-LV"/>
              </w:rPr>
              <w:t xml:space="preserve"> – ne vairāk kā 50% apmērā no atbalstāmām izmaksām, ja būvniecības izmaksas uz 1m</w:t>
            </w:r>
            <w:r w:rsidRPr="003D6079">
              <w:rPr>
                <w:vertAlign w:val="superscript"/>
                <w:lang w:val="lv-LV"/>
              </w:rPr>
              <w:t xml:space="preserve">2 </w:t>
            </w:r>
            <w:r w:rsidRPr="003D6079">
              <w:rPr>
                <w:lang w:val="lv-LV"/>
              </w:rPr>
              <w:t xml:space="preserve">nepārsniedz </w:t>
            </w:r>
            <w:r w:rsidR="00BB5907">
              <w:rPr>
                <w:lang w:val="lv-LV"/>
              </w:rPr>
              <w:t xml:space="preserve">      </w:t>
            </w:r>
            <w:r w:rsidRPr="003D6079">
              <w:rPr>
                <w:lang w:val="lv-LV"/>
              </w:rPr>
              <w:t>EUR 28,00 bez PVN, ar nosacījumu, ka izmaksas summas nepārsniedz  EUR 6,00 bez PVN uz 1m</w:t>
            </w:r>
            <w:r w:rsidRPr="003D6079">
              <w:rPr>
                <w:vertAlign w:val="superscript"/>
                <w:lang w:val="lv-LV"/>
              </w:rPr>
              <w:t xml:space="preserve">2 </w:t>
            </w:r>
            <w:r w:rsidRPr="003D6079">
              <w:rPr>
                <w:lang w:val="lv-LV"/>
              </w:rPr>
              <w:t xml:space="preserve">dzīvojamās mājas kopējās dzīvokļu īpašumu platības, bet kopumā ne vairāk kā EUR 10000 bez PVN; </w:t>
            </w:r>
            <w:r w:rsidRPr="003D6079">
              <w:rPr>
                <w:b/>
                <w:lang w:val="lv-LV"/>
              </w:rPr>
              <w:t>apgaismojuma izbūvei, pārbūvei, atjaunošanai</w:t>
            </w:r>
            <w:r w:rsidRPr="003D6079">
              <w:rPr>
                <w:lang w:val="lv-LV"/>
              </w:rPr>
              <w:t xml:space="preserve">  – ne vairāk kā 50% apmērā no atbalstāmām </w:t>
            </w:r>
            <w:r w:rsidRPr="003D6079">
              <w:rPr>
                <w:lang w:val="lv-LV"/>
              </w:rPr>
              <w:lastRenderedPageBreak/>
              <w:t>izmaksām, bet ne vairāk kā EUR 2500 bez PVN, ievērojot nosacījumu, ka katram apgaismojuma punktam (apgaismojuma stabam) izmaksas nepārsniedz EUR 750 bez PVN;</w:t>
            </w:r>
          </w:p>
          <w:p w:rsidR="003446FF" w:rsidRPr="003D6079" w:rsidRDefault="00BB5907" w:rsidP="003446FF">
            <w:pPr>
              <w:jc w:val="both"/>
              <w:rPr>
                <w:lang w:val="lv-LV"/>
              </w:rPr>
            </w:pPr>
            <w:r>
              <w:rPr>
                <w:b/>
                <w:lang w:val="lv-LV"/>
              </w:rPr>
              <w:t xml:space="preserve">- </w:t>
            </w:r>
            <w:r w:rsidR="003446FF" w:rsidRPr="003D6079">
              <w:rPr>
                <w:b/>
                <w:lang w:val="lv-LV"/>
              </w:rPr>
              <w:t>citam piesaistītā zemesgabala labiekārtojumam</w:t>
            </w:r>
            <w:r w:rsidR="003446FF" w:rsidRPr="003D6079">
              <w:rPr>
                <w:lang w:val="lv-LV"/>
              </w:rPr>
              <w:t xml:space="preserve"> - bērnu rotaļu laukuma, </w:t>
            </w:r>
            <w:proofErr w:type="spellStart"/>
            <w:r w:rsidR="003446FF" w:rsidRPr="003D6079">
              <w:rPr>
                <w:lang w:val="lv-LV"/>
              </w:rPr>
              <w:t>t.sk</w:t>
            </w:r>
            <w:proofErr w:type="spellEnd"/>
            <w:r w:rsidR="003446FF" w:rsidRPr="003D6079">
              <w:rPr>
                <w:lang w:val="lv-LV"/>
              </w:rPr>
              <w:t>.</w:t>
            </w:r>
            <w:r>
              <w:rPr>
                <w:lang w:val="lv-LV"/>
              </w:rPr>
              <w:t xml:space="preserve"> </w:t>
            </w:r>
            <w:r w:rsidR="003446FF" w:rsidRPr="003D6079">
              <w:rPr>
                <w:lang w:val="lv-LV"/>
              </w:rPr>
              <w:t xml:space="preserve">soliņu, atkritumu urnu, zālienu </w:t>
            </w:r>
            <w:r w:rsidR="003446FF" w:rsidRPr="003D6079">
              <w:rPr>
                <w:color w:val="000000"/>
                <w:lang w:val="lv-LV"/>
              </w:rPr>
              <w:t xml:space="preserve">izbūvei un </w:t>
            </w:r>
            <w:r w:rsidR="003446FF" w:rsidRPr="003D6079">
              <w:rPr>
                <w:lang w:val="lv-LV"/>
              </w:rPr>
              <w:t>pārbūvei)</w:t>
            </w:r>
            <w:r>
              <w:rPr>
                <w:lang w:val="lv-LV"/>
              </w:rPr>
              <w:t xml:space="preserve"> </w:t>
            </w:r>
            <w:r w:rsidR="003446FF" w:rsidRPr="003D6079">
              <w:rPr>
                <w:lang w:val="lv-LV"/>
              </w:rPr>
              <w:t>–</w:t>
            </w:r>
            <w:r>
              <w:rPr>
                <w:lang w:val="lv-LV"/>
              </w:rPr>
              <w:t xml:space="preserve"> </w:t>
            </w:r>
            <w:r w:rsidR="003446FF" w:rsidRPr="003D6079">
              <w:rPr>
                <w:lang w:val="lv-LV"/>
              </w:rPr>
              <w:t>ne vairāk kā 50% apmērā no atbalstāmām izmaksām, nepārsniedzot EUR 3,00 bez PVN uz 1m</w:t>
            </w:r>
            <w:r w:rsidR="003446FF" w:rsidRPr="003D6079">
              <w:rPr>
                <w:vertAlign w:val="superscript"/>
                <w:lang w:val="lv-LV"/>
              </w:rPr>
              <w:t xml:space="preserve">2 </w:t>
            </w:r>
            <w:r w:rsidR="003446FF" w:rsidRPr="003D6079">
              <w:rPr>
                <w:lang w:val="lv-LV"/>
              </w:rPr>
              <w:t>dzīvojamās mājas kopējās dzīvokļu īpašuma platības, bet ne vairāk kā  EUR 3000 bez PVN;</w:t>
            </w:r>
          </w:p>
          <w:p w:rsidR="003446FF" w:rsidRDefault="00BB5907" w:rsidP="003446FF">
            <w:pPr>
              <w:jc w:val="both"/>
              <w:rPr>
                <w:lang w:val="lv-LV"/>
              </w:rPr>
            </w:pPr>
            <w:r>
              <w:rPr>
                <w:b/>
                <w:lang w:val="lv-LV"/>
              </w:rPr>
              <w:t xml:space="preserve">- </w:t>
            </w:r>
            <w:r w:rsidR="003446FF" w:rsidRPr="003D6079">
              <w:rPr>
                <w:b/>
                <w:lang w:val="lv-LV"/>
              </w:rPr>
              <w:t xml:space="preserve">daudzdzīvokļu dzīvojamo māju atjaunošanas darbiem </w:t>
            </w:r>
            <w:r w:rsidR="003446FF" w:rsidRPr="003D6079">
              <w:rPr>
                <w:lang w:val="lv-LV"/>
              </w:rPr>
              <w:t>– ne vairāk kā 50% apmērā atbalstāmām izmaksām, nepārsniedzot EUR 6,00 bez PVN uz 1m</w:t>
            </w:r>
            <w:r w:rsidR="003446FF" w:rsidRPr="003D6079">
              <w:rPr>
                <w:vertAlign w:val="superscript"/>
                <w:lang w:val="lv-LV"/>
              </w:rPr>
              <w:t>2</w:t>
            </w:r>
            <w:r w:rsidR="003446FF" w:rsidRPr="003D6079">
              <w:rPr>
                <w:lang w:val="lv-LV"/>
              </w:rPr>
              <w:t xml:space="preserve"> dzīvojamās mājas kopējās dzīvokļu īpašumu platības, bet ne vairāk kā </w:t>
            </w:r>
            <w:r>
              <w:rPr>
                <w:lang w:val="lv-LV"/>
              </w:rPr>
              <w:t xml:space="preserve">           </w:t>
            </w:r>
            <w:r w:rsidR="003446FF" w:rsidRPr="003D6079">
              <w:rPr>
                <w:lang w:val="lv-LV"/>
              </w:rPr>
              <w:t>EUR 10000 bez PVN.</w:t>
            </w:r>
          </w:p>
          <w:p w:rsidR="003446FF" w:rsidRPr="003446FF" w:rsidRDefault="003446FF" w:rsidP="003446FF">
            <w:pPr>
              <w:jc w:val="both"/>
              <w:rPr>
                <w:lang w:val="lv-LV"/>
              </w:rPr>
            </w:pPr>
          </w:p>
        </w:tc>
      </w:tr>
      <w:tr w:rsidR="003446FF" w:rsidRPr="00AC6E70" w:rsidTr="009D0446">
        <w:tc>
          <w:tcPr>
            <w:tcW w:w="2835" w:type="dxa"/>
          </w:tcPr>
          <w:p w:rsidR="003446FF" w:rsidRPr="003446FF" w:rsidRDefault="003446FF" w:rsidP="003446FF">
            <w:pPr>
              <w:rPr>
                <w:lang w:val="lv-LV"/>
              </w:rPr>
            </w:pPr>
            <w:r w:rsidRPr="003446FF">
              <w:rPr>
                <w:bCs/>
                <w:lang w:val="lv-LV"/>
              </w:rPr>
              <w:lastRenderedPageBreak/>
              <w:t>3. Informācija par plānoto projekta ietekmi uz pašvaldības budžetu</w:t>
            </w:r>
          </w:p>
        </w:tc>
        <w:tc>
          <w:tcPr>
            <w:tcW w:w="6344" w:type="dxa"/>
            <w:vAlign w:val="center"/>
          </w:tcPr>
          <w:p w:rsidR="003446FF" w:rsidRPr="003446FF" w:rsidRDefault="003446FF" w:rsidP="006879C6">
            <w:pPr>
              <w:pStyle w:val="BodyText2"/>
              <w:jc w:val="both"/>
              <w:rPr>
                <w:sz w:val="24"/>
              </w:rPr>
            </w:pPr>
            <w:r w:rsidRPr="003446FF">
              <w:rPr>
                <w:sz w:val="24"/>
              </w:rPr>
              <w:t>Līdzfinansējums tiek piešķirts apstiprinātā pašvaldības budžeta ietvaros.</w:t>
            </w:r>
          </w:p>
          <w:p w:rsidR="003446FF" w:rsidRPr="003446FF" w:rsidRDefault="003446FF" w:rsidP="006879C6">
            <w:pPr>
              <w:pStyle w:val="BodyText2"/>
              <w:jc w:val="both"/>
              <w:rPr>
                <w:sz w:val="24"/>
              </w:rPr>
            </w:pPr>
          </w:p>
          <w:p w:rsidR="003446FF" w:rsidRPr="003446FF" w:rsidRDefault="003446FF" w:rsidP="006879C6">
            <w:pPr>
              <w:pStyle w:val="BodyText2"/>
              <w:jc w:val="both"/>
              <w:rPr>
                <w:sz w:val="24"/>
              </w:rPr>
            </w:pPr>
          </w:p>
        </w:tc>
      </w:tr>
      <w:tr w:rsidR="003446FF" w:rsidRPr="003446FF" w:rsidTr="009D0446">
        <w:tc>
          <w:tcPr>
            <w:tcW w:w="2835" w:type="dxa"/>
          </w:tcPr>
          <w:p w:rsidR="003446FF" w:rsidRDefault="003446FF" w:rsidP="003446FF">
            <w:pPr>
              <w:rPr>
                <w:bCs/>
                <w:lang w:val="lv-LV"/>
              </w:rPr>
            </w:pPr>
            <w:r w:rsidRPr="003446FF">
              <w:rPr>
                <w:bCs/>
                <w:lang w:val="lv-LV"/>
              </w:rPr>
              <w:t>4. Informācija par plānoto projekta ietekmi uz uzņēmējdarbības vidi pašvaldības teritorijā</w:t>
            </w:r>
          </w:p>
          <w:p w:rsidR="003446FF" w:rsidRPr="003446FF" w:rsidRDefault="003446FF" w:rsidP="003446FF">
            <w:pPr>
              <w:rPr>
                <w:lang w:val="lv-LV"/>
              </w:rPr>
            </w:pPr>
          </w:p>
        </w:tc>
        <w:tc>
          <w:tcPr>
            <w:tcW w:w="6344" w:type="dxa"/>
          </w:tcPr>
          <w:p w:rsidR="003446FF" w:rsidRPr="003446FF" w:rsidRDefault="003446FF" w:rsidP="003446FF">
            <w:pPr>
              <w:rPr>
                <w:lang w:val="lv-LV"/>
              </w:rPr>
            </w:pPr>
            <w:proofErr w:type="spellStart"/>
            <w:r w:rsidRPr="003446FF">
              <w:t>Nav</w:t>
            </w:r>
            <w:proofErr w:type="spellEnd"/>
            <w:r w:rsidRPr="003446FF">
              <w:t xml:space="preserve"> </w:t>
            </w:r>
            <w:proofErr w:type="spellStart"/>
            <w:r w:rsidRPr="003446FF">
              <w:t>attiecināms</w:t>
            </w:r>
            <w:proofErr w:type="spellEnd"/>
            <w:r w:rsidRPr="003446FF">
              <w:t>.</w:t>
            </w:r>
          </w:p>
        </w:tc>
      </w:tr>
      <w:tr w:rsidR="003446FF" w:rsidRPr="003446FF" w:rsidTr="009D0446">
        <w:tc>
          <w:tcPr>
            <w:tcW w:w="2835" w:type="dxa"/>
          </w:tcPr>
          <w:p w:rsidR="003446FF" w:rsidRDefault="003446FF" w:rsidP="003446FF">
            <w:pPr>
              <w:rPr>
                <w:bCs/>
                <w:lang w:val="lv-LV"/>
              </w:rPr>
            </w:pPr>
            <w:r w:rsidRPr="003446FF">
              <w:rPr>
                <w:lang w:val="lv-LV"/>
              </w:rPr>
              <w:t xml:space="preserve">5. </w:t>
            </w:r>
            <w:r w:rsidRPr="003446FF">
              <w:rPr>
                <w:bCs/>
                <w:lang w:val="lv-LV"/>
              </w:rPr>
              <w:t>Informācija par administratīvajām procedūrām</w:t>
            </w:r>
          </w:p>
          <w:p w:rsidR="003446FF" w:rsidRPr="003446FF" w:rsidRDefault="003446FF" w:rsidP="003446FF">
            <w:pPr>
              <w:rPr>
                <w:lang w:val="lv-LV"/>
              </w:rPr>
            </w:pPr>
          </w:p>
        </w:tc>
        <w:tc>
          <w:tcPr>
            <w:tcW w:w="6344" w:type="dxa"/>
          </w:tcPr>
          <w:p w:rsidR="003446FF" w:rsidRPr="003446FF" w:rsidRDefault="003446FF" w:rsidP="003446FF">
            <w:pPr>
              <w:rPr>
                <w:lang w:val="lv-LV"/>
              </w:rPr>
            </w:pPr>
            <w:proofErr w:type="spellStart"/>
            <w:r w:rsidRPr="003446FF">
              <w:t>Pieteikumus</w:t>
            </w:r>
            <w:proofErr w:type="spellEnd"/>
            <w:r w:rsidRPr="003446FF">
              <w:t xml:space="preserve"> </w:t>
            </w:r>
            <w:proofErr w:type="spellStart"/>
            <w:r w:rsidRPr="003446FF">
              <w:t>izskata</w:t>
            </w:r>
            <w:proofErr w:type="spellEnd"/>
            <w:r w:rsidRPr="003446FF">
              <w:t xml:space="preserve"> un </w:t>
            </w:r>
            <w:proofErr w:type="spellStart"/>
            <w:r w:rsidRPr="003446FF">
              <w:t>lēmumus</w:t>
            </w:r>
            <w:proofErr w:type="spellEnd"/>
            <w:r w:rsidRPr="003446FF">
              <w:t xml:space="preserve"> </w:t>
            </w:r>
            <w:proofErr w:type="spellStart"/>
            <w:r w:rsidRPr="003446FF">
              <w:t>pieņem</w:t>
            </w:r>
            <w:proofErr w:type="spellEnd"/>
            <w:r w:rsidRPr="003446FF">
              <w:t xml:space="preserve"> Daugavpils </w:t>
            </w:r>
            <w:proofErr w:type="spellStart"/>
            <w:r w:rsidRPr="003446FF">
              <w:t>pilsētas</w:t>
            </w:r>
            <w:proofErr w:type="spellEnd"/>
            <w:r w:rsidRPr="003446FF">
              <w:t xml:space="preserve"> domes </w:t>
            </w:r>
            <w:proofErr w:type="spellStart"/>
            <w:r w:rsidRPr="003446FF">
              <w:t>Mājokļu</w:t>
            </w:r>
            <w:proofErr w:type="spellEnd"/>
            <w:r w:rsidRPr="003446FF">
              <w:t xml:space="preserve"> </w:t>
            </w:r>
            <w:proofErr w:type="spellStart"/>
            <w:r w:rsidRPr="003446FF">
              <w:t>komiteja</w:t>
            </w:r>
            <w:proofErr w:type="spellEnd"/>
            <w:r w:rsidRPr="003446FF">
              <w:t>.</w:t>
            </w:r>
          </w:p>
        </w:tc>
      </w:tr>
      <w:tr w:rsidR="003446FF" w:rsidRPr="00AC6E70" w:rsidTr="009D0446">
        <w:tc>
          <w:tcPr>
            <w:tcW w:w="2835" w:type="dxa"/>
          </w:tcPr>
          <w:p w:rsidR="003446FF" w:rsidRPr="003446FF" w:rsidRDefault="003446FF" w:rsidP="003446FF">
            <w:pPr>
              <w:rPr>
                <w:lang w:val="lv-LV"/>
              </w:rPr>
            </w:pPr>
            <w:r w:rsidRPr="004E45B6">
              <w:rPr>
                <w:bCs/>
                <w:sz w:val="22"/>
                <w:szCs w:val="22"/>
                <w:lang w:val="lv-LV"/>
              </w:rPr>
              <w:t>6. Informācija par konsultācijām ar privātpersonām</w:t>
            </w:r>
          </w:p>
        </w:tc>
        <w:tc>
          <w:tcPr>
            <w:tcW w:w="6344" w:type="dxa"/>
            <w:vAlign w:val="center"/>
          </w:tcPr>
          <w:p w:rsidR="003446FF" w:rsidRPr="004E45B6" w:rsidRDefault="003446FF" w:rsidP="006879C6">
            <w:pPr>
              <w:pStyle w:val="naisnod"/>
              <w:spacing w:before="0" w:after="0"/>
              <w:jc w:val="both"/>
              <w:rPr>
                <w:b w:val="0"/>
                <w:bCs w:val="0"/>
                <w:sz w:val="22"/>
                <w:szCs w:val="22"/>
                <w:lang w:eastAsia="en-US"/>
              </w:rPr>
            </w:pPr>
            <w:r>
              <w:rPr>
                <w:b w:val="0"/>
                <w:bCs w:val="0"/>
                <w:sz w:val="22"/>
                <w:szCs w:val="22"/>
              </w:rPr>
              <w:t>Konsultācijas notika ar dzīvojamo māju pārvaldniekiem.</w:t>
            </w:r>
          </w:p>
        </w:tc>
      </w:tr>
    </w:tbl>
    <w:p w:rsidR="003446FF" w:rsidRDefault="003446FF" w:rsidP="003446FF">
      <w:pPr>
        <w:jc w:val="center"/>
        <w:rPr>
          <w:lang w:val="lv-LV"/>
        </w:rPr>
      </w:pPr>
    </w:p>
    <w:p w:rsidR="009D0446" w:rsidRDefault="009D0446" w:rsidP="003446FF">
      <w:pPr>
        <w:jc w:val="center"/>
        <w:rPr>
          <w:lang w:val="lv-LV"/>
        </w:rPr>
      </w:pPr>
    </w:p>
    <w:p w:rsidR="00BB5907" w:rsidRDefault="00BB5907" w:rsidP="003446FF">
      <w:pPr>
        <w:jc w:val="center"/>
        <w:rPr>
          <w:lang w:val="lv-LV"/>
        </w:rPr>
      </w:pPr>
    </w:p>
    <w:p w:rsidR="009D0446" w:rsidRPr="00AC6E70" w:rsidRDefault="009D0446" w:rsidP="009D0446">
      <w:r w:rsidRPr="00AC6E70">
        <w:rPr>
          <w:lang w:val="lv-LV"/>
        </w:rPr>
        <w:t>Domes priekšsēdētājs</w:t>
      </w:r>
      <w:r w:rsidRPr="00AC6E70">
        <w:rPr>
          <w:lang w:val="lv-LV"/>
        </w:rPr>
        <w:tab/>
      </w:r>
      <w:r w:rsidRPr="00AC6E70">
        <w:rPr>
          <w:lang w:val="lv-LV"/>
        </w:rPr>
        <w:tab/>
      </w:r>
      <w:r w:rsidR="00AC6E70" w:rsidRPr="00AC6E70">
        <w:t>(</w:t>
      </w:r>
      <w:proofErr w:type="spellStart"/>
      <w:r w:rsidR="00AC6E70" w:rsidRPr="00AC6E70">
        <w:t>pe</w:t>
      </w:r>
      <w:bookmarkStart w:id="0" w:name="_GoBack"/>
      <w:bookmarkEnd w:id="0"/>
      <w:r w:rsidR="00AC6E70" w:rsidRPr="00AC6E70">
        <w:t>rsoniskais</w:t>
      </w:r>
      <w:proofErr w:type="spellEnd"/>
      <w:r w:rsidR="00AC6E70" w:rsidRPr="00AC6E70">
        <w:t xml:space="preserve"> </w:t>
      </w:r>
      <w:proofErr w:type="spellStart"/>
      <w:r w:rsidR="00AC6E70" w:rsidRPr="00AC6E70">
        <w:t>paraksts</w:t>
      </w:r>
      <w:proofErr w:type="spellEnd"/>
      <w:r w:rsidR="00AC6E70" w:rsidRPr="00AC6E70">
        <w:t>)</w:t>
      </w:r>
      <w:r w:rsidRPr="00AC6E70">
        <w:rPr>
          <w:lang w:val="lv-LV"/>
        </w:rPr>
        <w:tab/>
      </w:r>
      <w:r w:rsidRPr="00AC6E70">
        <w:rPr>
          <w:lang w:val="lv-LV"/>
        </w:rPr>
        <w:tab/>
      </w:r>
      <w:r w:rsidRPr="00AC6E70">
        <w:rPr>
          <w:lang w:val="lv-LV"/>
        </w:rPr>
        <w:tab/>
        <w:t>J.Lāčplēsis</w:t>
      </w:r>
    </w:p>
    <w:p w:rsidR="009D0446" w:rsidRPr="003446FF" w:rsidRDefault="009D0446" w:rsidP="003446FF">
      <w:pPr>
        <w:jc w:val="center"/>
        <w:rPr>
          <w:lang w:val="lv-LV"/>
        </w:rPr>
      </w:pPr>
    </w:p>
    <w:sectPr w:rsidR="009D0446" w:rsidRPr="003446FF" w:rsidSect="006F5322">
      <w:headerReference w:type="default" r:id="rId7"/>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A9" w:rsidRDefault="00703CA9" w:rsidP="006F5322">
      <w:r>
        <w:separator/>
      </w:r>
    </w:p>
  </w:endnote>
  <w:endnote w:type="continuationSeparator" w:id="0">
    <w:p w:rsidR="00703CA9" w:rsidRDefault="00703CA9" w:rsidP="006F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A9" w:rsidRDefault="00703CA9" w:rsidP="006F5322">
      <w:r>
        <w:separator/>
      </w:r>
    </w:p>
  </w:footnote>
  <w:footnote w:type="continuationSeparator" w:id="0">
    <w:p w:rsidR="00703CA9" w:rsidRDefault="00703CA9" w:rsidP="006F5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531455"/>
      <w:docPartObj>
        <w:docPartGallery w:val="Page Numbers (Top of Page)"/>
        <w:docPartUnique/>
      </w:docPartObj>
    </w:sdtPr>
    <w:sdtEndPr>
      <w:rPr>
        <w:noProof/>
      </w:rPr>
    </w:sdtEndPr>
    <w:sdtContent>
      <w:p w:rsidR="006F5322" w:rsidRDefault="006F5322">
        <w:pPr>
          <w:pStyle w:val="Header"/>
          <w:jc w:val="center"/>
        </w:pPr>
        <w:r>
          <w:fldChar w:fldCharType="begin"/>
        </w:r>
        <w:r>
          <w:instrText xml:space="preserve"> PAGE   \* MERGEFORMAT </w:instrText>
        </w:r>
        <w:r>
          <w:fldChar w:fldCharType="separate"/>
        </w:r>
        <w:r w:rsidR="00AC6E70">
          <w:rPr>
            <w:noProof/>
          </w:rPr>
          <w:t>2</w:t>
        </w:r>
        <w:r>
          <w:rPr>
            <w:noProof/>
          </w:rPr>
          <w:fldChar w:fldCharType="end"/>
        </w:r>
      </w:p>
    </w:sdtContent>
  </w:sdt>
  <w:p w:rsidR="006F5322" w:rsidRDefault="006F5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FF"/>
    <w:rsid w:val="00160B19"/>
    <w:rsid w:val="00293CE5"/>
    <w:rsid w:val="003446FF"/>
    <w:rsid w:val="003D379C"/>
    <w:rsid w:val="006F5322"/>
    <w:rsid w:val="00703CA9"/>
    <w:rsid w:val="00773152"/>
    <w:rsid w:val="009D0446"/>
    <w:rsid w:val="00AC6E70"/>
    <w:rsid w:val="00BB59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3446FF"/>
    <w:pPr>
      <w:spacing w:line="360" w:lineRule="auto"/>
      <w:ind w:firstLine="300"/>
    </w:pPr>
    <w:rPr>
      <w:color w:val="414142"/>
      <w:sz w:val="20"/>
      <w:szCs w:val="20"/>
    </w:rPr>
  </w:style>
  <w:style w:type="paragraph" w:styleId="BodyText2">
    <w:name w:val="Body Text 2"/>
    <w:basedOn w:val="Normal"/>
    <w:link w:val="BodyText2Char"/>
    <w:rsid w:val="003446FF"/>
    <w:pPr>
      <w:jc w:val="center"/>
    </w:pPr>
    <w:rPr>
      <w:sz w:val="28"/>
      <w:lang w:val="lv-LV"/>
    </w:rPr>
  </w:style>
  <w:style w:type="character" w:customStyle="1" w:styleId="BodyText2Char">
    <w:name w:val="Body Text 2 Char"/>
    <w:basedOn w:val="DefaultParagraphFont"/>
    <w:link w:val="BodyText2"/>
    <w:rsid w:val="003446FF"/>
    <w:rPr>
      <w:rFonts w:ascii="Times New Roman" w:eastAsia="Times New Roman" w:hAnsi="Times New Roman" w:cs="Times New Roman"/>
      <w:sz w:val="28"/>
      <w:szCs w:val="24"/>
    </w:rPr>
  </w:style>
  <w:style w:type="paragraph" w:customStyle="1" w:styleId="naisnod">
    <w:name w:val="naisnod"/>
    <w:basedOn w:val="Normal"/>
    <w:rsid w:val="003446FF"/>
    <w:pPr>
      <w:spacing w:before="150" w:after="150"/>
      <w:jc w:val="center"/>
    </w:pPr>
    <w:rPr>
      <w:b/>
      <w:bCs/>
      <w:lang w:val="lv-LV" w:eastAsia="lv-LV"/>
    </w:rPr>
  </w:style>
  <w:style w:type="paragraph" w:styleId="Header">
    <w:name w:val="header"/>
    <w:basedOn w:val="Normal"/>
    <w:link w:val="HeaderChar"/>
    <w:uiPriority w:val="99"/>
    <w:unhideWhenUsed/>
    <w:rsid w:val="006F5322"/>
    <w:pPr>
      <w:tabs>
        <w:tab w:val="center" w:pos="4677"/>
        <w:tab w:val="right" w:pos="9355"/>
      </w:tabs>
    </w:pPr>
  </w:style>
  <w:style w:type="character" w:customStyle="1" w:styleId="HeaderChar">
    <w:name w:val="Header Char"/>
    <w:basedOn w:val="DefaultParagraphFont"/>
    <w:link w:val="Header"/>
    <w:uiPriority w:val="99"/>
    <w:rsid w:val="006F53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F5322"/>
    <w:pPr>
      <w:tabs>
        <w:tab w:val="center" w:pos="4677"/>
        <w:tab w:val="right" w:pos="9355"/>
      </w:tabs>
    </w:pPr>
  </w:style>
  <w:style w:type="character" w:customStyle="1" w:styleId="FooterChar">
    <w:name w:val="Footer Char"/>
    <w:basedOn w:val="DefaultParagraphFont"/>
    <w:link w:val="Footer"/>
    <w:uiPriority w:val="99"/>
    <w:rsid w:val="006F532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B5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3446FF"/>
    <w:pPr>
      <w:spacing w:line="360" w:lineRule="auto"/>
      <w:ind w:firstLine="300"/>
    </w:pPr>
    <w:rPr>
      <w:color w:val="414142"/>
      <w:sz w:val="20"/>
      <w:szCs w:val="20"/>
    </w:rPr>
  </w:style>
  <w:style w:type="paragraph" w:styleId="BodyText2">
    <w:name w:val="Body Text 2"/>
    <w:basedOn w:val="Normal"/>
    <w:link w:val="BodyText2Char"/>
    <w:rsid w:val="003446FF"/>
    <w:pPr>
      <w:jc w:val="center"/>
    </w:pPr>
    <w:rPr>
      <w:sz w:val="28"/>
      <w:lang w:val="lv-LV"/>
    </w:rPr>
  </w:style>
  <w:style w:type="character" w:customStyle="1" w:styleId="BodyText2Char">
    <w:name w:val="Body Text 2 Char"/>
    <w:basedOn w:val="DefaultParagraphFont"/>
    <w:link w:val="BodyText2"/>
    <w:rsid w:val="003446FF"/>
    <w:rPr>
      <w:rFonts w:ascii="Times New Roman" w:eastAsia="Times New Roman" w:hAnsi="Times New Roman" w:cs="Times New Roman"/>
      <w:sz w:val="28"/>
      <w:szCs w:val="24"/>
    </w:rPr>
  </w:style>
  <w:style w:type="paragraph" w:customStyle="1" w:styleId="naisnod">
    <w:name w:val="naisnod"/>
    <w:basedOn w:val="Normal"/>
    <w:rsid w:val="003446FF"/>
    <w:pPr>
      <w:spacing w:before="150" w:after="150"/>
      <w:jc w:val="center"/>
    </w:pPr>
    <w:rPr>
      <w:b/>
      <w:bCs/>
      <w:lang w:val="lv-LV" w:eastAsia="lv-LV"/>
    </w:rPr>
  </w:style>
  <w:style w:type="paragraph" w:styleId="Header">
    <w:name w:val="header"/>
    <w:basedOn w:val="Normal"/>
    <w:link w:val="HeaderChar"/>
    <w:uiPriority w:val="99"/>
    <w:unhideWhenUsed/>
    <w:rsid w:val="006F5322"/>
    <w:pPr>
      <w:tabs>
        <w:tab w:val="center" w:pos="4677"/>
        <w:tab w:val="right" w:pos="9355"/>
      </w:tabs>
    </w:pPr>
  </w:style>
  <w:style w:type="character" w:customStyle="1" w:styleId="HeaderChar">
    <w:name w:val="Header Char"/>
    <w:basedOn w:val="DefaultParagraphFont"/>
    <w:link w:val="Header"/>
    <w:uiPriority w:val="99"/>
    <w:rsid w:val="006F532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F5322"/>
    <w:pPr>
      <w:tabs>
        <w:tab w:val="center" w:pos="4677"/>
        <w:tab w:val="right" w:pos="9355"/>
      </w:tabs>
    </w:pPr>
  </w:style>
  <w:style w:type="character" w:customStyle="1" w:styleId="FooterChar">
    <w:name w:val="Footer Char"/>
    <w:basedOn w:val="DefaultParagraphFont"/>
    <w:link w:val="Footer"/>
    <w:uiPriority w:val="99"/>
    <w:rsid w:val="006F532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B5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2481</Words>
  <Characters>1415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Skipare</dc:creator>
  <cp:lastModifiedBy>Inna Skipare</cp:lastModifiedBy>
  <cp:revision>5</cp:revision>
  <dcterms:created xsi:type="dcterms:W3CDTF">2015-02-11T08:25:00Z</dcterms:created>
  <dcterms:modified xsi:type="dcterms:W3CDTF">2015-02-13T08:50:00Z</dcterms:modified>
</cp:coreProperties>
</file>