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B" w:rsidRDefault="002215CB" w:rsidP="002215CB">
      <w:pPr>
        <w:pStyle w:val="Header"/>
        <w:tabs>
          <w:tab w:val="left" w:pos="720"/>
        </w:tabs>
        <w:jc w:val="right"/>
        <w:rPr>
          <w:b/>
        </w:rPr>
      </w:pPr>
      <w:r>
        <w:rPr>
          <w:b/>
        </w:rPr>
        <w:t>APSTIPRINĀTS:</w:t>
      </w:r>
    </w:p>
    <w:p w:rsidR="002215CB" w:rsidRDefault="002215CB" w:rsidP="002215CB">
      <w:pPr>
        <w:jc w:val="right"/>
        <w:rPr>
          <w:bCs/>
          <w:sz w:val="24"/>
          <w:szCs w:val="24"/>
          <w:lang w:val="lv-LV"/>
        </w:rPr>
      </w:pPr>
      <w:r>
        <w:rPr>
          <w:bCs/>
          <w:sz w:val="24"/>
          <w:szCs w:val="24"/>
          <w:lang w:val="lv-LV"/>
        </w:rPr>
        <w:t>AS ,,Daugavpils satiksme”</w:t>
      </w:r>
    </w:p>
    <w:p w:rsidR="002215CB" w:rsidRDefault="002215CB" w:rsidP="002215CB">
      <w:pPr>
        <w:jc w:val="right"/>
        <w:rPr>
          <w:bCs/>
          <w:sz w:val="24"/>
          <w:szCs w:val="24"/>
          <w:lang w:val="lv-LV"/>
        </w:rPr>
      </w:pPr>
      <w:r>
        <w:rPr>
          <w:bCs/>
          <w:sz w:val="24"/>
          <w:szCs w:val="24"/>
          <w:lang w:val="lv-LV"/>
        </w:rPr>
        <w:t>Iepirkuma komisijas sēdē</w:t>
      </w:r>
    </w:p>
    <w:p w:rsidR="002215CB" w:rsidRDefault="002215CB" w:rsidP="002215CB">
      <w:pPr>
        <w:jc w:val="right"/>
        <w:rPr>
          <w:bCs/>
          <w:color w:val="0D0D0D"/>
          <w:sz w:val="24"/>
          <w:szCs w:val="24"/>
          <w:lang w:val="lv-LV"/>
        </w:rPr>
      </w:pPr>
      <w:r>
        <w:rPr>
          <w:bCs/>
          <w:sz w:val="24"/>
          <w:szCs w:val="24"/>
          <w:lang w:val="lv-LV"/>
        </w:rPr>
        <w:t>201</w:t>
      </w:r>
      <w:r w:rsidR="007B431F">
        <w:rPr>
          <w:bCs/>
          <w:sz w:val="24"/>
          <w:szCs w:val="24"/>
          <w:lang w:val="lv-LV"/>
        </w:rPr>
        <w:t xml:space="preserve">6.gada </w:t>
      </w:r>
      <w:r w:rsidR="00AE3E78">
        <w:rPr>
          <w:bCs/>
          <w:sz w:val="24"/>
          <w:szCs w:val="24"/>
          <w:lang w:val="lv-LV"/>
        </w:rPr>
        <w:t>27</w:t>
      </w:r>
      <w:r w:rsidR="00B84529">
        <w:rPr>
          <w:bCs/>
          <w:sz w:val="24"/>
          <w:szCs w:val="24"/>
          <w:lang w:val="lv-LV"/>
        </w:rPr>
        <w:t>.</w:t>
      </w:r>
      <w:r w:rsidR="00E9636B">
        <w:rPr>
          <w:bCs/>
          <w:sz w:val="24"/>
          <w:szCs w:val="24"/>
          <w:lang w:val="lv-LV"/>
        </w:rPr>
        <w:t>jūnijā</w:t>
      </w:r>
    </w:p>
    <w:p w:rsidR="002215CB" w:rsidRDefault="002215CB" w:rsidP="002215CB">
      <w:pPr>
        <w:jc w:val="right"/>
        <w:rPr>
          <w:bCs/>
          <w:sz w:val="24"/>
          <w:szCs w:val="24"/>
          <w:lang w:val="lv-LV"/>
        </w:rPr>
      </w:pPr>
      <w:r>
        <w:rPr>
          <w:bCs/>
          <w:sz w:val="24"/>
          <w:szCs w:val="24"/>
          <w:lang w:val="lv-LV"/>
        </w:rPr>
        <w:t>Ie</w:t>
      </w:r>
      <w:r w:rsidR="00E9636B">
        <w:rPr>
          <w:bCs/>
          <w:sz w:val="24"/>
          <w:szCs w:val="24"/>
          <w:lang w:val="lv-LV"/>
        </w:rPr>
        <w:t>pirkuma komisijas priekšsēdētājs</w:t>
      </w:r>
    </w:p>
    <w:p w:rsidR="002215CB" w:rsidRDefault="002215CB" w:rsidP="002215CB">
      <w:pPr>
        <w:jc w:val="right"/>
        <w:rPr>
          <w:bCs/>
          <w:sz w:val="24"/>
          <w:szCs w:val="24"/>
          <w:lang w:val="lv-LV"/>
        </w:rPr>
      </w:pPr>
    </w:p>
    <w:p w:rsidR="002215CB" w:rsidRDefault="007B431F" w:rsidP="002215CB">
      <w:pPr>
        <w:jc w:val="right"/>
        <w:rPr>
          <w:bCs/>
          <w:sz w:val="24"/>
          <w:szCs w:val="24"/>
          <w:lang w:val="lv-LV"/>
        </w:rPr>
      </w:pPr>
      <w:r>
        <w:rPr>
          <w:bCs/>
          <w:sz w:val="24"/>
          <w:szCs w:val="24"/>
          <w:lang w:val="lv-LV"/>
        </w:rPr>
        <w:t xml:space="preserve">_________________ </w:t>
      </w:r>
      <w:proofErr w:type="spellStart"/>
      <w:r>
        <w:rPr>
          <w:bCs/>
          <w:sz w:val="24"/>
          <w:szCs w:val="24"/>
          <w:lang w:val="lv-LV"/>
        </w:rPr>
        <w:t>V.Šops</w:t>
      </w:r>
      <w:proofErr w:type="spellEnd"/>
    </w:p>
    <w:p w:rsidR="002215CB" w:rsidRDefault="002215CB" w:rsidP="002215CB">
      <w:pPr>
        <w:jc w:val="right"/>
        <w:rPr>
          <w:b/>
          <w:bCs/>
          <w:sz w:val="22"/>
          <w:szCs w:val="22"/>
          <w:lang w:val="lv-LV"/>
        </w:rPr>
      </w:pPr>
    </w:p>
    <w:p w:rsidR="002215CB" w:rsidRDefault="002215CB" w:rsidP="002215CB">
      <w:pPr>
        <w:jc w:val="right"/>
        <w:rPr>
          <w:b/>
          <w:bCs/>
          <w:sz w:val="24"/>
          <w:szCs w:val="24"/>
          <w:lang w:val="lv-LV"/>
        </w:rPr>
      </w:pPr>
      <w:r>
        <w:rPr>
          <w:b/>
          <w:bCs/>
          <w:sz w:val="24"/>
          <w:szCs w:val="24"/>
          <w:lang w:val="lv-LV"/>
        </w:rPr>
        <w:t xml:space="preserve"> </w:t>
      </w:r>
    </w:p>
    <w:p w:rsidR="002215CB" w:rsidRDefault="002215CB" w:rsidP="002215CB">
      <w:pPr>
        <w:jc w:val="center"/>
        <w:rPr>
          <w:b/>
          <w:sz w:val="24"/>
          <w:szCs w:val="24"/>
          <w:lang w:val="lv-LV"/>
        </w:rPr>
      </w:pPr>
      <w:r>
        <w:rPr>
          <w:b/>
          <w:sz w:val="24"/>
          <w:szCs w:val="24"/>
          <w:lang w:val="lv-LV"/>
        </w:rPr>
        <w:t>ATKLĀTĀ KONKURSA</w:t>
      </w:r>
    </w:p>
    <w:p w:rsidR="002215CB" w:rsidRPr="00E9636B" w:rsidRDefault="00E9636B" w:rsidP="007B431F">
      <w:pPr>
        <w:jc w:val="center"/>
        <w:rPr>
          <w:b/>
          <w:bCs/>
          <w:sz w:val="24"/>
          <w:szCs w:val="24"/>
          <w:lang w:val="lv-LV"/>
        </w:rPr>
      </w:pPr>
      <w:r w:rsidRPr="00E9636B">
        <w:rPr>
          <w:b/>
          <w:sz w:val="24"/>
          <w:szCs w:val="24"/>
          <w:lang w:val="lv-LV"/>
        </w:rPr>
        <w:t xml:space="preserve">,,Daugavpils pilsētas esošās tramvaju līnijas atsevišķu kontakttīkla posmu pielāgošana </w:t>
      </w:r>
      <w:proofErr w:type="spellStart"/>
      <w:r w:rsidRPr="00E9636B">
        <w:rPr>
          <w:b/>
          <w:sz w:val="24"/>
          <w:szCs w:val="24"/>
          <w:lang w:val="lv-LV"/>
        </w:rPr>
        <w:t>stieņveida</w:t>
      </w:r>
      <w:proofErr w:type="spellEnd"/>
      <w:r w:rsidRPr="00E9636B">
        <w:rPr>
          <w:b/>
          <w:sz w:val="24"/>
          <w:szCs w:val="24"/>
          <w:lang w:val="lv-LV"/>
        </w:rPr>
        <w:t xml:space="preserve"> un pantogrāfa tipa strāvas uztvērēja izmantošanai’’</w:t>
      </w:r>
      <w:r w:rsidR="007B431F" w:rsidRPr="00E9636B">
        <w:rPr>
          <w:rStyle w:val="c1"/>
          <w:b/>
          <w:color w:val="auto"/>
          <w:sz w:val="24"/>
          <w:szCs w:val="24"/>
          <w:lang w:val="lv-LV"/>
        </w:rPr>
        <w:t>, identifikācijas Nr. ASDS/201</w:t>
      </w:r>
      <w:r>
        <w:rPr>
          <w:rStyle w:val="c1"/>
          <w:b/>
          <w:color w:val="auto"/>
          <w:sz w:val="24"/>
          <w:szCs w:val="24"/>
          <w:lang w:val="lv-LV"/>
        </w:rPr>
        <w:t>6/30 KF</w:t>
      </w:r>
    </w:p>
    <w:p w:rsidR="002215CB" w:rsidRDefault="002215CB" w:rsidP="002215CB">
      <w:pPr>
        <w:jc w:val="center"/>
        <w:rPr>
          <w:b/>
          <w:bCs/>
          <w:sz w:val="24"/>
          <w:szCs w:val="24"/>
          <w:lang w:val="lv-LV"/>
        </w:rPr>
      </w:pPr>
      <w:r>
        <w:rPr>
          <w:b/>
          <w:bCs/>
          <w:sz w:val="24"/>
          <w:szCs w:val="24"/>
          <w:lang w:val="lv-LV"/>
        </w:rPr>
        <w:t>NOLIKUMA GROZĪJUMI</w:t>
      </w:r>
      <w:r w:rsidR="00B84529">
        <w:rPr>
          <w:b/>
          <w:bCs/>
          <w:sz w:val="24"/>
          <w:szCs w:val="24"/>
          <w:lang w:val="lv-LV"/>
        </w:rPr>
        <w:t xml:space="preserve"> Nr.2</w:t>
      </w:r>
    </w:p>
    <w:p w:rsidR="002215CB" w:rsidRDefault="002215CB" w:rsidP="002215CB">
      <w:pPr>
        <w:jc w:val="both"/>
        <w:rPr>
          <w:lang w:val="lv-LV"/>
        </w:rPr>
      </w:pPr>
    </w:p>
    <w:p w:rsidR="00805AFE" w:rsidRDefault="002215CB" w:rsidP="00DF0AFA">
      <w:pPr>
        <w:ind w:firstLine="567"/>
        <w:jc w:val="both"/>
        <w:rPr>
          <w:sz w:val="24"/>
          <w:szCs w:val="24"/>
          <w:lang w:val="lv-LV"/>
        </w:rPr>
      </w:pPr>
      <w:r>
        <w:rPr>
          <w:sz w:val="24"/>
          <w:szCs w:val="24"/>
          <w:lang w:val="lv-LV"/>
        </w:rPr>
        <w:t xml:space="preserve">Izdarīt atklātā </w:t>
      </w:r>
      <w:r w:rsidR="00E9636B" w:rsidRPr="00E9636B">
        <w:rPr>
          <w:sz w:val="24"/>
          <w:szCs w:val="24"/>
          <w:lang w:val="lv-LV"/>
        </w:rPr>
        <w:t xml:space="preserve">,,Daugavpils pilsētas esošās tramvaju līnijas atsevišķu kontakttīkla posmu pielāgošana </w:t>
      </w:r>
      <w:proofErr w:type="spellStart"/>
      <w:r w:rsidR="00E9636B" w:rsidRPr="00E9636B">
        <w:rPr>
          <w:sz w:val="24"/>
          <w:szCs w:val="24"/>
          <w:lang w:val="lv-LV"/>
        </w:rPr>
        <w:t>stieņveida</w:t>
      </w:r>
      <w:proofErr w:type="spellEnd"/>
      <w:r w:rsidR="00E9636B" w:rsidRPr="00E9636B">
        <w:rPr>
          <w:sz w:val="24"/>
          <w:szCs w:val="24"/>
          <w:lang w:val="lv-LV"/>
        </w:rPr>
        <w:t xml:space="preserve"> un pantogrāfa tipa strāvas uztvērēja izmantošanai’’</w:t>
      </w:r>
      <w:r w:rsidR="007B431F" w:rsidRPr="007B431F">
        <w:rPr>
          <w:rStyle w:val="c1"/>
          <w:color w:val="auto"/>
          <w:sz w:val="24"/>
          <w:szCs w:val="24"/>
          <w:lang w:val="lv-LV"/>
        </w:rPr>
        <w:t>, identifikācijas Nr. ASDS/201</w:t>
      </w:r>
      <w:r w:rsidR="00E9636B">
        <w:rPr>
          <w:rStyle w:val="c1"/>
          <w:color w:val="auto"/>
          <w:sz w:val="24"/>
          <w:szCs w:val="24"/>
          <w:lang w:val="lv-LV"/>
        </w:rPr>
        <w:t>6/30 KF</w:t>
      </w:r>
      <w:r>
        <w:rPr>
          <w:sz w:val="24"/>
          <w:szCs w:val="24"/>
          <w:lang w:val="lv-LV"/>
        </w:rPr>
        <w:t>,</w:t>
      </w:r>
      <w:r>
        <w:rPr>
          <w:b/>
          <w:sz w:val="24"/>
          <w:szCs w:val="24"/>
          <w:lang w:val="lv-LV"/>
        </w:rPr>
        <w:t xml:space="preserve"> </w:t>
      </w:r>
      <w:r>
        <w:rPr>
          <w:sz w:val="24"/>
          <w:szCs w:val="24"/>
          <w:lang w:val="lv-LV"/>
        </w:rPr>
        <w:t xml:space="preserve">nolikumā </w:t>
      </w:r>
      <w:r w:rsidR="00DF0AFA">
        <w:rPr>
          <w:sz w:val="24"/>
          <w:szCs w:val="24"/>
          <w:lang w:val="lv-LV"/>
        </w:rPr>
        <w:t>(turpmāk – nolikums) grozījumus:</w:t>
      </w:r>
    </w:p>
    <w:p w:rsidR="00F03BC8" w:rsidRPr="00F1725D" w:rsidRDefault="00B84529" w:rsidP="00DF0AFA">
      <w:pPr>
        <w:numPr>
          <w:ilvl w:val="0"/>
          <w:numId w:val="4"/>
        </w:numPr>
        <w:jc w:val="both"/>
        <w:rPr>
          <w:lang w:val="lv-LV"/>
        </w:rPr>
      </w:pPr>
      <w:r w:rsidRPr="00F1725D">
        <w:rPr>
          <w:sz w:val="24"/>
          <w:szCs w:val="24"/>
          <w:lang w:val="lv-LV"/>
        </w:rPr>
        <w:t>Grozīt nolikuma 1.4.punktu un izteikt to šādā redakcijā</w:t>
      </w:r>
      <w:r w:rsidR="0060710A" w:rsidRPr="00F1725D">
        <w:rPr>
          <w:sz w:val="24"/>
          <w:szCs w:val="24"/>
          <w:lang w:val="lv-LV"/>
        </w:rPr>
        <w:t>: „Ja ieinteresētais piegādātājs</w:t>
      </w:r>
      <w:r w:rsidRPr="00F1725D">
        <w:rPr>
          <w:sz w:val="24"/>
          <w:szCs w:val="24"/>
          <w:lang w:val="lv-LV"/>
        </w:rPr>
        <w:t xml:space="preserve"> ir laikus pieprasījis papildu informāciju par iepirkuma procedūras iekļautajām prasībām attiecībā uz piedāvājuma sagatavošanu un iesniegšanu vai pretendentu atlasi, iepirkuma komisija sniedz to iespējami īsā laikā, bet ne vēlāk kā sešas dienas pirms piedāvājumu iesniegšanas termiņa beigām. Vienlaikus ar papildu info</w:t>
      </w:r>
      <w:r w:rsidR="00E10558" w:rsidRPr="00F1725D">
        <w:rPr>
          <w:sz w:val="24"/>
          <w:szCs w:val="24"/>
          <w:lang w:val="lv-LV"/>
        </w:rPr>
        <w:t>rmācijas nosūtīšanu pretendentam</w:t>
      </w:r>
      <w:r w:rsidRPr="00F1725D">
        <w:rPr>
          <w:sz w:val="24"/>
          <w:szCs w:val="24"/>
          <w:lang w:val="lv-LV"/>
        </w:rPr>
        <w:t xml:space="preserve">, kas uzdevis jautājumu, iepirkuma komisija šo informāciju, kā arī veiktus nolikuma grozījumus, ievieto Pasūtītāja mājas lapā internetā – </w:t>
      </w:r>
      <w:hyperlink r:id="rId5" w:history="1">
        <w:r w:rsidRPr="00F1725D">
          <w:rPr>
            <w:rStyle w:val="Hyperlink"/>
            <w:sz w:val="24"/>
            <w:szCs w:val="24"/>
            <w:lang w:val="lv-LV"/>
          </w:rPr>
          <w:t>www.satiksme.daugavpils.lv</w:t>
        </w:r>
      </w:hyperlink>
      <w:r w:rsidRPr="00F1725D">
        <w:rPr>
          <w:sz w:val="24"/>
          <w:szCs w:val="24"/>
          <w:lang w:val="lv-LV"/>
        </w:rPr>
        <w:t xml:space="preserve"> un Daugavpils pilsētas domes mājas lapā internetā – </w:t>
      </w:r>
      <w:hyperlink r:id="rId6" w:history="1">
        <w:r w:rsidRPr="00F1725D">
          <w:rPr>
            <w:rStyle w:val="Hyperlink"/>
            <w:sz w:val="24"/>
            <w:szCs w:val="24"/>
            <w:lang w:val="lv-LV"/>
          </w:rPr>
          <w:t>www.daugavpils.lv</w:t>
        </w:r>
      </w:hyperlink>
      <w:r w:rsidRPr="00F1725D">
        <w:rPr>
          <w:sz w:val="24"/>
          <w:szCs w:val="24"/>
          <w:lang w:val="lv-LV"/>
        </w:rPr>
        <w:t xml:space="preserve">. </w:t>
      </w:r>
      <w:r w:rsidR="00F03BC8" w:rsidRPr="00F1725D">
        <w:rPr>
          <w:sz w:val="24"/>
          <w:szCs w:val="24"/>
          <w:lang w:val="lv-LV"/>
        </w:rPr>
        <w:t xml:space="preserve">Piegādātāja pienākums ir pastāvīgi sekot mājas lapā publicētajai informācijai un ņemt vērā to, sagatavojot  savu piedāvājumu”. </w:t>
      </w:r>
    </w:p>
    <w:p w:rsidR="005615E5" w:rsidRPr="00F1725D" w:rsidRDefault="005615E5" w:rsidP="00DF0AFA">
      <w:pPr>
        <w:numPr>
          <w:ilvl w:val="0"/>
          <w:numId w:val="4"/>
        </w:numPr>
        <w:jc w:val="both"/>
        <w:rPr>
          <w:lang w:val="lv-LV"/>
        </w:rPr>
      </w:pPr>
      <w:r w:rsidRPr="00F1725D">
        <w:rPr>
          <w:sz w:val="24"/>
          <w:szCs w:val="24"/>
          <w:lang w:val="lv-LV"/>
        </w:rPr>
        <w:t>Grozīt nolikuma Pielikuma Nr.7 “Līguma projekts “</w:t>
      </w:r>
      <w:r w:rsidR="00C308DC" w:rsidRPr="00F1725D">
        <w:rPr>
          <w:sz w:val="24"/>
          <w:szCs w:val="24"/>
          <w:lang w:val="lv-LV"/>
        </w:rPr>
        <w:t>A” un “B” daļai” 3.1.punktu, papildinot to ar šā</w:t>
      </w:r>
      <w:r w:rsidRPr="00F1725D">
        <w:rPr>
          <w:sz w:val="24"/>
          <w:szCs w:val="24"/>
          <w:lang w:val="lv-LV"/>
        </w:rPr>
        <w:t>du teikumu: “Darbu izpildes termiņā nav iekļauts tehnoloģiskais pā</w:t>
      </w:r>
      <w:r w:rsidR="00C308DC" w:rsidRPr="00F1725D">
        <w:rPr>
          <w:sz w:val="24"/>
          <w:szCs w:val="24"/>
          <w:lang w:val="lv-LV"/>
        </w:rPr>
        <w:t>r</w:t>
      </w:r>
      <w:r w:rsidRPr="00F1725D">
        <w:rPr>
          <w:sz w:val="24"/>
          <w:szCs w:val="24"/>
          <w:lang w:val="lv-LV"/>
        </w:rPr>
        <w:t>traukums</w:t>
      </w:r>
      <w:r w:rsidR="000E04B5" w:rsidRPr="00F1725D">
        <w:rPr>
          <w:sz w:val="24"/>
          <w:szCs w:val="24"/>
          <w:lang w:val="lv-LV"/>
        </w:rPr>
        <w:t xml:space="preserve">, kura sākuma un beigu termiņu atbilstoši spēkā esošajiem normatīvajiem aktiem Puses nosaka vienojoties”. </w:t>
      </w:r>
    </w:p>
    <w:p w:rsidR="000E04B5" w:rsidRPr="00F1725D" w:rsidRDefault="000E04B5" w:rsidP="000E04B5">
      <w:pPr>
        <w:numPr>
          <w:ilvl w:val="0"/>
          <w:numId w:val="4"/>
        </w:numPr>
        <w:jc w:val="both"/>
        <w:rPr>
          <w:lang w:val="lv-LV"/>
        </w:rPr>
      </w:pPr>
      <w:r w:rsidRPr="00F1725D">
        <w:rPr>
          <w:sz w:val="24"/>
          <w:szCs w:val="24"/>
          <w:lang w:val="lv-LV"/>
        </w:rPr>
        <w:t xml:space="preserve">Grozīt nolikuma Pielikumu Nr.7 “Līguma projekts “A” un “B” daļa”, papildinot to ar 5.36.punktu šādā redakcijā: “Būvuzņēmējam ir tiesības lūgt Pasūtītājam tehnoloģisko pārtraukumu”. </w:t>
      </w:r>
    </w:p>
    <w:p w:rsidR="000E04B5" w:rsidRPr="00F1725D" w:rsidRDefault="000E04B5" w:rsidP="000E04B5">
      <w:pPr>
        <w:numPr>
          <w:ilvl w:val="0"/>
          <w:numId w:val="4"/>
        </w:numPr>
        <w:jc w:val="both"/>
        <w:rPr>
          <w:lang w:val="lv-LV"/>
        </w:rPr>
      </w:pPr>
      <w:r w:rsidRPr="00F1725D">
        <w:rPr>
          <w:sz w:val="24"/>
          <w:szCs w:val="24"/>
          <w:lang w:val="lv-LV"/>
        </w:rPr>
        <w:t>Grozīt nolikuma Pielikumu Nr.7 “Līguma projekts “A” un “B” daļai”, papildinot to ar 6.6.punktu šādā redakcijā: “Pasūtītājam ir pienākums izvērtēt Būvuzņēmēja lūguma par tehnoloģisko pā</w:t>
      </w:r>
      <w:r w:rsidR="00D5475C" w:rsidRPr="00F1725D">
        <w:rPr>
          <w:sz w:val="24"/>
          <w:szCs w:val="24"/>
          <w:lang w:val="lv-LV"/>
        </w:rPr>
        <w:t>r</w:t>
      </w:r>
      <w:r w:rsidRPr="00F1725D">
        <w:rPr>
          <w:sz w:val="24"/>
          <w:szCs w:val="24"/>
          <w:lang w:val="lv-LV"/>
        </w:rPr>
        <w:t>traukumu pamatotību</w:t>
      </w:r>
      <w:r w:rsidR="00050D98" w:rsidRPr="00F1725D">
        <w:rPr>
          <w:sz w:val="24"/>
          <w:szCs w:val="24"/>
          <w:lang w:val="lv-LV"/>
        </w:rPr>
        <w:t xml:space="preserve"> un sniegt rakstisku piekrišanu vai atteikumu tehnoloģiskā pārtraukuma piešķiršanai</w:t>
      </w:r>
      <w:r w:rsidRPr="00F1725D">
        <w:rPr>
          <w:sz w:val="24"/>
          <w:szCs w:val="24"/>
          <w:lang w:val="lv-LV"/>
        </w:rPr>
        <w:t xml:space="preserve">”. </w:t>
      </w:r>
    </w:p>
    <w:p w:rsidR="000E04B5" w:rsidRPr="00F1725D" w:rsidRDefault="0011293D" w:rsidP="000E04B5">
      <w:pPr>
        <w:numPr>
          <w:ilvl w:val="0"/>
          <w:numId w:val="4"/>
        </w:numPr>
        <w:jc w:val="both"/>
        <w:rPr>
          <w:lang w:val="lv-LV"/>
        </w:rPr>
      </w:pPr>
      <w:r w:rsidRPr="00F1725D">
        <w:rPr>
          <w:sz w:val="24"/>
          <w:szCs w:val="24"/>
          <w:lang w:val="lv-LV"/>
        </w:rPr>
        <w:t>Grozīt nolikuma 4.1.punktu, papildinot to ar teikumu šādā redakcijā: “Bankas galvojuma vai apdrošināšanas sabiedrības garant</w:t>
      </w:r>
      <w:r w:rsidR="00D5475C" w:rsidRPr="00F1725D">
        <w:rPr>
          <w:sz w:val="24"/>
          <w:szCs w:val="24"/>
          <w:lang w:val="lv-LV"/>
        </w:rPr>
        <w:t>ijas oriģinālam pievienojams dok</w:t>
      </w:r>
      <w:r w:rsidRPr="00F1725D">
        <w:rPr>
          <w:sz w:val="24"/>
          <w:szCs w:val="24"/>
          <w:lang w:val="lv-LV"/>
        </w:rPr>
        <w:t>uments</w:t>
      </w:r>
      <w:r w:rsidRPr="00F1725D">
        <w:rPr>
          <w:lang w:val="lv-LV"/>
        </w:rPr>
        <w:t xml:space="preserve">, </w:t>
      </w:r>
      <w:r w:rsidRPr="00F1725D">
        <w:rPr>
          <w:sz w:val="24"/>
          <w:szCs w:val="24"/>
          <w:lang w:val="lv-LV"/>
        </w:rPr>
        <w:t xml:space="preserve">kas apliecina, ka uz piedāvājuma iesniegšanas brīdi par šo garantiju ir veikta apmaksa pilnā apmērā”. </w:t>
      </w:r>
    </w:p>
    <w:p w:rsidR="0011293D" w:rsidRPr="009E0B16" w:rsidRDefault="00111DE0" w:rsidP="007759A3">
      <w:pPr>
        <w:numPr>
          <w:ilvl w:val="0"/>
          <w:numId w:val="4"/>
        </w:numPr>
        <w:jc w:val="both"/>
        <w:rPr>
          <w:lang w:val="lv-LV"/>
        </w:rPr>
      </w:pPr>
      <w:r w:rsidRPr="009E0B16">
        <w:rPr>
          <w:sz w:val="24"/>
          <w:szCs w:val="24"/>
          <w:lang w:val="lv-LV"/>
        </w:rPr>
        <w:t xml:space="preserve">Grozīt nolikumu un papildināt to ar 6.3.1.punktu šādā redakcijā: “Uz pretendenta norādīto personu, uz kuras iespējām pretendents balstās, lai </w:t>
      </w:r>
      <w:r w:rsidRPr="009E0B16">
        <w:rPr>
          <w:sz w:val="24"/>
          <w:szCs w:val="24"/>
          <w:lang w:val="lv-LV"/>
        </w:rPr>
        <w:lastRenderedPageBreak/>
        <w:t>apliecināt, ka tā kvalifikācija atbilst iepirkuma procedūras dokumentos noteiktajām prasībām, ir attiecināmi Sabiedrisko pakalpojumu sniedzēju iepirkumu likuma 42.panta pirmās daļas 1.-6.punktos minētie nosacījumi”.</w:t>
      </w:r>
    </w:p>
    <w:p w:rsidR="00111DE0" w:rsidRPr="008E7DF4" w:rsidRDefault="00A94A8B" w:rsidP="007759A3">
      <w:pPr>
        <w:numPr>
          <w:ilvl w:val="0"/>
          <w:numId w:val="4"/>
        </w:numPr>
        <w:jc w:val="both"/>
        <w:rPr>
          <w:lang w:val="lv-LV"/>
        </w:rPr>
      </w:pPr>
      <w:r w:rsidRPr="008E7DF4">
        <w:rPr>
          <w:sz w:val="24"/>
          <w:szCs w:val="24"/>
          <w:lang w:val="lv-LV"/>
        </w:rPr>
        <w:t>Grozīt nolikumu un papildināt to ar 6.3.2.punktu šādā redakcijā: “Ja Pasūtītājs publiskajās datu bāzēs nevar iegūt Sabiedrisko pakalpojumu sniedzēju iepirkumu likuma 42.panta pirmās daļas 2., 4., 5.punktā minēto informāciju, tas pieprasa, lai pretendents iesniedz:</w:t>
      </w:r>
    </w:p>
    <w:p w:rsidR="00A94A8B" w:rsidRPr="00F1725D" w:rsidRDefault="00A94A8B" w:rsidP="00A94A8B">
      <w:pPr>
        <w:pStyle w:val="tv213"/>
        <w:spacing w:before="0" w:beforeAutospacing="0" w:after="0" w:afterAutospacing="0" w:line="195" w:lineRule="atLeast"/>
        <w:ind w:left="720"/>
        <w:jc w:val="both"/>
      </w:pPr>
      <w:r w:rsidRPr="00F1725D">
        <w:t>1) kompetentas institūcijas izziņu, kas apliecina, ka kandidātam vai pretendentam un šā panta pirmās daļas 7.punktā minētajai personai nav pasludināts maksātnespējas process un tie neatrodas likvidācijas stadijā;</w:t>
      </w:r>
    </w:p>
    <w:p w:rsidR="00A94A8B" w:rsidRPr="00F1725D" w:rsidRDefault="00A94A8B" w:rsidP="00A94A8B">
      <w:pPr>
        <w:pStyle w:val="tv213"/>
        <w:spacing w:before="0" w:beforeAutospacing="0" w:after="0" w:afterAutospacing="0" w:line="195" w:lineRule="atLeast"/>
        <w:ind w:left="720"/>
        <w:jc w:val="both"/>
      </w:pPr>
      <w:r w:rsidRPr="00F1725D">
        <w:t>2) izziņu, kuru izdevis Valsts ieņēmumu dienests vai pašvaldība Latvijā un kura apliecina, ka kandidātam vai pretendentam un šā panta pirmās daļas 7.punktā minētajai personai (neatkarīgi no tā, vai tie reģistrēti Latvijā vai Latvijā ir to pastāvīgā dzīvesvieta) Latvijā nav nodokļu parādu, tajā skaitā valsts sociālās apdrošināšanas obligāto iemaksu parādu, kas kopsummā pārsniedz 150</w:t>
      </w:r>
      <w:r w:rsidRPr="00F1725D">
        <w:rPr>
          <w:rStyle w:val="apple-converted-space"/>
        </w:rPr>
        <w:t> </w:t>
      </w:r>
      <w:proofErr w:type="spellStart"/>
      <w:r w:rsidRPr="00F1725D">
        <w:rPr>
          <w:i/>
          <w:iCs/>
        </w:rPr>
        <w:t>euro</w:t>
      </w:r>
      <w:proofErr w:type="spellEnd"/>
      <w:r w:rsidRPr="00F1725D">
        <w:t>;</w:t>
      </w:r>
    </w:p>
    <w:p w:rsidR="00A94A8B" w:rsidRPr="00F1725D" w:rsidRDefault="00A94A8B" w:rsidP="00A94A8B">
      <w:pPr>
        <w:pStyle w:val="tv213"/>
        <w:spacing w:before="0" w:beforeAutospacing="0" w:after="0" w:afterAutospacing="0" w:line="195" w:lineRule="atLeast"/>
        <w:ind w:left="720"/>
        <w:jc w:val="both"/>
      </w:pPr>
      <w:r w:rsidRPr="00F1725D">
        <w:t>3) izziņu, ka kandidātam vai pretendentam un šā panta pirmās daļas 7.punktā minētajai personai, ja tie ir reģistrēti ārvalstī vai ārvalstī ir to pastāvīgā dzīvesvieta, attiecīgajā ārvalstī nav nodokļu parādu, tajā skaitā valsts sociālās apdrošināšanas obligāto iemaksu parādu, kas kopsummā pārsniedz 150</w:t>
      </w:r>
      <w:r w:rsidRPr="00F1725D">
        <w:rPr>
          <w:rStyle w:val="apple-converted-space"/>
        </w:rPr>
        <w:t> </w:t>
      </w:r>
      <w:proofErr w:type="spellStart"/>
      <w:r w:rsidRPr="00F1725D">
        <w:rPr>
          <w:i/>
          <w:iCs/>
        </w:rPr>
        <w:t>euro</w:t>
      </w:r>
      <w:proofErr w:type="spellEnd"/>
      <w:r w:rsidRPr="00F1725D">
        <w:t>;</w:t>
      </w:r>
    </w:p>
    <w:p w:rsidR="00A94A8B" w:rsidRPr="00F1725D" w:rsidRDefault="00A94A8B" w:rsidP="00A94A8B">
      <w:pPr>
        <w:pStyle w:val="tv213"/>
        <w:spacing w:before="0" w:beforeAutospacing="0" w:after="0" w:afterAutospacing="0" w:line="195" w:lineRule="atLeast"/>
        <w:ind w:left="720"/>
        <w:jc w:val="both"/>
      </w:pPr>
      <w:r w:rsidRPr="00F1725D">
        <w:t>4) izziņu, kuru izdevusi Valsts darba inspekcija un kura apliecina, ka kandidāts vai pretendents un šā panta pirmās daļas 7.punktā minētā persona Latvijā un ārvalstī nav sodīti par šā panta pirmās daļas 2.punktā minētajiem darba tiesību pārkāpumiem”.</w:t>
      </w:r>
    </w:p>
    <w:p w:rsidR="00246783" w:rsidRPr="00D2223E" w:rsidRDefault="00A94A8B" w:rsidP="00246783">
      <w:pPr>
        <w:pStyle w:val="tv213"/>
        <w:numPr>
          <w:ilvl w:val="0"/>
          <w:numId w:val="4"/>
        </w:numPr>
        <w:spacing w:before="0" w:beforeAutospacing="0" w:after="0" w:afterAutospacing="0" w:line="195" w:lineRule="atLeast"/>
        <w:jc w:val="both"/>
      </w:pPr>
      <w:r w:rsidRPr="00F1725D">
        <w:t xml:space="preserve">Grozīt nolikumu un papildināt to ar 6.3.3.punktu šādā redakcijā: „Ja tādi dokumenti, ar kuriem piegādātājs var apliecināt, ka uz viņu un Sabiedrisko pakalpojumu sniedzēju iepirkumu likuma 42.panta pirmās daļas 7.punktā minēto personu neattiecas Sabiedrisko pakalpojumu sniedzēju iepirkumu likuma 42.panta pirmās daļas izslēgšanas nosacījumi, netiek izdoti vai ar šiem dokumentiem nepietiek, lai apliecināt, ka uz piegādātāju un Sabiedrisko pakalpojumu sniedzēju iepirkumu likuma 42.panta pirmās daļas 7.punktā minēto personu neattiecas Sabiedrisko pakalpojumu sniedzēju iepirkumu likuma 42.panta pirmās daļas izslēgšanas nosacījumi, šādus dokumentus vai aizstāt ar zvērestu vai, ja zvēresta došanu attiecīgās valsts normatīvie akti neparedz, - </w:t>
      </w:r>
      <w:r w:rsidR="00246783" w:rsidRPr="00F1725D">
        <w:t xml:space="preserve">ar paša piegādātāja vai Sabiedrisko pakalpojumu sniedzēju iepirkumu likuma 42.panta pirmās daļas 7.punktā minētās personas apliecinājumu kompetentai izpildu varas vai tiesu varas iestādei, zvērinātam notāram vai kompetentai attiecīgās nozares organizācijai to </w:t>
      </w:r>
      <w:r w:rsidR="00246783" w:rsidRPr="00D2223E">
        <w:t xml:space="preserve">reģistrācijas (Pastāvīgās dzīvesvietas) valstī”. </w:t>
      </w:r>
    </w:p>
    <w:p w:rsidR="00C35C09" w:rsidRPr="00D2223E" w:rsidRDefault="007D057C" w:rsidP="008E7DF4">
      <w:pPr>
        <w:pStyle w:val="tv213"/>
        <w:numPr>
          <w:ilvl w:val="0"/>
          <w:numId w:val="4"/>
        </w:numPr>
        <w:spacing w:before="0" w:beforeAutospacing="0" w:after="0" w:afterAutospacing="0" w:line="195" w:lineRule="atLeast"/>
        <w:jc w:val="both"/>
      </w:pPr>
      <w:r w:rsidRPr="00D2223E">
        <w:t>Grozīt nolikuma 6.7.punktu, papildinot to ar teikumu šādā redakcijā: „Pienākums iepirkuma līgumā iesaistāmā personāla sarakstam pievienot attiecīgu sertifikātu</w:t>
      </w:r>
      <w:r w:rsidR="00C35C09" w:rsidRPr="00D2223E">
        <w:t xml:space="preserve"> (ja šādi sertifikāti tiek izsniegti)</w:t>
      </w:r>
      <w:r w:rsidRPr="00D2223E">
        <w:t xml:space="preserve"> kopijas attiecināms tikai uz ārvalstī reģistrētiem pretendentiem vai ārvalstī reģistrēto Sabiedrisko pakalpojumu sniedzēju iepirkumu likuma 42.panta pirmā</w:t>
      </w:r>
      <w:r w:rsidR="00D2223E" w:rsidRPr="00D2223E">
        <w:t xml:space="preserve">s daļas 7.punktā minēto personu. Pasūtītājs informāciju par Latvijas Republikā reģistrētā pretendenta un piesaistīto speciālistu reģistrētiem sertifikātiem pārbauda publiskajā datu bāzē </w:t>
      </w:r>
      <w:hyperlink r:id="rId7" w:history="1">
        <w:r w:rsidR="00D2223E" w:rsidRPr="00D2223E">
          <w:rPr>
            <w:rStyle w:val="Hyperlink"/>
            <w:color w:val="auto"/>
          </w:rPr>
          <w:t>www.bis.gov.lv</w:t>
        </w:r>
      </w:hyperlink>
      <w:r w:rsidR="00D2223E" w:rsidRPr="00D2223E">
        <w:t xml:space="preserve">”.  </w:t>
      </w:r>
    </w:p>
    <w:p w:rsidR="00C35C09" w:rsidRPr="00C35C09" w:rsidRDefault="00C367F5" w:rsidP="008E7DF4">
      <w:pPr>
        <w:pStyle w:val="tv213"/>
        <w:numPr>
          <w:ilvl w:val="0"/>
          <w:numId w:val="4"/>
        </w:numPr>
        <w:spacing w:before="0" w:beforeAutospacing="0" w:after="0" w:afterAutospacing="0" w:line="195" w:lineRule="atLeast"/>
        <w:jc w:val="both"/>
        <w:rPr>
          <w:color w:val="FF0000"/>
        </w:rPr>
      </w:pPr>
      <w:r w:rsidRPr="00D2223E">
        <w:t>Grozīt nolikuma 6.7.3.punktu</w:t>
      </w:r>
      <w:r w:rsidR="008E7DF4" w:rsidRPr="00D2223E">
        <w:t xml:space="preserve"> un izteikt to šādā redakcijā: „būvprakses sertifikāts līdz 1 </w:t>
      </w:r>
      <w:proofErr w:type="spellStart"/>
      <w:r w:rsidR="008E7DF4" w:rsidRPr="00D2223E">
        <w:t>kV</w:t>
      </w:r>
      <w:proofErr w:type="spellEnd"/>
      <w:r w:rsidR="008E7DF4" w:rsidRPr="00D2223E">
        <w:t xml:space="preserve"> gaisvadu un </w:t>
      </w:r>
      <w:proofErr w:type="spellStart"/>
      <w:r w:rsidR="008E7DF4" w:rsidRPr="00D2223E">
        <w:t>pekarkabeļu</w:t>
      </w:r>
      <w:proofErr w:type="spellEnd"/>
      <w:r w:rsidR="008E7DF4" w:rsidRPr="00D2223E">
        <w:t xml:space="preserve"> elektropārvades līnijas izbūvē</w:t>
      </w:r>
      <w:r w:rsidR="008E7DF4">
        <w:t>”.</w:t>
      </w:r>
      <w:r w:rsidR="008E7DF4" w:rsidRPr="00D2223E">
        <w:rPr>
          <w:color w:val="FF0000"/>
        </w:rPr>
        <w:t xml:space="preserve"> </w:t>
      </w:r>
    </w:p>
    <w:p w:rsidR="005562CA" w:rsidRPr="00F1725D" w:rsidRDefault="00F63808" w:rsidP="00C367F5">
      <w:pPr>
        <w:pStyle w:val="tv213"/>
        <w:numPr>
          <w:ilvl w:val="0"/>
          <w:numId w:val="4"/>
        </w:numPr>
        <w:spacing w:before="0" w:beforeAutospacing="0" w:after="0" w:afterAutospacing="0" w:line="195" w:lineRule="atLeast"/>
        <w:jc w:val="both"/>
      </w:pPr>
      <w:r w:rsidRPr="00F1725D">
        <w:lastRenderedPageBreak/>
        <w:t xml:space="preserve">Grozīt nolikuma 6.8.punktu, papildinot to ar teikumu šādā redakcijā: „Nomainītam līguma izpildē iesaistītam personālam un apakšuzņēmējiem pilnā apjomā jāatbilst visām nolikumā iesaistītajam personālam un apakšuzņēmējiem izvirzītajām prasībām”. </w:t>
      </w:r>
    </w:p>
    <w:p w:rsidR="00F63808" w:rsidRPr="00F1725D" w:rsidRDefault="00F63808" w:rsidP="00C367F5">
      <w:pPr>
        <w:pStyle w:val="tv213"/>
        <w:numPr>
          <w:ilvl w:val="0"/>
          <w:numId w:val="4"/>
        </w:numPr>
        <w:spacing w:before="0" w:beforeAutospacing="0" w:after="0" w:afterAutospacing="0" w:line="195" w:lineRule="atLeast"/>
        <w:jc w:val="both"/>
      </w:pPr>
      <w:r w:rsidRPr="00F1725D">
        <w:t>Grozīt nolikuma 6.18</w:t>
      </w:r>
      <w:r w:rsidR="0012240A" w:rsidRPr="00F1725D">
        <w:t>.</w:t>
      </w:r>
      <w:r w:rsidRPr="00F1725D">
        <w:t>punktu, svītrojot no tā 5.apakšpu</w:t>
      </w:r>
      <w:bookmarkStart w:id="0" w:name="_GoBack"/>
      <w:bookmarkEnd w:id="0"/>
      <w:r w:rsidRPr="00F1725D">
        <w:t xml:space="preserve">nktu. </w:t>
      </w:r>
    </w:p>
    <w:p w:rsidR="00F63808" w:rsidRDefault="00F63808" w:rsidP="00C367F5">
      <w:pPr>
        <w:pStyle w:val="tv213"/>
        <w:numPr>
          <w:ilvl w:val="0"/>
          <w:numId w:val="4"/>
        </w:numPr>
        <w:spacing w:before="0" w:beforeAutospacing="0" w:after="0" w:afterAutospacing="0" w:line="195" w:lineRule="atLeast"/>
        <w:jc w:val="both"/>
      </w:pPr>
      <w:r>
        <w:t xml:space="preserve">Grozīt nolikuma Pielikumu Nr.1 „Pretendenta finanšu apgrozījuma (NETO) izziņa”, </w:t>
      </w:r>
      <w:r w:rsidR="008E7DF4">
        <w:t xml:space="preserve">svītrojot no tā ailes „2011” un „2012”. </w:t>
      </w:r>
    </w:p>
    <w:p w:rsidR="00414E1F" w:rsidRPr="00F1725D" w:rsidRDefault="000B0D77" w:rsidP="00414E1F">
      <w:pPr>
        <w:pStyle w:val="tv213"/>
        <w:numPr>
          <w:ilvl w:val="0"/>
          <w:numId w:val="4"/>
        </w:numPr>
        <w:spacing w:before="0" w:beforeAutospacing="0" w:after="0" w:afterAutospacing="0" w:line="195" w:lineRule="atLeast"/>
        <w:jc w:val="both"/>
      </w:pPr>
      <w:r w:rsidRPr="00F1725D">
        <w:t xml:space="preserve">Grozīt nolikuma Pielikuma Nr.7 „Līguma projekts „A” un „B” daļai” 3.6.punktu, papildinot to ar teikumu šādā redakcijā: „Ieceltajam būvdarbu vadītāja vietniekam jāatbilst visām nolikuma 6.6.punktā norādītajām būvdarbu vadītājam izvirzītajām prasībām”. </w:t>
      </w:r>
    </w:p>
    <w:p w:rsidR="00414E1F" w:rsidRPr="00F1725D" w:rsidRDefault="00414E1F" w:rsidP="00414E1F">
      <w:pPr>
        <w:pStyle w:val="tv213"/>
        <w:numPr>
          <w:ilvl w:val="0"/>
          <w:numId w:val="4"/>
        </w:numPr>
        <w:spacing w:before="0" w:beforeAutospacing="0" w:after="0" w:afterAutospacing="0" w:line="195" w:lineRule="atLeast"/>
        <w:jc w:val="both"/>
      </w:pPr>
      <w:r w:rsidRPr="00F1725D">
        <w:t xml:space="preserve">Grozīt nolikuma Pielikuma Nr.7 „Līguma projekts „A” un „B” daļai” 4.1.punktu un izteikt to šādā redakcijā: „Līgumā paredzēto </w:t>
      </w:r>
      <w:proofErr w:type="spellStart"/>
      <w:r w:rsidRPr="00F1725D">
        <w:t>būvapjomu</w:t>
      </w:r>
      <w:proofErr w:type="spellEnd"/>
      <w:r w:rsidRPr="00F1725D">
        <w:t xml:space="preserve"> var koriģēt vai Specifikācijā paredzēto materiālu, būvizstrādājumu un/vai iekārtu var aizstāt ar ekvivalentiem materiāliem, būvizstrādājumiem un/vai iekārtām pēc Pušu rakstiskas vienošanās,</w:t>
      </w:r>
      <w:r w:rsidR="005C03D9" w:rsidRPr="00F1725D">
        <w:t xml:space="preserve"> nemainot līgumcenu,</w:t>
      </w:r>
      <w:r w:rsidRPr="00F1725D">
        <w:t xml:space="preserve"> ja:”. </w:t>
      </w:r>
    </w:p>
    <w:p w:rsidR="00DB7AB4" w:rsidRPr="00F1725D" w:rsidRDefault="00DB7AB4" w:rsidP="00414E1F">
      <w:pPr>
        <w:pStyle w:val="tv213"/>
        <w:numPr>
          <w:ilvl w:val="0"/>
          <w:numId w:val="4"/>
        </w:numPr>
        <w:spacing w:before="0" w:beforeAutospacing="0" w:after="0" w:afterAutospacing="0" w:line="195" w:lineRule="atLeast"/>
        <w:jc w:val="both"/>
      </w:pPr>
      <w:r w:rsidRPr="00F1725D">
        <w:t xml:space="preserve">Grozīt nolikuma Pielikuma Nr.7 „Līguma projekts „A” un „B” daļai” 5.30.punktu, vārdus „1.(pirmajam)” aizstājot ar vārdiem „10.(desmitajam)”. </w:t>
      </w:r>
    </w:p>
    <w:p w:rsidR="000B0D77" w:rsidRPr="00F1725D" w:rsidRDefault="007813C4" w:rsidP="00C367F5">
      <w:pPr>
        <w:pStyle w:val="tv213"/>
        <w:numPr>
          <w:ilvl w:val="0"/>
          <w:numId w:val="4"/>
        </w:numPr>
        <w:spacing w:before="0" w:beforeAutospacing="0" w:after="0" w:afterAutospacing="0" w:line="195" w:lineRule="atLeast"/>
        <w:jc w:val="both"/>
      </w:pPr>
      <w:r w:rsidRPr="00F1725D">
        <w:t>Grozīt nolikumu, papildinot to ar 19.6.punktu šādā redakcijā: „Pasūtītājs noraida pretendenta piedāvājumu, ja Sabiedrisko pakalpojumu sniedzēju iepirkumu likuma 53.pantā noteiktajā kārtībā konstatē, ka piedāvājums ir nepamatoti lēts</w:t>
      </w:r>
      <w:r w:rsidR="00563DF7" w:rsidRPr="00F1725D">
        <w:t xml:space="preserve">. Pirms piedāvājuma noraidīšanas iepirkuma komisija pieprasa pretendentam detalizētu </w:t>
      </w:r>
      <w:r w:rsidR="005F0435" w:rsidRPr="00F1725D">
        <w:t>pa</w:t>
      </w:r>
      <w:r w:rsidR="00563DF7" w:rsidRPr="00F1725D">
        <w:t>skaidrojumu par būtiskiem piedāvājuma nosacījumiem</w:t>
      </w:r>
      <w:r w:rsidRPr="00F1725D">
        <w:t xml:space="preserve">”. </w:t>
      </w:r>
    </w:p>
    <w:p w:rsidR="005F0435" w:rsidRDefault="005F0435" w:rsidP="00C367F5">
      <w:pPr>
        <w:pStyle w:val="tv213"/>
        <w:numPr>
          <w:ilvl w:val="0"/>
          <w:numId w:val="4"/>
        </w:numPr>
        <w:spacing w:before="0" w:beforeAutospacing="0" w:after="0" w:afterAutospacing="0" w:line="195" w:lineRule="atLeast"/>
        <w:jc w:val="both"/>
      </w:pPr>
      <w:r>
        <w:t>Grozīt nolikumu, papildinot to ar 19.7.punktu šādā redakcijā: „Pasūtītājs, pirms noraidīt pretendenta piedāvājumu kā nepamatoti lētu, konsultējoties ar pretendentu, izvērtē sekojošus faktorus:</w:t>
      </w:r>
    </w:p>
    <w:p w:rsidR="005F0435" w:rsidRPr="005F0435" w:rsidRDefault="005F0435" w:rsidP="005F0435">
      <w:pPr>
        <w:pStyle w:val="tv213"/>
        <w:spacing w:before="0" w:beforeAutospacing="0" w:after="0" w:afterAutospacing="0" w:line="293" w:lineRule="atLeast"/>
        <w:ind w:left="720"/>
        <w:jc w:val="both"/>
      </w:pPr>
      <w:r w:rsidRPr="005F0435">
        <w:t>1) būvdarbu metodes, ražošanas procesa vai sniedzamo pakalpojumu izmaksām;</w:t>
      </w:r>
    </w:p>
    <w:p w:rsidR="005F0435" w:rsidRPr="005F0435" w:rsidRDefault="005F0435" w:rsidP="005F0435">
      <w:pPr>
        <w:pStyle w:val="tv213"/>
        <w:spacing w:before="0" w:beforeAutospacing="0" w:after="0" w:afterAutospacing="0" w:line="293" w:lineRule="atLeast"/>
        <w:ind w:left="720"/>
        <w:jc w:val="both"/>
      </w:pPr>
      <w:r w:rsidRPr="005F0435">
        <w:t>2) izraudzītajiem tehniskajiem risinājumiem un īpaši izdevīgajiem būvdarbu veikšanas, preču piegādes vai pakalpojumu sniegšanas apstākļiem, kas ir pieejami pretendentam;</w:t>
      </w:r>
    </w:p>
    <w:p w:rsidR="005F0435" w:rsidRPr="005F0435" w:rsidRDefault="005F0435" w:rsidP="005F0435">
      <w:pPr>
        <w:pStyle w:val="tv213"/>
        <w:spacing w:before="0" w:beforeAutospacing="0" w:after="0" w:afterAutospacing="0" w:line="293" w:lineRule="atLeast"/>
        <w:ind w:left="720"/>
        <w:jc w:val="both"/>
      </w:pPr>
      <w:r w:rsidRPr="005F0435">
        <w:t>3) piedāvāto būvdarbu, preču vai pakalpojumu īpašībām un oriģinalitāti;</w:t>
      </w:r>
    </w:p>
    <w:p w:rsidR="008E7DF4" w:rsidRDefault="005F0435" w:rsidP="008E7DF4">
      <w:pPr>
        <w:pStyle w:val="tv213"/>
        <w:spacing w:before="0" w:beforeAutospacing="0" w:after="0" w:afterAutospacing="0" w:line="293" w:lineRule="atLeast"/>
        <w:ind w:left="720"/>
        <w:jc w:val="both"/>
      </w:pPr>
      <w:r w:rsidRPr="005F0435">
        <w:t>4) darba aizsardzības noteikumu un darba apstākļu atbilstību vietai, kur tiek veikti būvdarbi, piegādātas</w:t>
      </w:r>
      <w:r w:rsidR="008E7DF4">
        <w:t xml:space="preserve"> preces vai sniegti pakalpojumi”. </w:t>
      </w:r>
    </w:p>
    <w:p w:rsidR="007759A3" w:rsidRDefault="007759A3" w:rsidP="00A94A8B">
      <w:pPr>
        <w:pStyle w:val="tv213"/>
        <w:numPr>
          <w:ilvl w:val="0"/>
          <w:numId w:val="4"/>
        </w:numPr>
        <w:spacing w:before="0" w:beforeAutospacing="0" w:after="0" w:afterAutospacing="0" w:line="195" w:lineRule="atLeast"/>
        <w:jc w:val="both"/>
      </w:pPr>
      <w:r>
        <w:t>Grozīt nolikuma 3.1.punktu un noteikt piedāvājumu iesniegšanas termiņu l</w:t>
      </w:r>
      <w:r w:rsidR="00AE3E78">
        <w:t>īdz 2016.gada 1.augustam</w:t>
      </w:r>
      <w:r>
        <w:t xml:space="preserve"> plkst.10:00.</w:t>
      </w:r>
    </w:p>
    <w:p w:rsidR="007759A3" w:rsidRDefault="007759A3" w:rsidP="007759A3">
      <w:pPr>
        <w:pStyle w:val="BodyTextIndent"/>
        <w:numPr>
          <w:ilvl w:val="0"/>
          <w:numId w:val="4"/>
        </w:numPr>
        <w:jc w:val="both"/>
      </w:pPr>
      <w:r>
        <w:t>Grozīt nolikuma 3.2.punktu un noteikt pasta sūtījuma pie</w:t>
      </w:r>
      <w:r w:rsidR="00111DE0">
        <w:t>gā</w:t>
      </w:r>
      <w:r w:rsidR="00AE3E78">
        <w:t>des termiņu līdz 2016.gada 1.augustam</w:t>
      </w:r>
      <w:r>
        <w:t xml:space="preserve"> plkst.10:00. </w:t>
      </w:r>
    </w:p>
    <w:p w:rsidR="007759A3" w:rsidRDefault="007759A3" w:rsidP="007759A3">
      <w:pPr>
        <w:pStyle w:val="BodyTextIndent"/>
        <w:numPr>
          <w:ilvl w:val="0"/>
          <w:numId w:val="4"/>
        </w:numPr>
        <w:jc w:val="both"/>
      </w:pPr>
      <w:r>
        <w:t xml:space="preserve">Grozīt nolikuma 3.3.punktu un noteikt piedāvājumu </w:t>
      </w:r>
      <w:r w:rsidR="00F127B6">
        <w:t>atvēršanas</w:t>
      </w:r>
      <w:r w:rsidR="00AE3E78">
        <w:t xml:space="preserve"> dienu – 2016.gada 1.augustam</w:t>
      </w:r>
      <w:r>
        <w:t xml:space="preserve"> pllkst.10:00. </w:t>
      </w:r>
    </w:p>
    <w:p w:rsidR="00F127B6" w:rsidRDefault="007759A3" w:rsidP="00F127B6">
      <w:pPr>
        <w:pStyle w:val="BodyTextIndent"/>
        <w:numPr>
          <w:ilvl w:val="0"/>
          <w:numId w:val="4"/>
        </w:numPr>
        <w:jc w:val="both"/>
      </w:pPr>
      <w:r>
        <w:t>Grozīt nolikuma 5.8.punktu, vārdu „4.</w:t>
      </w:r>
      <w:r w:rsidR="00AE3E78">
        <w:t>jūlijam” aizstājot ar vārdu „1.augustam</w:t>
      </w:r>
      <w:r w:rsidR="00F127B6">
        <w:t>”.</w:t>
      </w:r>
    </w:p>
    <w:p w:rsidR="008C0B4D" w:rsidRDefault="008C0B4D" w:rsidP="00385F29">
      <w:pPr>
        <w:pStyle w:val="BodyTextIndent"/>
        <w:jc w:val="both"/>
      </w:pPr>
    </w:p>
    <w:p w:rsidR="005562CA" w:rsidRDefault="005562CA" w:rsidP="00385F29">
      <w:pPr>
        <w:pStyle w:val="BodyTextIndent"/>
        <w:jc w:val="both"/>
      </w:pPr>
    </w:p>
    <w:p w:rsidR="005562CA" w:rsidRDefault="005562CA" w:rsidP="00AE3E78">
      <w:pPr>
        <w:pStyle w:val="BodyTextIndent"/>
        <w:ind w:left="0"/>
        <w:jc w:val="both"/>
        <w:rPr>
          <w:i/>
        </w:rPr>
      </w:pPr>
    </w:p>
    <w:sectPr w:rsidR="005562CA"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FFD"/>
    <w:multiLevelType w:val="hybridMultilevel"/>
    <w:tmpl w:val="6E9EFE64"/>
    <w:lvl w:ilvl="0" w:tplc="F88242AC">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210BC"/>
    <w:multiLevelType w:val="multilevel"/>
    <w:tmpl w:val="44583B1E"/>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E0709E"/>
    <w:multiLevelType w:val="hybridMultilevel"/>
    <w:tmpl w:val="86E81D1A"/>
    <w:lvl w:ilvl="0" w:tplc="3F8EBC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B135BB1"/>
    <w:multiLevelType w:val="hybridMultilevel"/>
    <w:tmpl w:val="9EE093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C04C39"/>
    <w:multiLevelType w:val="hybridMultilevel"/>
    <w:tmpl w:val="FCD2B9CC"/>
    <w:name w:val="WW8Num16"/>
    <w:lvl w:ilvl="0" w:tplc="566E311A">
      <w:start w:val="1"/>
      <w:numFmt w:val="decimal"/>
      <w:lvlText w:val="%1."/>
      <w:lvlJc w:val="left"/>
      <w:pPr>
        <w:ind w:left="927" w:hanging="360"/>
      </w:pPr>
    </w:lvl>
    <w:lvl w:ilvl="1" w:tplc="0BDC72A2">
      <w:start w:val="1"/>
      <w:numFmt w:val="decimal"/>
      <w:lvlText w:val="%2."/>
      <w:lvlJc w:val="left"/>
      <w:pPr>
        <w:tabs>
          <w:tab w:val="num" w:pos="1440"/>
        </w:tabs>
        <w:ind w:left="1440" w:hanging="360"/>
      </w:pPr>
    </w:lvl>
    <w:lvl w:ilvl="2" w:tplc="40F2F142">
      <w:start w:val="1"/>
      <w:numFmt w:val="decimal"/>
      <w:lvlText w:val="%3."/>
      <w:lvlJc w:val="left"/>
      <w:pPr>
        <w:tabs>
          <w:tab w:val="num" w:pos="2160"/>
        </w:tabs>
        <w:ind w:left="2160" w:hanging="360"/>
      </w:pPr>
    </w:lvl>
    <w:lvl w:ilvl="3" w:tplc="F42C0136">
      <w:start w:val="1"/>
      <w:numFmt w:val="decimal"/>
      <w:lvlText w:val="%4."/>
      <w:lvlJc w:val="left"/>
      <w:pPr>
        <w:tabs>
          <w:tab w:val="num" w:pos="2880"/>
        </w:tabs>
        <w:ind w:left="2880" w:hanging="360"/>
      </w:pPr>
    </w:lvl>
    <w:lvl w:ilvl="4" w:tplc="C92A0850">
      <w:start w:val="1"/>
      <w:numFmt w:val="decimal"/>
      <w:lvlText w:val="%5."/>
      <w:lvlJc w:val="left"/>
      <w:pPr>
        <w:tabs>
          <w:tab w:val="num" w:pos="3600"/>
        </w:tabs>
        <w:ind w:left="3600" w:hanging="360"/>
      </w:pPr>
    </w:lvl>
    <w:lvl w:ilvl="5" w:tplc="66C87FEA">
      <w:start w:val="1"/>
      <w:numFmt w:val="decimal"/>
      <w:lvlText w:val="%6."/>
      <w:lvlJc w:val="left"/>
      <w:pPr>
        <w:tabs>
          <w:tab w:val="num" w:pos="4320"/>
        </w:tabs>
        <w:ind w:left="4320" w:hanging="360"/>
      </w:pPr>
    </w:lvl>
    <w:lvl w:ilvl="6" w:tplc="CF4047D6">
      <w:start w:val="1"/>
      <w:numFmt w:val="decimal"/>
      <w:lvlText w:val="%7."/>
      <w:lvlJc w:val="left"/>
      <w:pPr>
        <w:tabs>
          <w:tab w:val="num" w:pos="5040"/>
        </w:tabs>
        <w:ind w:left="5040" w:hanging="360"/>
      </w:pPr>
    </w:lvl>
    <w:lvl w:ilvl="7" w:tplc="6AA23ADA">
      <w:start w:val="1"/>
      <w:numFmt w:val="decimal"/>
      <w:lvlText w:val="%8."/>
      <w:lvlJc w:val="left"/>
      <w:pPr>
        <w:tabs>
          <w:tab w:val="num" w:pos="5760"/>
        </w:tabs>
        <w:ind w:left="5760" w:hanging="360"/>
      </w:pPr>
    </w:lvl>
    <w:lvl w:ilvl="8" w:tplc="36E2E304">
      <w:start w:val="1"/>
      <w:numFmt w:val="decimal"/>
      <w:lvlText w:val="%9."/>
      <w:lvlJc w:val="left"/>
      <w:pPr>
        <w:tabs>
          <w:tab w:val="num" w:pos="6480"/>
        </w:tabs>
        <w:ind w:left="6480" w:hanging="360"/>
      </w:pPr>
    </w:lvl>
  </w:abstractNum>
  <w:abstractNum w:abstractNumId="5">
    <w:nsid w:val="62FC2F45"/>
    <w:multiLevelType w:val="hybridMultilevel"/>
    <w:tmpl w:val="2D50B5D6"/>
    <w:lvl w:ilvl="0" w:tplc="C682F19C">
      <w:start w:val="1"/>
      <w:numFmt w:val="decimal"/>
      <w:lvlText w:val="%1)"/>
      <w:lvlJc w:val="left"/>
      <w:pPr>
        <w:ind w:left="1380" w:hanging="360"/>
      </w:pPr>
      <w:rPr>
        <w:rFonts w:hint="default"/>
        <w:sz w:val="24"/>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nsid w:val="6F78203D"/>
    <w:multiLevelType w:val="hybridMultilevel"/>
    <w:tmpl w:val="4A6EB2C6"/>
    <w:lvl w:ilvl="0" w:tplc="09567A2A">
      <w:start w:val="6"/>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709A254B"/>
    <w:multiLevelType w:val="hybridMultilevel"/>
    <w:tmpl w:val="A73EA630"/>
    <w:lvl w:ilvl="0" w:tplc="C682F19C">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15CB"/>
    <w:rsid w:val="00050D98"/>
    <w:rsid w:val="000770BB"/>
    <w:rsid w:val="000B0D77"/>
    <w:rsid w:val="000E04B5"/>
    <w:rsid w:val="000F6891"/>
    <w:rsid w:val="001077F6"/>
    <w:rsid w:val="00111DE0"/>
    <w:rsid w:val="0011293D"/>
    <w:rsid w:val="0012240A"/>
    <w:rsid w:val="00136076"/>
    <w:rsid w:val="00137303"/>
    <w:rsid w:val="00140B33"/>
    <w:rsid w:val="001812D8"/>
    <w:rsid w:val="00197BDE"/>
    <w:rsid w:val="001D2BE7"/>
    <w:rsid w:val="001D7976"/>
    <w:rsid w:val="001F56F5"/>
    <w:rsid w:val="002215CB"/>
    <w:rsid w:val="00246783"/>
    <w:rsid w:val="00285B71"/>
    <w:rsid w:val="002C49EC"/>
    <w:rsid w:val="00332E5C"/>
    <w:rsid w:val="00355AA7"/>
    <w:rsid w:val="00385F29"/>
    <w:rsid w:val="00414E1F"/>
    <w:rsid w:val="004311C3"/>
    <w:rsid w:val="00450755"/>
    <w:rsid w:val="00494B3F"/>
    <w:rsid w:val="004A421B"/>
    <w:rsid w:val="004A5496"/>
    <w:rsid w:val="004E0379"/>
    <w:rsid w:val="004E2A43"/>
    <w:rsid w:val="00554482"/>
    <w:rsid w:val="00554DBE"/>
    <w:rsid w:val="005562CA"/>
    <w:rsid w:val="005615E5"/>
    <w:rsid w:val="00563DF7"/>
    <w:rsid w:val="005652EA"/>
    <w:rsid w:val="005838CF"/>
    <w:rsid w:val="005A51EF"/>
    <w:rsid w:val="005C03D9"/>
    <w:rsid w:val="005D158E"/>
    <w:rsid w:val="005D39FB"/>
    <w:rsid w:val="005F0435"/>
    <w:rsid w:val="005F78C4"/>
    <w:rsid w:val="0060710A"/>
    <w:rsid w:val="0062663D"/>
    <w:rsid w:val="006D3A99"/>
    <w:rsid w:val="006F2636"/>
    <w:rsid w:val="006F267F"/>
    <w:rsid w:val="007759A3"/>
    <w:rsid w:val="007813C4"/>
    <w:rsid w:val="007B1606"/>
    <w:rsid w:val="007B431F"/>
    <w:rsid w:val="007B7A8E"/>
    <w:rsid w:val="007C3EA6"/>
    <w:rsid w:val="007D057C"/>
    <w:rsid w:val="00821B06"/>
    <w:rsid w:val="00826113"/>
    <w:rsid w:val="008B2DF2"/>
    <w:rsid w:val="008C0B4D"/>
    <w:rsid w:val="008E7DF4"/>
    <w:rsid w:val="0091401B"/>
    <w:rsid w:val="009A646F"/>
    <w:rsid w:val="009E0B16"/>
    <w:rsid w:val="00A16844"/>
    <w:rsid w:val="00A90CE3"/>
    <w:rsid w:val="00A9155C"/>
    <w:rsid w:val="00A94A8B"/>
    <w:rsid w:val="00AA78A2"/>
    <w:rsid w:val="00AC7FE2"/>
    <w:rsid w:val="00AE3E78"/>
    <w:rsid w:val="00B84529"/>
    <w:rsid w:val="00BC2980"/>
    <w:rsid w:val="00BD2AA4"/>
    <w:rsid w:val="00BE03DC"/>
    <w:rsid w:val="00BE13D6"/>
    <w:rsid w:val="00C167FE"/>
    <w:rsid w:val="00C308DC"/>
    <w:rsid w:val="00C35C09"/>
    <w:rsid w:val="00C367F5"/>
    <w:rsid w:val="00C8085D"/>
    <w:rsid w:val="00CB1699"/>
    <w:rsid w:val="00D2223E"/>
    <w:rsid w:val="00D36000"/>
    <w:rsid w:val="00D41E2D"/>
    <w:rsid w:val="00D5475C"/>
    <w:rsid w:val="00DB272C"/>
    <w:rsid w:val="00DB7AB4"/>
    <w:rsid w:val="00DC41FD"/>
    <w:rsid w:val="00DF0AFA"/>
    <w:rsid w:val="00E10558"/>
    <w:rsid w:val="00E9636B"/>
    <w:rsid w:val="00EC22AE"/>
    <w:rsid w:val="00ED5FF1"/>
    <w:rsid w:val="00EE596E"/>
    <w:rsid w:val="00F015B1"/>
    <w:rsid w:val="00F03BC8"/>
    <w:rsid w:val="00F123E8"/>
    <w:rsid w:val="00F127B6"/>
    <w:rsid w:val="00F1725D"/>
    <w:rsid w:val="00F46668"/>
    <w:rsid w:val="00F63808"/>
    <w:rsid w:val="00FB23E2"/>
    <w:rsid w:val="00FB538E"/>
    <w:rsid w:val="00FD3B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CB"/>
    <w:pPr>
      <w:spacing w:before="0" w:beforeAutospacing="0" w:after="0" w:afterAutospacing="0"/>
      <w:jc w:val="left"/>
    </w:pPr>
    <w:rPr>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5CB"/>
    <w:pPr>
      <w:tabs>
        <w:tab w:val="center" w:pos="4153"/>
        <w:tab w:val="right" w:pos="8306"/>
      </w:tabs>
      <w:suppressAutoHyphens/>
    </w:pPr>
    <w:rPr>
      <w:color w:val="auto"/>
      <w:sz w:val="24"/>
      <w:szCs w:val="24"/>
      <w:lang w:val="lv-LV" w:eastAsia="ar-SA"/>
    </w:rPr>
  </w:style>
  <w:style w:type="character" w:customStyle="1" w:styleId="HeaderChar">
    <w:name w:val="Header Char"/>
    <w:basedOn w:val="DefaultParagraphFont"/>
    <w:link w:val="Header"/>
    <w:uiPriority w:val="99"/>
    <w:semiHidden/>
    <w:rsid w:val="002215CB"/>
    <w:rPr>
      <w:sz w:val="24"/>
      <w:szCs w:val="24"/>
      <w:lang w:eastAsia="ar-SA"/>
    </w:rPr>
  </w:style>
  <w:style w:type="paragraph" w:customStyle="1" w:styleId="StyleStyle1Justified">
    <w:name w:val="Style Style1 + Justified"/>
    <w:basedOn w:val="Normal"/>
    <w:rsid w:val="002215CB"/>
    <w:pPr>
      <w:tabs>
        <w:tab w:val="num" w:pos="360"/>
      </w:tabs>
      <w:suppressAutoHyphens/>
      <w:spacing w:before="40" w:after="40"/>
      <w:jc w:val="both"/>
    </w:pPr>
    <w:rPr>
      <w:rFonts w:eastAsia="Arial"/>
      <w:bCs/>
      <w:color w:val="auto"/>
      <w:sz w:val="22"/>
      <w:szCs w:val="20"/>
      <w:lang w:val="lv-LV" w:eastAsia="ar-SA"/>
    </w:rPr>
  </w:style>
  <w:style w:type="paragraph" w:customStyle="1" w:styleId="Style1">
    <w:name w:val="Style1"/>
    <w:rsid w:val="002215CB"/>
    <w:pPr>
      <w:tabs>
        <w:tab w:val="num" w:pos="567"/>
      </w:tabs>
      <w:suppressAutoHyphens/>
      <w:spacing w:before="0" w:beforeAutospacing="0" w:after="0" w:afterAutospacing="0"/>
      <w:ind w:left="567" w:hanging="567"/>
    </w:pPr>
    <w:rPr>
      <w:rFonts w:eastAsia="Arial"/>
      <w:bCs/>
      <w:sz w:val="22"/>
      <w:szCs w:val="22"/>
      <w:lang w:eastAsia="ar-SA"/>
    </w:rPr>
  </w:style>
  <w:style w:type="character" w:customStyle="1" w:styleId="c1">
    <w:name w:val="c1"/>
    <w:basedOn w:val="DefaultParagraphFont"/>
    <w:rsid w:val="002215CB"/>
  </w:style>
  <w:style w:type="character" w:customStyle="1" w:styleId="FontStyle70">
    <w:name w:val="Font Style70"/>
    <w:rsid w:val="00DB272C"/>
    <w:rPr>
      <w:rFonts w:ascii="Times New Roman" w:eastAsia="Times New Roman" w:hAnsi="Times New Roman" w:cs="Times New Roman"/>
      <w:sz w:val="20"/>
      <w:szCs w:val="20"/>
    </w:rPr>
  </w:style>
  <w:style w:type="paragraph" w:styleId="ListParagraph">
    <w:name w:val="List Paragraph"/>
    <w:basedOn w:val="Normal"/>
    <w:uiPriority w:val="34"/>
    <w:qFormat/>
    <w:rsid w:val="00DF0AFA"/>
    <w:pPr>
      <w:ind w:left="720"/>
      <w:contextualSpacing/>
    </w:pPr>
  </w:style>
  <w:style w:type="paragraph" w:styleId="BodyTextIndent">
    <w:name w:val="Body Text Indent"/>
    <w:basedOn w:val="Normal"/>
    <w:link w:val="BodyTextIndentChar"/>
    <w:rsid w:val="00DF0AFA"/>
    <w:pPr>
      <w:suppressAutoHyphens/>
      <w:ind w:left="360"/>
    </w:pPr>
    <w:rPr>
      <w:color w:val="auto"/>
      <w:sz w:val="24"/>
      <w:szCs w:val="24"/>
      <w:lang w:val="lv-LV" w:eastAsia="ar-SA"/>
    </w:rPr>
  </w:style>
  <w:style w:type="character" w:customStyle="1" w:styleId="BodyTextIndentChar">
    <w:name w:val="Body Text Indent Char"/>
    <w:basedOn w:val="DefaultParagraphFont"/>
    <w:link w:val="BodyTextIndent"/>
    <w:rsid w:val="00DF0AFA"/>
    <w:rPr>
      <w:sz w:val="24"/>
      <w:szCs w:val="24"/>
      <w:lang w:eastAsia="ar-SA"/>
    </w:rPr>
  </w:style>
  <w:style w:type="paragraph" w:customStyle="1" w:styleId="c4">
    <w:name w:val="c4"/>
    <w:basedOn w:val="Normal"/>
    <w:rsid w:val="00F127B6"/>
    <w:pPr>
      <w:spacing w:before="100" w:beforeAutospacing="1" w:after="100" w:afterAutospacing="1"/>
    </w:pPr>
    <w:rPr>
      <w:color w:val="auto"/>
      <w:sz w:val="24"/>
      <w:szCs w:val="24"/>
      <w:lang w:val="lv-LV" w:eastAsia="lv-LV"/>
    </w:rPr>
  </w:style>
  <w:style w:type="character" w:customStyle="1" w:styleId="apple-converted-space">
    <w:name w:val="apple-converted-space"/>
    <w:basedOn w:val="DefaultParagraphFont"/>
    <w:rsid w:val="00F127B6"/>
  </w:style>
  <w:style w:type="character" w:customStyle="1" w:styleId="c2">
    <w:name w:val="c2"/>
    <w:basedOn w:val="DefaultParagraphFont"/>
    <w:rsid w:val="00F127B6"/>
  </w:style>
  <w:style w:type="character" w:customStyle="1" w:styleId="c3">
    <w:name w:val="c3"/>
    <w:basedOn w:val="DefaultParagraphFont"/>
    <w:rsid w:val="00F127B6"/>
  </w:style>
  <w:style w:type="character" w:styleId="Hyperlink">
    <w:name w:val="Hyperlink"/>
    <w:basedOn w:val="DefaultParagraphFont"/>
    <w:uiPriority w:val="99"/>
    <w:unhideWhenUsed/>
    <w:rsid w:val="00B84529"/>
    <w:rPr>
      <w:color w:val="0000FF" w:themeColor="hyperlink"/>
      <w:u w:val="single"/>
    </w:rPr>
  </w:style>
  <w:style w:type="paragraph" w:customStyle="1" w:styleId="tv213">
    <w:name w:val="tv213"/>
    <w:basedOn w:val="Normal"/>
    <w:rsid w:val="00A94A8B"/>
    <w:pPr>
      <w:spacing w:before="100" w:beforeAutospacing="1" w:after="100" w:afterAutospacing="1"/>
    </w:pPr>
    <w:rPr>
      <w:color w:val="auto"/>
      <w:sz w:val="24"/>
      <w:szCs w:val="24"/>
      <w:lang w:val="lv-LV" w:eastAsia="lv-LV"/>
    </w:rPr>
  </w:style>
  <w:style w:type="paragraph" w:styleId="BodyText">
    <w:name w:val="Body Text"/>
    <w:basedOn w:val="Normal"/>
    <w:link w:val="BodyTextChar"/>
    <w:uiPriority w:val="99"/>
    <w:semiHidden/>
    <w:unhideWhenUsed/>
    <w:rsid w:val="00414E1F"/>
    <w:pPr>
      <w:spacing w:after="120"/>
    </w:pPr>
  </w:style>
  <w:style w:type="character" w:customStyle="1" w:styleId="BodyTextChar">
    <w:name w:val="Body Text Char"/>
    <w:basedOn w:val="DefaultParagraphFont"/>
    <w:link w:val="BodyText"/>
    <w:uiPriority w:val="99"/>
    <w:semiHidden/>
    <w:rsid w:val="00414E1F"/>
    <w:rPr>
      <w:color w:val="000000"/>
      <w:sz w:val="28"/>
      <w:szCs w:val="28"/>
      <w:lang w:val="en-US" w:eastAsia="en-US"/>
    </w:rPr>
  </w:style>
  <w:style w:type="character" w:styleId="FollowedHyperlink">
    <w:name w:val="FollowedHyperlink"/>
    <w:basedOn w:val="DefaultParagraphFont"/>
    <w:uiPriority w:val="99"/>
    <w:semiHidden/>
    <w:unhideWhenUsed/>
    <w:rsid w:val="00F01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918331">
      <w:bodyDiv w:val="1"/>
      <w:marLeft w:val="0"/>
      <w:marRight w:val="0"/>
      <w:marTop w:val="0"/>
      <w:marBottom w:val="0"/>
      <w:divBdr>
        <w:top w:val="none" w:sz="0" w:space="0" w:color="auto"/>
        <w:left w:val="none" w:sz="0" w:space="0" w:color="auto"/>
        <w:bottom w:val="none" w:sz="0" w:space="0" w:color="auto"/>
        <w:right w:val="none" w:sz="0" w:space="0" w:color="auto"/>
      </w:divBdr>
    </w:div>
    <w:div w:id="222252735">
      <w:bodyDiv w:val="1"/>
      <w:marLeft w:val="0"/>
      <w:marRight w:val="0"/>
      <w:marTop w:val="0"/>
      <w:marBottom w:val="0"/>
      <w:divBdr>
        <w:top w:val="none" w:sz="0" w:space="0" w:color="auto"/>
        <w:left w:val="none" w:sz="0" w:space="0" w:color="auto"/>
        <w:bottom w:val="none" w:sz="0" w:space="0" w:color="auto"/>
        <w:right w:val="none" w:sz="0" w:space="0" w:color="auto"/>
      </w:divBdr>
    </w:div>
    <w:div w:id="1370835063">
      <w:bodyDiv w:val="1"/>
      <w:marLeft w:val="0"/>
      <w:marRight w:val="0"/>
      <w:marTop w:val="0"/>
      <w:marBottom w:val="0"/>
      <w:divBdr>
        <w:top w:val="none" w:sz="0" w:space="0" w:color="auto"/>
        <w:left w:val="none" w:sz="0" w:space="0" w:color="auto"/>
        <w:bottom w:val="none" w:sz="0" w:space="0" w:color="auto"/>
        <w:right w:val="none" w:sz="0" w:space="0" w:color="auto"/>
      </w:divBdr>
    </w:div>
    <w:div w:id="1619870841">
      <w:bodyDiv w:val="1"/>
      <w:marLeft w:val="0"/>
      <w:marRight w:val="0"/>
      <w:marTop w:val="0"/>
      <w:marBottom w:val="0"/>
      <w:divBdr>
        <w:top w:val="none" w:sz="0" w:space="0" w:color="auto"/>
        <w:left w:val="none" w:sz="0" w:space="0" w:color="auto"/>
        <w:bottom w:val="none" w:sz="0" w:space="0" w:color="auto"/>
        <w:right w:val="none" w:sz="0" w:space="0" w:color="auto"/>
      </w:divBdr>
    </w:div>
    <w:div w:id="16820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satiksme.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5553</Words>
  <Characters>3166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2016-04-15T09:28:00Z</cp:lastPrinted>
  <dcterms:created xsi:type="dcterms:W3CDTF">2016-06-21T12:24:00Z</dcterms:created>
  <dcterms:modified xsi:type="dcterms:W3CDTF">2016-06-27T11:57:00Z</dcterms:modified>
</cp:coreProperties>
</file>