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CB" w:rsidRDefault="002215CB" w:rsidP="002215CB">
      <w:pPr>
        <w:pStyle w:val="Header"/>
        <w:tabs>
          <w:tab w:val="left" w:pos="720"/>
        </w:tabs>
        <w:jc w:val="right"/>
        <w:rPr>
          <w:b/>
        </w:rPr>
      </w:pPr>
      <w:r>
        <w:rPr>
          <w:b/>
        </w:rPr>
        <w:t>APSTIPRINĀTS:</w:t>
      </w:r>
    </w:p>
    <w:p w:rsidR="002215CB" w:rsidRDefault="002215CB" w:rsidP="002215CB">
      <w:pPr>
        <w:jc w:val="right"/>
        <w:rPr>
          <w:bCs/>
          <w:sz w:val="24"/>
          <w:szCs w:val="24"/>
          <w:lang w:val="lv-LV"/>
        </w:rPr>
      </w:pPr>
      <w:r>
        <w:rPr>
          <w:bCs/>
          <w:sz w:val="24"/>
          <w:szCs w:val="24"/>
          <w:lang w:val="lv-LV"/>
        </w:rPr>
        <w:t>AS ,,Daugavpils satiksme”</w:t>
      </w:r>
    </w:p>
    <w:p w:rsidR="002215CB" w:rsidRDefault="002215CB" w:rsidP="002215CB">
      <w:pPr>
        <w:jc w:val="right"/>
        <w:rPr>
          <w:bCs/>
          <w:sz w:val="24"/>
          <w:szCs w:val="24"/>
          <w:lang w:val="lv-LV"/>
        </w:rPr>
      </w:pPr>
      <w:r>
        <w:rPr>
          <w:bCs/>
          <w:sz w:val="24"/>
          <w:szCs w:val="24"/>
          <w:lang w:val="lv-LV"/>
        </w:rPr>
        <w:t>Iepirkuma komisijas sēdē</w:t>
      </w:r>
    </w:p>
    <w:p w:rsidR="002215CB" w:rsidRDefault="002215CB" w:rsidP="002215CB">
      <w:pPr>
        <w:jc w:val="right"/>
        <w:rPr>
          <w:bCs/>
          <w:color w:val="0D0D0D"/>
          <w:sz w:val="24"/>
          <w:szCs w:val="24"/>
          <w:lang w:val="lv-LV"/>
        </w:rPr>
      </w:pPr>
      <w:r>
        <w:rPr>
          <w:bCs/>
          <w:sz w:val="24"/>
          <w:szCs w:val="24"/>
          <w:lang w:val="lv-LV"/>
        </w:rPr>
        <w:t>201</w:t>
      </w:r>
      <w:r w:rsidR="003572B4">
        <w:rPr>
          <w:bCs/>
          <w:sz w:val="24"/>
          <w:szCs w:val="24"/>
          <w:lang w:val="lv-LV"/>
        </w:rPr>
        <w:t>6.gada 15</w:t>
      </w:r>
      <w:r w:rsidR="007B431F">
        <w:rPr>
          <w:bCs/>
          <w:sz w:val="24"/>
          <w:szCs w:val="24"/>
          <w:lang w:val="lv-LV"/>
        </w:rPr>
        <w:t>.aprīlī</w:t>
      </w:r>
    </w:p>
    <w:p w:rsidR="002215CB" w:rsidRDefault="002215CB" w:rsidP="002215CB">
      <w:pPr>
        <w:jc w:val="right"/>
        <w:rPr>
          <w:bCs/>
          <w:sz w:val="24"/>
          <w:szCs w:val="24"/>
          <w:lang w:val="lv-LV"/>
        </w:rPr>
      </w:pPr>
      <w:r>
        <w:rPr>
          <w:bCs/>
          <w:sz w:val="24"/>
          <w:szCs w:val="24"/>
          <w:lang w:val="lv-LV"/>
        </w:rPr>
        <w:t xml:space="preserve">Iepirkuma komisijas priekšsēdētāja </w:t>
      </w:r>
      <w:r w:rsidR="007B431F">
        <w:rPr>
          <w:bCs/>
          <w:sz w:val="24"/>
          <w:szCs w:val="24"/>
          <w:lang w:val="lv-LV"/>
        </w:rPr>
        <w:t>vietnieks</w:t>
      </w:r>
    </w:p>
    <w:p w:rsidR="002215CB" w:rsidRDefault="002215CB" w:rsidP="002215CB">
      <w:pPr>
        <w:jc w:val="right"/>
        <w:rPr>
          <w:bCs/>
          <w:sz w:val="24"/>
          <w:szCs w:val="24"/>
          <w:lang w:val="lv-LV"/>
        </w:rPr>
      </w:pPr>
    </w:p>
    <w:p w:rsidR="002215CB" w:rsidRDefault="007B431F" w:rsidP="002215CB">
      <w:pPr>
        <w:jc w:val="right"/>
        <w:rPr>
          <w:bCs/>
          <w:sz w:val="24"/>
          <w:szCs w:val="24"/>
          <w:lang w:val="lv-LV"/>
        </w:rPr>
      </w:pPr>
      <w:r>
        <w:rPr>
          <w:bCs/>
          <w:sz w:val="24"/>
          <w:szCs w:val="24"/>
          <w:lang w:val="lv-LV"/>
        </w:rPr>
        <w:t xml:space="preserve">_________________ </w:t>
      </w:r>
      <w:proofErr w:type="spellStart"/>
      <w:r>
        <w:rPr>
          <w:bCs/>
          <w:sz w:val="24"/>
          <w:szCs w:val="24"/>
          <w:lang w:val="lv-LV"/>
        </w:rPr>
        <w:t>V.Šops</w:t>
      </w:r>
      <w:proofErr w:type="spellEnd"/>
    </w:p>
    <w:p w:rsidR="002215CB" w:rsidRDefault="002215CB" w:rsidP="002215CB">
      <w:pPr>
        <w:jc w:val="right"/>
        <w:rPr>
          <w:b/>
          <w:bCs/>
          <w:sz w:val="22"/>
          <w:szCs w:val="22"/>
          <w:lang w:val="lv-LV"/>
        </w:rPr>
      </w:pPr>
    </w:p>
    <w:p w:rsidR="002215CB" w:rsidRDefault="002215CB" w:rsidP="002215CB">
      <w:pPr>
        <w:jc w:val="right"/>
        <w:rPr>
          <w:b/>
          <w:bCs/>
          <w:sz w:val="24"/>
          <w:szCs w:val="24"/>
          <w:lang w:val="lv-LV"/>
        </w:rPr>
      </w:pPr>
      <w:r>
        <w:rPr>
          <w:b/>
          <w:bCs/>
          <w:sz w:val="24"/>
          <w:szCs w:val="24"/>
          <w:lang w:val="lv-LV"/>
        </w:rPr>
        <w:t xml:space="preserve"> </w:t>
      </w:r>
    </w:p>
    <w:p w:rsidR="002215CB" w:rsidRDefault="002215CB" w:rsidP="002215CB">
      <w:pPr>
        <w:jc w:val="center"/>
        <w:rPr>
          <w:b/>
          <w:sz w:val="24"/>
          <w:szCs w:val="24"/>
          <w:lang w:val="lv-LV"/>
        </w:rPr>
      </w:pPr>
      <w:r>
        <w:rPr>
          <w:b/>
          <w:sz w:val="24"/>
          <w:szCs w:val="24"/>
          <w:lang w:val="lv-LV"/>
        </w:rPr>
        <w:t>ATKLĀTĀ KONKURSA</w:t>
      </w:r>
    </w:p>
    <w:p w:rsidR="002215CB" w:rsidRPr="007B431F" w:rsidRDefault="002215CB" w:rsidP="007B431F">
      <w:pPr>
        <w:jc w:val="center"/>
        <w:rPr>
          <w:b/>
          <w:bCs/>
          <w:sz w:val="24"/>
          <w:szCs w:val="24"/>
          <w:lang w:val="lv-LV"/>
        </w:rPr>
      </w:pPr>
      <w:r w:rsidRPr="007B431F">
        <w:rPr>
          <w:rStyle w:val="c1"/>
          <w:b/>
          <w:sz w:val="24"/>
          <w:szCs w:val="24"/>
          <w:lang w:val="lv-LV"/>
        </w:rPr>
        <w:t>,,</w:t>
      </w:r>
      <w:r w:rsidR="007B431F" w:rsidRPr="007B431F">
        <w:rPr>
          <w:rStyle w:val="c1"/>
          <w:b/>
          <w:color w:val="auto"/>
          <w:sz w:val="24"/>
          <w:szCs w:val="24"/>
          <w:lang w:val="lv-LV"/>
        </w:rPr>
        <w:t>Tramvaju vagonu iegāde videi draudzīgas sabiedriskā transporta infrastruktūras attīstības Daugavpils pilsētā ietvaros", identifikācijas Nr. ASDS/2015/106</w:t>
      </w:r>
    </w:p>
    <w:p w:rsidR="002215CB" w:rsidRDefault="002215CB" w:rsidP="002215CB">
      <w:pPr>
        <w:jc w:val="center"/>
        <w:rPr>
          <w:b/>
          <w:bCs/>
          <w:sz w:val="24"/>
          <w:szCs w:val="24"/>
          <w:lang w:val="lv-LV"/>
        </w:rPr>
      </w:pPr>
      <w:r>
        <w:rPr>
          <w:b/>
          <w:bCs/>
          <w:sz w:val="24"/>
          <w:szCs w:val="24"/>
          <w:lang w:val="lv-LV"/>
        </w:rPr>
        <w:t>NOLIKUMA GROZĪJUMI</w:t>
      </w:r>
      <w:r w:rsidR="002131DD">
        <w:rPr>
          <w:b/>
          <w:bCs/>
          <w:sz w:val="24"/>
          <w:szCs w:val="24"/>
          <w:lang w:val="lv-LV"/>
        </w:rPr>
        <w:t xml:space="preserve"> Nr.2</w:t>
      </w:r>
    </w:p>
    <w:p w:rsidR="002215CB" w:rsidRDefault="002215CB" w:rsidP="002215CB">
      <w:pPr>
        <w:jc w:val="both"/>
        <w:rPr>
          <w:lang w:val="lv-LV"/>
        </w:rPr>
      </w:pPr>
    </w:p>
    <w:p w:rsidR="002215CB" w:rsidRDefault="002215CB" w:rsidP="002215CB">
      <w:pPr>
        <w:ind w:firstLine="567"/>
        <w:jc w:val="both"/>
        <w:rPr>
          <w:sz w:val="24"/>
          <w:szCs w:val="24"/>
          <w:lang w:val="lv-LV"/>
        </w:rPr>
      </w:pPr>
      <w:r>
        <w:rPr>
          <w:sz w:val="24"/>
          <w:szCs w:val="24"/>
          <w:lang w:val="lv-LV"/>
        </w:rPr>
        <w:t xml:space="preserve">Izdarīt atklātā konkursa </w:t>
      </w:r>
      <w:r w:rsidRPr="007B431F">
        <w:rPr>
          <w:rStyle w:val="c1"/>
          <w:sz w:val="24"/>
          <w:szCs w:val="24"/>
          <w:lang w:val="lv-LV"/>
        </w:rPr>
        <w:t>,,</w:t>
      </w:r>
      <w:r w:rsidR="007B431F" w:rsidRPr="007B431F">
        <w:rPr>
          <w:rStyle w:val="c1"/>
          <w:color w:val="auto"/>
          <w:sz w:val="24"/>
          <w:szCs w:val="24"/>
          <w:lang w:val="lv-LV"/>
        </w:rPr>
        <w:t>Tramvaju vagonu iegāde videi draudzīgas sabiedriskā transporta infrastruktūras attīstības Daugavpils pilsētā ietvaros", identifikācijas Nr. ASDS/2015/106</w:t>
      </w:r>
      <w:r>
        <w:rPr>
          <w:sz w:val="24"/>
          <w:szCs w:val="24"/>
          <w:lang w:val="lv-LV"/>
        </w:rPr>
        <w:t>,</w:t>
      </w:r>
      <w:r>
        <w:rPr>
          <w:b/>
          <w:sz w:val="24"/>
          <w:szCs w:val="24"/>
          <w:lang w:val="lv-LV"/>
        </w:rPr>
        <w:t xml:space="preserve"> </w:t>
      </w:r>
      <w:r>
        <w:rPr>
          <w:sz w:val="24"/>
          <w:szCs w:val="24"/>
          <w:lang w:val="lv-LV"/>
        </w:rPr>
        <w:t>nolikumā (turpmāk – nolikums) grozījumus:</w:t>
      </w:r>
    </w:p>
    <w:p w:rsidR="00AF4CFF" w:rsidRPr="00AF4CFF" w:rsidRDefault="00AF4CFF" w:rsidP="00AF4CFF">
      <w:pPr>
        <w:pStyle w:val="ListParagraph"/>
        <w:numPr>
          <w:ilvl w:val="0"/>
          <w:numId w:val="3"/>
        </w:numPr>
        <w:rPr>
          <w:sz w:val="24"/>
          <w:szCs w:val="24"/>
          <w:lang w:val="lv-LV"/>
        </w:rPr>
      </w:pPr>
      <w:r w:rsidRPr="00AF4CFF">
        <w:rPr>
          <w:spacing w:val="-9"/>
          <w:sz w:val="24"/>
          <w:szCs w:val="24"/>
          <w:lang w:val="lv-LV"/>
        </w:rPr>
        <w:t>Grozīt nolikuma 2.2.punktu un izteikt to šādā redakcijā: „</w:t>
      </w:r>
      <w:r w:rsidRPr="00AF4CFF">
        <w:rPr>
          <w:sz w:val="24"/>
          <w:szCs w:val="24"/>
          <w:lang w:val="lv-LV"/>
        </w:rPr>
        <w:t>Atklātā konkursa priekšmets ir sadalīts daļās:</w:t>
      </w:r>
    </w:p>
    <w:p w:rsidR="00AF4CFF" w:rsidRDefault="00AF4CFF" w:rsidP="00AF4CFF">
      <w:pPr>
        <w:pStyle w:val="StyleStyle1Justified"/>
        <w:tabs>
          <w:tab w:val="clear" w:pos="360"/>
        </w:tabs>
        <w:rPr>
          <w:sz w:val="24"/>
          <w:szCs w:val="24"/>
        </w:rPr>
      </w:pPr>
      <w:r>
        <w:rPr>
          <w:sz w:val="24"/>
          <w:szCs w:val="24"/>
        </w:rPr>
        <w:t xml:space="preserve">           </w:t>
      </w:r>
      <w:r w:rsidRPr="003719EB">
        <w:rPr>
          <w:sz w:val="24"/>
          <w:szCs w:val="24"/>
        </w:rPr>
        <w:t xml:space="preserve">,,A” daļa – 8 četrasu tramvaju vagonu </w:t>
      </w:r>
      <w:r w:rsidRPr="00873F38">
        <w:rPr>
          <w:i/>
          <w:sz w:val="24"/>
          <w:szCs w:val="24"/>
          <w:u w:val="single"/>
        </w:rPr>
        <w:t>ar pantogrāfa tipa strāvas uztvērēju</w:t>
      </w:r>
      <w:r>
        <w:rPr>
          <w:sz w:val="24"/>
          <w:szCs w:val="24"/>
        </w:rPr>
        <w:t xml:space="preserve">    </w:t>
      </w:r>
    </w:p>
    <w:p w:rsidR="00AF4CFF" w:rsidRPr="003719EB" w:rsidRDefault="00AF4CFF" w:rsidP="00AF4CFF">
      <w:pPr>
        <w:pStyle w:val="StyleStyle1Justified"/>
        <w:tabs>
          <w:tab w:val="clear" w:pos="360"/>
        </w:tabs>
        <w:rPr>
          <w:sz w:val="24"/>
          <w:szCs w:val="24"/>
        </w:rPr>
      </w:pPr>
      <w:r>
        <w:rPr>
          <w:sz w:val="24"/>
          <w:szCs w:val="24"/>
        </w:rPr>
        <w:t xml:space="preserve">                              </w:t>
      </w:r>
      <w:r w:rsidRPr="003719EB">
        <w:rPr>
          <w:sz w:val="24"/>
          <w:szCs w:val="24"/>
        </w:rPr>
        <w:t>iegāde;</w:t>
      </w:r>
    </w:p>
    <w:p w:rsidR="00AF4CFF" w:rsidRDefault="00AF4CFF" w:rsidP="00AF4CFF">
      <w:pPr>
        <w:pStyle w:val="StyleStyle1Justified"/>
        <w:tabs>
          <w:tab w:val="clear" w:pos="360"/>
        </w:tabs>
        <w:rPr>
          <w:sz w:val="24"/>
          <w:szCs w:val="24"/>
        </w:rPr>
      </w:pPr>
      <w:r>
        <w:rPr>
          <w:sz w:val="24"/>
          <w:szCs w:val="24"/>
        </w:rPr>
        <w:t xml:space="preserve">           </w:t>
      </w:r>
      <w:r w:rsidRPr="003719EB">
        <w:rPr>
          <w:sz w:val="24"/>
          <w:szCs w:val="24"/>
        </w:rPr>
        <w:t xml:space="preserve">„B” daļa – 2 </w:t>
      </w:r>
      <w:proofErr w:type="spellStart"/>
      <w:r w:rsidRPr="003719EB">
        <w:rPr>
          <w:sz w:val="24"/>
          <w:szCs w:val="24"/>
        </w:rPr>
        <w:t>sešasu</w:t>
      </w:r>
      <w:proofErr w:type="spellEnd"/>
      <w:r w:rsidRPr="003719EB">
        <w:rPr>
          <w:sz w:val="24"/>
          <w:szCs w:val="24"/>
        </w:rPr>
        <w:t xml:space="preserve"> tramvaju vagonu </w:t>
      </w:r>
      <w:r w:rsidRPr="00873F38">
        <w:rPr>
          <w:i/>
          <w:sz w:val="24"/>
          <w:szCs w:val="24"/>
          <w:u w:val="single"/>
        </w:rPr>
        <w:t>ar pantogrāfa tipa strāvas uztvērēju</w:t>
      </w:r>
      <w:r>
        <w:rPr>
          <w:sz w:val="24"/>
          <w:szCs w:val="24"/>
        </w:rPr>
        <w:t xml:space="preserve">                           </w:t>
      </w:r>
    </w:p>
    <w:p w:rsidR="00AF4CFF" w:rsidRPr="003719EB" w:rsidRDefault="00AF4CFF" w:rsidP="00AF4CFF">
      <w:pPr>
        <w:pStyle w:val="StyleStyle1Justified"/>
        <w:tabs>
          <w:tab w:val="clear" w:pos="360"/>
        </w:tabs>
        <w:rPr>
          <w:sz w:val="24"/>
          <w:szCs w:val="24"/>
        </w:rPr>
      </w:pPr>
      <w:r>
        <w:rPr>
          <w:sz w:val="24"/>
          <w:szCs w:val="24"/>
        </w:rPr>
        <w:t xml:space="preserve">                             </w:t>
      </w:r>
      <w:r w:rsidRPr="003719EB">
        <w:rPr>
          <w:sz w:val="24"/>
          <w:szCs w:val="24"/>
        </w:rPr>
        <w:t>iegāde;</w:t>
      </w:r>
    </w:p>
    <w:p w:rsidR="00AF4CFF" w:rsidRDefault="00AF4CFF" w:rsidP="00AF4CFF">
      <w:pPr>
        <w:pStyle w:val="StyleStyle1Justified"/>
        <w:tabs>
          <w:tab w:val="clear" w:pos="360"/>
        </w:tabs>
        <w:rPr>
          <w:sz w:val="24"/>
          <w:szCs w:val="24"/>
        </w:rPr>
      </w:pPr>
      <w:r>
        <w:rPr>
          <w:sz w:val="24"/>
          <w:szCs w:val="24"/>
        </w:rPr>
        <w:t xml:space="preserve">           </w:t>
      </w:r>
      <w:r w:rsidRPr="003719EB">
        <w:rPr>
          <w:sz w:val="24"/>
          <w:szCs w:val="24"/>
        </w:rPr>
        <w:t>„C” daļa – 2 četrasu tramvaju vagonu</w:t>
      </w:r>
      <w:r>
        <w:rPr>
          <w:sz w:val="24"/>
          <w:szCs w:val="24"/>
        </w:rPr>
        <w:t xml:space="preserve"> </w:t>
      </w:r>
      <w:r w:rsidRPr="00873F38">
        <w:rPr>
          <w:i/>
          <w:sz w:val="24"/>
          <w:szCs w:val="24"/>
          <w:u w:val="single"/>
        </w:rPr>
        <w:t>ar pantogrāfa tipa strāvas uztvērēju</w:t>
      </w:r>
      <w:r>
        <w:rPr>
          <w:sz w:val="24"/>
          <w:szCs w:val="24"/>
        </w:rPr>
        <w:t xml:space="preserve">        </w:t>
      </w:r>
    </w:p>
    <w:p w:rsidR="00AF4CFF" w:rsidRDefault="00AF4CFF" w:rsidP="00AF4CFF">
      <w:pPr>
        <w:pStyle w:val="StyleStyle1Justified"/>
        <w:tabs>
          <w:tab w:val="clear" w:pos="360"/>
        </w:tabs>
        <w:rPr>
          <w:sz w:val="24"/>
          <w:szCs w:val="24"/>
        </w:rPr>
      </w:pPr>
      <w:r>
        <w:rPr>
          <w:sz w:val="24"/>
          <w:szCs w:val="24"/>
        </w:rPr>
        <w:t xml:space="preserve">                             </w:t>
      </w:r>
      <w:r w:rsidRPr="003719EB">
        <w:rPr>
          <w:sz w:val="24"/>
          <w:szCs w:val="24"/>
        </w:rPr>
        <w:t>iegāde.</w:t>
      </w:r>
      <w:r w:rsidR="000C2405">
        <w:rPr>
          <w:sz w:val="24"/>
          <w:szCs w:val="24"/>
        </w:rPr>
        <w:t>”</w:t>
      </w:r>
    </w:p>
    <w:p w:rsidR="000D6C4C" w:rsidRDefault="000D6C4C" w:rsidP="000D6C4C">
      <w:pPr>
        <w:pStyle w:val="Style1"/>
        <w:numPr>
          <w:ilvl w:val="0"/>
          <w:numId w:val="3"/>
        </w:numPr>
        <w:rPr>
          <w:sz w:val="24"/>
          <w:szCs w:val="24"/>
        </w:rPr>
      </w:pPr>
      <w:r>
        <w:rPr>
          <w:sz w:val="24"/>
          <w:szCs w:val="24"/>
        </w:rPr>
        <w:t>Grozīt nolikuma 4.2.punktu un izteikt to šādā redakcijā: „</w:t>
      </w:r>
      <w:r w:rsidRPr="00873F38">
        <w:rPr>
          <w:i/>
          <w:sz w:val="24"/>
          <w:szCs w:val="24"/>
          <w:u w:val="single"/>
        </w:rPr>
        <w:t>Piedāvājuma nodrošinājumam jābūt izsniegtam Bankas piedāvājuma garantijas vai apdrošināšanas polises veidā</w:t>
      </w:r>
      <w:r w:rsidRPr="003719EB">
        <w:rPr>
          <w:sz w:val="24"/>
          <w:szCs w:val="24"/>
        </w:rPr>
        <w:t xml:space="preserve"> atbilstoši Nolikuma Pielikumam Nr.7 „Piedāvājuma nodrošinājuma forma” katrai daļai atsevišķi</w:t>
      </w:r>
      <w:r>
        <w:rPr>
          <w:sz w:val="24"/>
          <w:szCs w:val="24"/>
        </w:rPr>
        <w:t xml:space="preserve">. </w:t>
      </w:r>
      <w:r w:rsidRPr="003719EB">
        <w:rPr>
          <w:sz w:val="24"/>
          <w:szCs w:val="24"/>
        </w:rPr>
        <w:t xml:space="preserve">Ārvalstu bankas garantijas vai apdrošināšanas sabiedrības polises iesniegšanas gadījumā klāt jāpievieno bankas garantijas vai apdrošināšanas sabiedrības polises apliecināts tulkojums latviešu valodā saskaņā ar 2000.gada 22.augusta MK noteikumu Nr.291 „Kārtība, kādā apliecināmi dokumentu tulkojumi valsts valdošā” prasībām. </w:t>
      </w:r>
    </w:p>
    <w:p w:rsidR="00890A1C" w:rsidRPr="003719EB" w:rsidRDefault="00890A1C" w:rsidP="000D6C4C">
      <w:pPr>
        <w:pStyle w:val="Style1"/>
        <w:numPr>
          <w:ilvl w:val="0"/>
          <w:numId w:val="3"/>
        </w:numPr>
        <w:rPr>
          <w:sz w:val="24"/>
          <w:szCs w:val="24"/>
        </w:rPr>
      </w:pPr>
      <w:r>
        <w:rPr>
          <w:sz w:val="24"/>
          <w:szCs w:val="24"/>
        </w:rPr>
        <w:t>Grozīt nolikumu, svītrojot no tā 4.2.</w:t>
      </w:r>
      <w:r>
        <w:rPr>
          <w:sz w:val="24"/>
          <w:szCs w:val="24"/>
          <w:vertAlign w:val="superscript"/>
        </w:rPr>
        <w:t xml:space="preserve">1 </w:t>
      </w:r>
      <w:r>
        <w:rPr>
          <w:sz w:val="24"/>
          <w:szCs w:val="24"/>
        </w:rPr>
        <w:t xml:space="preserve">punktu. </w:t>
      </w:r>
    </w:p>
    <w:p w:rsidR="005502C4" w:rsidRDefault="005502C4" w:rsidP="00AF4CFF">
      <w:pPr>
        <w:pStyle w:val="StyleStyle1Justified"/>
        <w:numPr>
          <w:ilvl w:val="0"/>
          <w:numId w:val="3"/>
        </w:numPr>
        <w:rPr>
          <w:sz w:val="24"/>
          <w:szCs w:val="24"/>
        </w:rPr>
      </w:pPr>
      <w:r w:rsidRPr="005502C4">
        <w:rPr>
          <w:sz w:val="24"/>
          <w:szCs w:val="24"/>
        </w:rPr>
        <w:t xml:space="preserve">Papildināt nolikuma 6.1.punktu ar 6.1.14.apakšpunktu šādā redakcijā: „ Ja tādi dokumenti, ar kuriem piegādātājs var apliecināt, ka uz viņu un Sabiedrisko pakalpojumu sniedzēju iepirkumu likuma 42.panta pirmās daļas 7.punktā minēto personu neattiecas šā panta pirmajā daļā norādītie apstākļi, netiek izdoti vai ar šiem dokumentiem nepietiek, lai apliecināt, ka uz piegādātāju un šā panta pirmās daļas 7.punktā minēto personu neattiecas šā panta pirmajā daļā norādītie apstākļi, šādus dokumentus var aizstāt ar zvērestu vai, ja zvēresta došanu attiecīgās valsts normatīvie dokumenti neparedz, - ar šā paša piegādātāja vai šā panta pirmās daļas 7.punktā minētās personas apliecinājumu kompetentai izpildvaras vai tiesu varas iestādei, zvērinātam notāram vai kompetentai attiecīgās nozares organizācijai to reģistrācijas (pastāvīgās dzīvesvietas) valstī”. </w:t>
      </w:r>
    </w:p>
    <w:p w:rsidR="005502C4" w:rsidRDefault="005502C4" w:rsidP="005502C4">
      <w:pPr>
        <w:pStyle w:val="StyleStyle1Justified"/>
        <w:numPr>
          <w:ilvl w:val="0"/>
          <w:numId w:val="3"/>
        </w:numPr>
        <w:rPr>
          <w:sz w:val="24"/>
          <w:szCs w:val="24"/>
        </w:rPr>
      </w:pPr>
      <w:r>
        <w:rPr>
          <w:sz w:val="24"/>
          <w:szCs w:val="24"/>
        </w:rPr>
        <w:lastRenderedPageBreak/>
        <w:t>Papildināt nolikuma 6.4</w:t>
      </w:r>
      <w:r w:rsidRPr="005502C4">
        <w:rPr>
          <w:sz w:val="24"/>
          <w:szCs w:val="24"/>
        </w:rPr>
        <w:t>.pu</w:t>
      </w:r>
      <w:r>
        <w:rPr>
          <w:sz w:val="24"/>
          <w:szCs w:val="24"/>
        </w:rPr>
        <w:t>nktu ar 6.4</w:t>
      </w:r>
      <w:r w:rsidRPr="005502C4">
        <w:rPr>
          <w:sz w:val="24"/>
          <w:szCs w:val="24"/>
        </w:rPr>
        <w:t xml:space="preserve">.14.apakšpunktu šādā redakcijā: „ Ja tādi dokumenti, ar kuriem piegādātājs var apliecināt, ka uz viņu un Sabiedrisko pakalpojumu sniedzēju iepirkumu likuma 42.panta pirmās daļas 7.punktā minēto personu neattiecas šā panta pirmajā daļā norādītie apstākļi, netiek izdoti vai ar šiem dokumentiem nepietiek, lai apliecināt, ka uz piegādātāju un šā panta pirmās daļas 7.punktā minēto personu neattiecas šā panta pirmajā daļā norādītie apstākļi, šādus dokumentus var aizstāt ar zvērestu vai, ja zvēresta došanu attiecīgās valsts normatīvie dokumenti neparedz, - ar šā paša piegādātāja vai šā panta pirmās daļas 7.punktā minētās personas apliecinājumu kompetentai izpildvaras vai tiesu varas iestādei, zvērinātam notāram vai kompetentai attiecīgās nozares organizācijai to reģistrācijas (pastāvīgās dzīvesvietas) valstī”. </w:t>
      </w:r>
    </w:p>
    <w:p w:rsidR="00784001" w:rsidRDefault="005502C4" w:rsidP="00784001">
      <w:pPr>
        <w:pStyle w:val="StyleStyle1Justified"/>
        <w:numPr>
          <w:ilvl w:val="0"/>
          <w:numId w:val="3"/>
        </w:numPr>
        <w:rPr>
          <w:sz w:val="24"/>
          <w:szCs w:val="24"/>
        </w:rPr>
      </w:pPr>
      <w:r>
        <w:rPr>
          <w:sz w:val="24"/>
          <w:szCs w:val="24"/>
        </w:rPr>
        <w:t>Papildināt nolikuma 6.7</w:t>
      </w:r>
      <w:r w:rsidRPr="005502C4">
        <w:rPr>
          <w:sz w:val="24"/>
          <w:szCs w:val="24"/>
        </w:rPr>
        <w:t>.pu</w:t>
      </w:r>
      <w:r>
        <w:rPr>
          <w:sz w:val="24"/>
          <w:szCs w:val="24"/>
        </w:rPr>
        <w:t>nktu ar 6.7</w:t>
      </w:r>
      <w:r w:rsidRPr="005502C4">
        <w:rPr>
          <w:sz w:val="24"/>
          <w:szCs w:val="24"/>
        </w:rPr>
        <w:t xml:space="preserve">.14.apakšpunktu šādā redakcijā: „ Ja tādi dokumenti, ar kuriem piegādātājs var apliecināt, ka uz viņu un Sabiedrisko pakalpojumu sniedzēju iepirkumu likuma 42.panta pirmās daļas 7.punktā minēto personu neattiecas šā panta pirmajā daļā norādītie apstākļi, netiek izdoti vai ar šiem dokumentiem nepietiek, lai apliecināt, ka uz piegādātāju un šā panta pirmās daļas 7.punktā minēto personu neattiecas šā panta pirmajā daļā norādītie apstākļi, šādus dokumentus var aizstāt ar zvērestu vai, ja zvēresta došanu attiecīgās valsts normatīvie dokumenti neparedz, - ar šā paša piegādātāja vai šā panta pirmās daļas 7.punktā minētās personas apliecinājumu kompetentai izpildvaras vai tiesu varas iestādei, zvērinātam notāram vai kompetentai attiecīgās nozares organizācijai to reģistrācijas (pastāvīgās dzīvesvietas) valstī”. </w:t>
      </w:r>
    </w:p>
    <w:p w:rsidR="00FD72BA" w:rsidRPr="00CA31B9" w:rsidRDefault="00FD72BA" w:rsidP="00784001">
      <w:pPr>
        <w:pStyle w:val="StyleStyle1Justified"/>
        <w:numPr>
          <w:ilvl w:val="0"/>
          <w:numId w:val="3"/>
        </w:numPr>
        <w:rPr>
          <w:sz w:val="24"/>
          <w:szCs w:val="24"/>
        </w:rPr>
      </w:pPr>
      <w:r w:rsidRPr="00784001">
        <w:rPr>
          <w:sz w:val="24"/>
          <w:szCs w:val="24"/>
        </w:rPr>
        <w:t>Grozīt nolikuma 6.1.1.punktu</w:t>
      </w:r>
      <w:r w:rsidR="003345DA" w:rsidRPr="00784001">
        <w:rPr>
          <w:sz w:val="24"/>
          <w:szCs w:val="24"/>
        </w:rPr>
        <w:t>, 6.4.1.punktu un 6.7.1.punktu  un</w:t>
      </w:r>
      <w:r w:rsidRPr="00784001">
        <w:rPr>
          <w:sz w:val="24"/>
          <w:szCs w:val="24"/>
        </w:rPr>
        <w:t xml:space="preserve"> izteikt to šādā redakcijā: „</w:t>
      </w:r>
      <w:r w:rsidR="00784001" w:rsidRPr="00784001">
        <w:rPr>
          <w:i/>
          <w:u w:val="single"/>
        </w:rPr>
        <w:t>Pierādījums tam, ka attiecīgais piegādātājs ir reģistrēts, licencēts vai sertificēts atbilstoši attiecīgās valsts normatīvo aktu prasībām (ja pretendents ir juridiskā persona).</w:t>
      </w:r>
      <w:r w:rsidR="00784001" w:rsidRPr="00784001">
        <w:rPr>
          <w:i/>
          <w:sz w:val="24"/>
          <w:szCs w:val="24"/>
          <w:u w:val="single"/>
        </w:rPr>
        <w:t>”</w:t>
      </w:r>
    </w:p>
    <w:p w:rsidR="00CA31B9" w:rsidRPr="00784001" w:rsidRDefault="00CA31B9" w:rsidP="00784001">
      <w:pPr>
        <w:pStyle w:val="StyleStyle1Justified"/>
        <w:numPr>
          <w:ilvl w:val="0"/>
          <w:numId w:val="3"/>
        </w:numPr>
        <w:rPr>
          <w:sz w:val="24"/>
          <w:szCs w:val="24"/>
        </w:rPr>
      </w:pPr>
      <w:r>
        <w:rPr>
          <w:sz w:val="24"/>
          <w:szCs w:val="24"/>
        </w:rPr>
        <w:t>Grozīt nolikuma 6.1.3.punkta, 6.4.3.punkta un 6.7.3.punkta 5.apakšpunktu un izteikt to šādā redakcijā: „</w:t>
      </w:r>
      <w:r w:rsidRPr="00CA31B9">
        <w:rPr>
          <w:rStyle w:val="Emphasis"/>
          <w:i w:val="0"/>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proofErr w:type="spellStart"/>
      <w:r w:rsidRPr="00CA31B9">
        <w:rPr>
          <w:rStyle w:val="Emphasis"/>
          <w:i w:val="0"/>
        </w:rPr>
        <w:t>euro</w:t>
      </w:r>
      <w:proofErr w:type="spellEnd"/>
      <w:r w:rsidRPr="00CA31B9">
        <w:rPr>
          <w:rStyle w:val="Emphasis"/>
          <w:i w:val="0"/>
        </w:rPr>
        <w:t xml:space="preserve"> </w:t>
      </w:r>
      <w:r w:rsidRPr="00CA31B9">
        <w:rPr>
          <w:rStyle w:val="Emphasis"/>
          <w:u w:val="single"/>
        </w:rPr>
        <w:t>(tajā skaitā nekustamā īpašuma nodoklis)</w:t>
      </w:r>
      <w:r>
        <w:rPr>
          <w:rStyle w:val="Emphasis"/>
          <w:u w:val="single"/>
        </w:rPr>
        <w:t>.”</w:t>
      </w:r>
    </w:p>
    <w:p w:rsidR="00067AD5" w:rsidRPr="00067AD5" w:rsidRDefault="00067AD5" w:rsidP="00067AD5">
      <w:pPr>
        <w:pStyle w:val="StyleStyle1Justified"/>
        <w:numPr>
          <w:ilvl w:val="0"/>
          <w:numId w:val="3"/>
        </w:numPr>
        <w:rPr>
          <w:sz w:val="24"/>
          <w:szCs w:val="24"/>
        </w:rPr>
      </w:pPr>
      <w:r w:rsidRPr="00067AD5">
        <w:rPr>
          <w:sz w:val="24"/>
          <w:szCs w:val="24"/>
        </w:rPr>
        <w:t>Grozīt nolikuma 6.1.4.punktu</w:t>
      </w:r>
      <w:r w:rsidR="003345DA">
        <w:rPr>
          <w:sz w:val="24"/>
          <w:szCs w:val="24"/>
        </w:rPr>
        <w:t xml:space="preserve">, </w:t>
      </w:r>
      <w:r w:rsidR="002C5460">
        <w:rPr>
          <w:sz w:val="24"/>
          <w:szCs w:val="24"/>
        </w:rPr>
        <w:t>6.4.4.punktu un 6.7.4</w:t>
      </w:r>
      <w:r w:rsidR="003345DA">
        <w:rPr>
          <w:sz w:val="24"/>
          <w:szCs w:val="24"/>
        </w:rPr>
        <w:t>.punktu</w:t>
      </w:r>
      <w:r w:rsidRPr="00067AD5">
        <w:rPr>
          <w:sz w:val="24"/>
          <w:szCs w:val="24"/>
        </w:rPr>
        <w:t xml:space="preserve"> un izteikt to šādā redakcijā: „Pretendentam, kurš izraudzīts par uzvarētāju atklātā konkursā, </w:t>
      </w:r>
      <w:r w:rsidRPr="001C6E41">
        <w:rPr>
          <w:i/>
          <w:sz w:val="24"/>
          <w:szCs w:val="24"/>
          <w:u w:val="single"/>
        </w:rPr>
        <w:t>vai personai, kurai ir pretendenta pārstāvības tiesības vai lēmuma pieņemšanas vai uzraudzības tiesības attiecībā uz šo pretendentu</w:t>
      </w:r>
      <w:r w:rsidRPr="00067AD5">
        <w:rPr>
          <w:sz w:val="24"/>
          <w:szCs w:val="24"/>
        </w:rPr>
        <w:t>, ir pienākums pirms līguma noslēgšanas iesniegt Pasūtītājam Valsts darba inspekcijas izsniegtu izziņu par to, ka Pretendents nav sodīts par darba tiesību pārkāpumiem, kā arī izziņu par pašas juridiskās personas un personas, kura parakstīs līgumu, sodāmībām no Iekšlietu ministrijas Informācijas centra Sodu reģistra. Izziņām jābūt izsniegtam ne agrāk kā trīs mēnešus</w:t>
      </w:r>
      <w:r>
        <w:rPr>
          <w:sz w:val="24"/>
          <w:szCs w:val="24"/>
        </w:rPr>
        <w:t xml:space="preserve"> pirms iesniegšanas dienas”</w:t>
      </w:r>
      <w:r w:rsidRPr="00067AD5">
        <w:rPr>
          <w:sz w:val="24"/>
          <w:szCs w:val="24"/>
        </w:rPr>
        <w:t xml:space="preserve">.  </w:t>
      </w:r>
    </w:p>
    <w:p w:rsidR="00731974" w:rsidRPr="00731974" w:rsidRDefault="007005E0" w:rsidP="00731974">
      <w:pPr>
        <w:pStyle w:val="StyleStyle1Justified"/>
        <w:numPr>
          <w:ilvl w:val="0"/>
          <w:numId w:val="3"/>
        </w:numPr>
        <w:rPr>
          <w:sz w:val="24"/>
          <w:szCs w:val="24"/>
        </w:rPr>
      </w:pPr>
      <w:r>
        <w:rPr>
          <w:sz w:val="24"/>
          <w:szCs w:val="24"/>
        </w:rPr>
        <w:t xml:space="preserve">Papildināt </w:t>
      </w:r>
      <w:r w:rsidR="00731974" w:rsidRPr="00731974">
        <w:rPr>
          <w:sz w:val="24"/>
          <w:szCs w:val="24"/>
        </w:rPr>
        <w:t>nolikuma 6.1.5.1.punktu</w:t>
      </w:r>
      <w:r w:rsidR="003345DA">
        <w:rPr>
          <w:sz w:val="24"/>
          <w:szCs w:val="24"/>
        </w:rPr>
        <w:t>, 6.4.5.1.punktu un 6.7.5.1.punktu</w:t>
      </w:r>
      <w:r w:rsidR="00731974" w:rsidRPr="00731974">
        <w:rPr>
          <w:sz w:val="24"/>
          <w:szCs w:val="24"/>
        </w:rPr>
        <w:t xml:space="preserve"> </w:t>
      </w:r>
      <w:r>
        <w:rPr>
          <w:sz w:val="24"/>
          <w:szCs w:val="24"/>
        </w:rPr>
        <w:t>ar teikumu šādā redakcijā: „</w:t>
      </w:r>
      <w:r w:rsidR="00731974" w:rsidRPr="001C6E41">
        <w:rPr>
          <w:i/>
          <w:sz w:val="24"/>
          <w:szCs w:val="24"/>
          <w:u w:val="single"/>
        </w:rPr>
        <w:t xml:space="preserve">Šis nosacījums nav attiecināms, ja no dienas, kas kļuvis neapstrīdams tiesas spriedums vai prokurora priekšraksts par sodu, līdz pieteikuma </w:t>
      </w:r>
      <w:r w:rsidR="008502E6" w:rsidRPr="001C6E41">
        <w:rPr>
          <w:i/>
          <w:sz w:val="24"/>
          <w:szCs w:val="24"/>
          <w:u w:val="single"/>
        </w:rPr>
        <w:t xml:space="preserve">vai piedāvājuma </w:t>
      </w:r>
      <w:r w:rsidR="00731974" w:rsidRPr="001C6E41">
        <w:rPr>
          <w:i/>
          <w:sz w:val="24"/>
          <w:szCs w:val="24"/>
          <w:u w:val="single"/>
        </w:rPr>
        <w:t>iesniegšanas dienai ir pagājuši trīs gadi</w:t>
      </w:r>
      <w:r w:rsidR="00731974">
        <w:rPr>
          <w:sz w:val="24"/>
          <w:szCs w:val="24"/>
        </w:rPr>
        <w:t xml:space="preserve">”. </w:t>
      </w:r>
    </w:p>
    <w:p w:rsidR="008502E6" w:rsidRPr="00731974" w:rsidRDefault="008502E6" w:rsidP="008502E6">
      <w:pPr>
        <w:pStyle w:val="StyleStyle1Justified"/>
        <w:numPr>
          <w:ilvl w:val="0"/>
          <w:numId w:val="3"/>
        </w:numPr>
        <w:rPr>
          <w:sz w:val="24"/>
          <w:szCs w:val="24"/>
        </w:rPr>
      </w:pPr>
      <w:r>
        <w:rPr>
          <w:sz w:val="24"/>
          <w:szCs w:val="24"/>
        </w:rPr>
        <w:t>Papildināt nolikuma 6.1.5.2.</w:t>
      </w:r>
      <w:r w:rsidRPr="00731974">
        <w:rPr>
          <w:sz w:val="24"/>
          <w:szCs w:val="24"/>
        </w:rPr>
        <w:t>punktu</w:t>
      </w:r>
      <w:r w:rsidR="003345DA">
        <w:rPr>
          <w:sz w:val="24"/>
          <w:szCs w:val="24"/>
        </w:rPr>
        <w:t>, 6.4.5.2.punktu, 6.7.5.2.punktu</w:t>
      </w:r>
      <w:r w:rsidRPr="00731974">
        <w:rPr>
          <w:sz w:val="24"/>
          <w:szCs w:val="24"/>
        </w:rPr>
        <w:t xml:space="preserve"> </w:t>
      </w:r>
      <w:r>
        <w:rPr>
          <w:sz w:val="24"/>
          <w:szCs w:val="24"/>
        </w:rPr>
        <w:t>ar teikumu šādā redakcijā: „</w:t>
      </w:r>
      <w:r w:rsidRPr="001C6E41">
        <w:rPr>
          <w:i/>
          <w:sz w:val="24"/>
          <w:szCs w:val="24"/>
          <w:u w:val="single"/>
        </w:rPr>
        <w:t xml:space="preserve">Šis nosacījums nav attiecināms, ja no dienas, kas kļuvis neapstrīdams tiesas spriedums vai citas kompetentas institūcijas pieņemtais </w:t>
      </w:r>
      <w:r w:rsidRPr="001C6E41">
        <w:rPr>
          <w:i/>
          <w:sz w:val="24"/>
          <w:szCs w:val="24"/>
          <w:u w:val="single"/>
        </w:rPr>
        <w:lastRenderedPageBreak/>
        <w:t>lēmums, līdz pieteikuma iesniegšanas dienai ir pagājuši astoņpadsmit mēneši</w:t>
      </w:r>
      <w:r>
        <w:rPr>
          <w:sz w:val="24"/>
          <w:szCs w:val="24"/>
        </w:rPr>
        <w:t xml:space="preserve">”. </w:t>
      </w:r>
    </w:p>
    <w:p w:rsidR="008502E6" w:rsidRPr="00731974" w:rsidRDefault="008502E6" w:rsidP="008502E6">
      <w:pPr>
        <w:pStyle w:val="StyleStyle1Justified"/>
        <w:numPr>
          <w:ilvl w:val="0"/>
          <w:numId w:val="3"/>
        </w:numPr>
        <w:rPr>
          <w:sz w:val="24"/>
          <w:szCs w:val="24"/>
        </w:rPr>
      </w:pPr>
      <w:r>
        <w:rPr>
          <w:sz w:val="24"/>
          <w:szCs w:val="24"/>
        </w:rPr>
        <w:t>Papildināt nolikuma 6.1.5.3.</w:t>
      </w:r>
      <w:r w:rsidRPr="00731974">
        <w:rPr>
          <w:sz w:val="24"/>
          <w:szCs w:val="24"/>
        </w:rPr>
        <w:t>punktu</w:t>
      </w:r>
      <w:r w:rsidR="00B45E05">
        <w:rPr>
          <w:sz w:val="24"/>
          <w:szCs w:val="24"/>
        </w:rPr>
        <w:t>, 6.4.5.3.punktu un 6.7.5.3.punktu</w:t>
      </w:r>
      <w:r w:rsidRPr="00731974">
        <w:rPr>
          <w:sz w:val="24"/>
          <w:szCs w:val="24"/>
        </w:rPr>
        <w:t xml:space="preserve"> </w:t>
      </w:r>
      <w:r>
        <w:rPr>
          <w:sz w:val="24"/>
          <w:szCs w:val="24"/>
        </w:rPr>
        <w:t>ar teikumu šādā redakcijā: „</w:t>
      </w:r>
      <w:r w:rsidRPr="001C6E41">
        <w:rPr>
          <w:i/>
          <w:sz w:val="24"/>
          <w:szCs w:val="24"/>
          <w:u w:val="single"/>
        </w:rPr>
        <w:t>Šis nosacījums nav attiecināms, ja no dienas, kas kļuvis neapstrīdams tiesas spriedums vai citas kompetentas institūcijas pieņemtais lēmums, līdz pieteikuma iesniegšanas dienai ir pagājuši divpadsmit mēneši</w:t>
      </w:r>
      <w:r>
        <w:rPr>
          <w:sz w:val="24"/>
          <w:szCs w:val="24"/>
        </w:rPr>
        <w:t xml:space="preserve">”. </w:t>
      </w:r>
    </w:p>
    <w:p w:rsidR="00BA3EE3" w:rsidRPr="00BA3EE3" w:rsidRDefault="00BA3EE3" w:rsidP="00BA3EE3">
      <w:pPr>
        <w:pStyle w:val="StyleStyle1Justified"/>
        <w:numPr>
          <w:ilvl w:val="0"/>
          <w:numId w:val="3"/>
        </w:numPr>
        <w:rPr>
          <w:sz w:val="24"/>
          <w:szCs w:val="24"/>
        </w:rPr>
      </w:pPr>
      <w:r w:rsidRPr="00BA3EE3">
        <w:rPr>
          <w:sz w:val="24"/>
          <w:szCs w:val="24"/>
        </w:rPr>
        <w:t>Grozīt nolikuma 6.1.6.punktu</w:t>
      </w:r>
      <w:r w:rsidR="001A7033">
        <w:rPr>
          <w:sz w:val="24"/>
          <w:szCs w:val="24"/>
        </w:rPr>
        <w:t>, 6.4.6.punktu un 6.7.6.punktu</w:t>
      </w:r>
      <w:r w:rsidRPr="00BA3EE3">
        <w:rPr>
          <w:sz w:val="24"/>
          <w:szCs w:val="24"/>
        </w:rPr>
        <w:t xml:space="preserve"> un izteikt to šādā redakcijā: „Pretendenta izziņa par to, ka Pretendenta vidējais finanšu apgrozījums (neto) gadā par trim iepriekšējiem gadiem (2013., 2014., 2015.) ir ne mazāks par Pretendenta piedāvāto līgumcenu (Nolikuma pielikums Nr.1) konkrētajā iepirkuma priekšmeta daļā (iesniedzot piedāvājumu par visu iepirkuma priekšmetu kopumā, vidējai finanšu apgrozījuma summai jāatbilst </w:t>
      </w:r>
      <w:r w:rsidR="00865B86" w:rsidRPr="00865B86">
        <w:rPr>
          <w:i/>
          <w:sz w:val="24"/>
          <w:szCs w:val="24"/>
          <w:u w:val="single"/>
        </w:rPr>
        <w:t>pretendenta piedāvājuma summai par iepirkuma procedūras daļu, uz kuru viņš pretendē</w:t>
      </w:r>
      <w:r w:rsidRPr="00BA3EE3">
        <w:rPr>
          <w:sz w:val="24"/>
          <w:szCs w:val="24"/>
        </w:rPr>
        <w:t>). Pretendentiem, kuri tirgū darbojas mazāk kā trīs gadi, nav liegta iespēja piedalīties atklātā konkursā. Šādi pretendenti iesniedz izziņu par to, ka Pretendenta vidējais finanšu apgrozījums (neto) pretendenta darbības periodā ir ne mazāks par Pretendenta piedāvāto līgumcenu (Nolikuma pielikums Nr.1)</w:t>
      </w:r>
      <w:r>
        <w:t xml:space="preserve">”. </w:t>
      </w:r>
    </w:p>
    <w:p w:rsidR="007005E0" w:rsidRDefault="00E25CBA" w:rsidP="007005E0">
      <w:pPr>
        <w:pStyle w:val="StyleStyle1Justified"/>
        <w:numPr>
          <w:ilvl w:val="0"/>
          <w:numId w:val="3"/>
        </w:numPr>
        <w:rPr>
          <w:sz w:val="24"/>
          <w:szCs w:val="24"/>
        </w:rPr>
      </w:pPr>
      <w:r>
        <w:rPr>
          <w:sz w:val="24"/>
          <w:szCs w:val="24"/>
        </w:rPr>
        <w:t>Grozīt nolikuma 6.1.7.punktu</w:t>
      </w:r>
      <w:r w:rsidR="001A7033">
        <w:rPr>
          <w:sz w:val="24"/>
          <w:szCs w:val="24"/>
        </w:rPr>
        <w:t>, 6.4.7.punktu un 6.7.7.punktu</w:t>
      </w:r>
      <w:r>
        <w:rPr>
          <w:sz w:val="24"/>
          <w:szCs w:val="24"/>
        </w:rPr>
        <w:t xml:space="preserve"> un izteikt to šādā redakcijā: „</w:t>
      </w:r>
      <w:r w:rsidRPr="00E25CBA">
        <w:rPr>
          <w:sz w:val="24"/>
          <w:szCs w:val="24"/>
        </w:rPr>
        <w:t>Pretendenta tramvaju vagonu piegādes saraksts, kurā norādītie attiecīgie modeļi, katrā iepirkuma priekšmeta daļā, tik</w:t>
      </w:r>
      <w:r>
        <w:rPr>
          <w:sz w:val="24"/>
          <w:szCs w:val="24"/>
        </w:rPr>
        <w:t xml:space="preserve">a piegādāti </w:t>
      </w:r>
      <w:r w:rsidRPr="00E25CBA">
        <w:rPr>
          <w:sz w:val="24"/>
          <w:szCs w:val="24"/>
        </w:rPr>
        <w:t>iepriekšējo 3 (trīs) gadu laikā, proti 2013., 2014., 2015.gadā un 2016.gadā līdz piedāvājuma iesniegšanas brīdim (Nolikuma pielikums Nr.2)., pie kam piedāvājamajam tramvaja vagona modelim jābūt sērijveida ražošanā ne mazāk par diviem gadiem</w:t>
      </w:r>
      <w:r>
        <w:rPr>
          <w:sz w:val="24"/>
          <w:szCs w:val="24"/>
        </w:rPr>
        <w:t xml:space="preserve">”. </w:t>
      </w:r>
    </w:p>
    <w:p w:rsidR="00B75AB6" w:rsidRDefault="00B75AB6" w:rsidP="006F03B5">
      <w:pPr>
        <w:pStyle w:val="StyleStyle1Justified"/>
        <w:numPr>
          <w:ilvl w:val="0"/>
          <w:numId w:val="3"/>
        </w:numPr>
        <w:rPr>
          <w:sz w:val="24"/>
          <w:szCs w:val="24"/>
        </w:rPr>
      </w:pPr>
      <w:r>
        <w:rPr>
          <w:sz w:val="24"/>
          <w:szCs w:val="24"/>
        </w:rPr>
        <w:t>Grozīt nolikuma 6.1.12.punktu</w:t>
      </w:r>
      <w:r w:rsidR="001A7033">
        <w:rPr>
          <w:sz w:val="24"/>
          <w:szCs w:val="24"/>
        </w:rPr>
        <w:t>, 6.4.12.punktu un 6.7.12.punktu</w:t>
      </w:r>
      <w:r>
        <w:rPr>
          <w:sz w:val="24"/>
          <w:szCs w:val="24"/>
        </w:rPr>
        <w:t xml:space="preserve"> un izteikt to šādā redakcijā: „Ja Pretendents balstās uz apakšuzņēmēju </w:t>
      </w:r>
      <w:r w:rsidRPr="003D1B5F">
        <w:rPr>
          <w:i/>
          <w:sz w:val="24"/>
          <w:szCs w:val="24"/>
          <w:u w:val="single"/>
        </w:rPr>
        <w:t>vai fizisko personu spējām</w:t>
      </w:r>
      <w:r>
        <w:rPr>
          <w:sz w:val="24"/>
          <w:szCs w:val="24"/>
        </w:rPr>
        <w:t xml:space="preserve">, tam jāiesniedz:”. </w:t>
      </w:r>
    </w:p>
    <w:p w:rsidR="006F03B5" w:rsidRDefault="00B75AB6" w:rsidP="007005E0">
      <w:pPr>
        <w:pStyle w:val="StyleStyle1Justified"/>
        <w:numPr>
          <w:ilvl w:val="0"/>
          <w:numId w:val="3"/>
        </w:numPr>
        <w:rPr>
          <w:sz w:val="24"/>
          <w:szCs w:val="24"/>
        </w:rPr>
      </w:pPr>
      <w:r w:rsidRPr="00B75AB6">
        <w:rPr>
          <w:sz w:val="24"/>
          <w:szCs w:val="24"/>
        </w:rPr>
        <w:t>Grozīt nolikuma 6.1.12.4.punktu</w:t>
      </w:r>
      <w:r w:rsidR="001A7033">
        <w:rPr>
          <w:sz w:val="24"/>
          <w:szCs w:val="24"/>
        </w:rPr>
        <w:t>, 6.4.12.4.punktu, 6.7.12.4.punktu</w:t>
      </w:r>
      <w:r w:rsidRPr="00B75AB6">
        <w:rPr>
          <w:sz w:val="24"/>
          <w:szCs w:val="24"/>
        </w:rPr>
        <w:t xml:space="preserve"> un izteikt to šādā redakcijā: „</w:t>
      </w:r>
      <w:r w:rsidRPr="003D1B5F">
        <w:rPr>
          <w:sz w:val="24"/>
          <w:szCs w:val="24"/>
        </w:rPr>
        <w:t>katras personas</w:t>
      </w:r>
      <w:r w:rsidRPr="00B75AB6">
        <w:rPr>
          <w:sz w:val="24"/>
          <w:szCs w:val="24"/>
        </w:rPr>
        <w:t xml:space="preserve">, uz kuras iespējām Pretendents balstās, lai apliecinātu, ka tā kvalifikācija atbilst </w:t>
      </w:r>
      <w:r w:rsidRPr="003D1B5F">
        <w:rPr>
          <w:i/>
          <w:sz w:val="24"/>
          <w:szCs w:val="24"/>
          <w:u w:val="single"/>
        </w:rPr>
        <w:t>paziņojumā par līgumu vai iepirkuma procedūras dokumentos</w:t>
      </w:r>
      <w:r w:rsidRPr="00B75AB6">
        <w:rPr>
          <w:sz w:val="24"/>
          <w:szCs w:val="24"/>
        </w:rPr>
        <w:t xml:space="preserve"> noteiktajām prasībām, rakstisks apliecinājums</w:t>
      </w:r>
      <w:r w:rsidRPr="00B75AB6">
        <w:rPr>
          <w:b/>
          <w:sz w:val="24"/>
          <w:szCs w:val="24"/>
        </w:rPr>
        <w:t xml:space="preserve"> </w:t>
      </w:r>
      <w:r w:rsidRPr="00B75AB6">
        <w:rPr>
          <w:sz w:val="24"/>
          <w:szCs w:val="24"/>
        </w:rPr>
        <w:t>par to, ka attiecībā uz</w:t>
      </w:r>
      <w:r w:rsidRPr="00B75AB6">
        <w:rPr>
          <w:b/>
          <w:sz w:val="24"/>
          <w:szCs w:val="24"/>
        </w:rPr>
        <w:t xml:space="preserve"> </w:t>
      </w:r>
      <w:r w:rsidRPr="00B75AB6">
        <w:rPr>
          <w:sz w:val="24"/>
          <w:szCs w:val="24"/>
        </w:rPr>
        <w:t>to neattiecas ,,Sabiedrisko pakalpojumu sniedzēju iepirkumu likuma’’ 42.panta 1.daļā minētie izslēgšanas nosacījumi. Ja Pretendents balstās uz ārvalstī reģistrētu personu, apliecinājumam pievienojami Nolikuma 6.1.5.punktā minētie dokumenti.</w:t>
      </w:r>
    </w:p>
    <w:p w:rsidR="001A7033" w:rsidRDefault="00A14C5F" w:rsidP="001A7033">
      <w:pPr>
        <w:pStyle w:val="StyleStyle1Justified"/>
        <w:numPr>
          <w:ilvl w:val="0"/>
          <w:numId w:val="3"/>
        </w:numPr>
        <w:rPr>
          <w:sz w:val="24"/>
          <w:szCs w:val="24"/>
        </w:rPr>
      </w:pPr>
      <w:r w:rsidRPr="00A14C5F">
        <w:rPr>
          <w:sz w:val="24"/>
          <w:szCs w:val="24"/>
        </w:rPr>
        <w:t>Grozīt nolikuma 6.1.13.punktu</w:t>
      </w:r>
      <w:r w:rsidR="001A7033">
        <w:rPr>
          <w:sz w:val="24"/>
          <w:szCs w:val="24"/>
        </w:rPr>
        <w:t>, 6.4.13.punktu un 6.7.13.punktu</w:t>
      </w:r>
      <w:r w:rsidRPr="00A14C5F">
        <w:rPr>
          <w:sz w:val="24"/>
          <w:szCs w:val="24"/>
        </w:rPr>
        <w:t xml:space="preserve"> un izteikt to šādā redakcijā: ”</w:t>
      </w:r>
      <w:r w:rsidRPr="00A14C5F">
        <w:rPr>
          <w:sz w:val="24"/>
          <w:szCs w:val="24"/>
          <w:u w:val="single"/>
        </w:rPr>
        <w:t xml:space="preserve"> Ja piedāvājumu iesniedz piegādātāju apvienība</w:t>
      </w:r>
      <w:r w:rsidRPr="00A14C5F">
        <w:rPr>
          <w:sz w:val="24"/>
          <w:szCs w:val="24"/>
        </w:rPr>
        <w:t xml:space="preserve">, iesniedzamo dokumentu paketei  jāpievieno sadarbības līgumu, kurā noteikts, ka visi piegādātāju apvienības dalībnieki kopā un atsevišķi ir atbildīgi par līguma izpildi, un pilnvara galvenajam dalībniekam pārstāvēt piegādātāju apvienību atklātā konkursā un dalībnieku vārdā parakstīt piedāvājuma dokumentus. Sadarbības līgumā obligāti ir jābūt fiksētam, kādas juridiskās vai/un fiziskas  personas ir apvienojušās piegādātāju apvienībā, katra piegādātāju apvienības dalībnieka veicamo darbu apjomam, </w:t>
      </w:r>
      <w:r w:rsidRPr="00836545">
        <w:rPr>
          <w:i/>
          <w:sz w:val="24"/>
          <w:szCs w:val="24"/>
          <w:u w:val="single"/>
        </w:rPr>
        <w:t xml:space="preserve">apliecinājumam par jau esošo piegādātāju apvienības reģistrāciju </w:t>
      </w:r>
      <w:r>
        <w:rPr>
          <w:sz w:val="24"/>
          <w:szCs w:val="24"/>
        </w:rPr>
        <w:t xml:space="preserve">vai, </w:t>
      </w:r>
      <w:r w:rsidRPr="00A14C5F">
        <w:rPr>
          <w:sz w:val="24"/>
          <w:szCs w:val="24"/>
        </w:rPr>
        <w:t xml:space="preserve">gadījumā, ja piegādātāju apvienība tiks noteikta par konkursa uzvarētāju, 20 (divdesmit) darba dienu laikā pēc paziņojuma par rezultātiem publicēšanas IUB mājas lapā, piegādātāju </w:t>
      </w:r>
      <w:r w:rsidRPr="00A14C5F">
        <w:rPr>
          <w:sz w:val="24"/>
          <w:szCs w:val="24"/>
        </w:rPr>
        <w:lastRenderedPageBreak/>
        <w:t>apvienība Latvijas Republikas (turpmāk tekstā LR)</w:t>
      </w:r>
      <w:r>
        <w:rPr>
          <w:sz w:val="24"/>
          <w:szCs w:val="24"/>
        </w:rPr>
        <w:t xml:space="preserve"> </w:t>
      </w:r>
      <w:r w:rsidRPr="00836545">
        <w:rPr>
          <w:i/>
          <w:sz w:val="24"/>
          <w:szCs w:val="24"/>
          <w:u w:val="single"/>
        </w:rPr>
        <w:t>vai attiecīgā ārvalsts reģistrā</w:t>
      </w:r>
      <w:r w:rsidRPr="00A14C5F">
        <w:rPr>
          <w:sz w:val="24"/>
          <w:szCs w:val="24"/>
        </w:rPr>
        <w:t xml:space="preserve"> normatīvajos aktos noteiktajā kārtībā reģistrēs pilnsabiedrību ar pilnu atbildību katram no biedriem</w:t>
      </w:r>
      <w:r>
        <w:rPr>
          <w:sz w:val="24"/>
          <w:szCs w:val="24"/>
        </w:rPr>
        <w:t>”</w:t>
      </w:r>
      <w:r w:rsidRPr="00A14C5F">
        <w:rPr>
          <w:sz w:val="24"/>
          <w:szCs w:val="24"/>
        </w:rPr>
        <w:t>.</w:t>
      </w:r>
    </w:p>
    <w:p w:rsidR="00C66E51" w:rsidRPr="005711E8" w:rsidRDefault="00C66E51" w:rsidP="00C66E51">
      <w:pPr>
        <w:pStyle w:val="StyleStyle1Justified"/>
        <w:numPr>
          <w:ilvl w:val="0"/>
          <w:numId w:val="3"/>
        </w:numPr>
        <w:rPr>
          <w:sz w:val="24"/>
          <w:szCs w:val="24"/>
        </w:rPr>
      </w:pPr>
      <w:r w:rsidRPr="001A7033">
        <w:rPr>
          <w:sz w:val="24"/>
          <w:szCs w:val="24"/>
        </w:rPr>
        <w:t xml:space="preserve">Grozīt nolikuma 11.7.punktu un izteikt to šādā redakcijā: „Gadījumā, ja laika posmā no atklātā konkursa rezultātu paziņošanas līdz līguma noslēgšanas brīdim Pasūtītājs konstatēja, ka Pretendentam un ,,Sabiedrisko pakalpojumu sniedzēju iepirkumu likuma’’ 42.panta pirmās daļas 7.punktā minētajai personai atbilstoši 11.5.p. ir nodokļu parādi, kas kopsummā pārsniedz 150 </w:t>
      </w:r>
      <w:proofErr w:type="spellStart"/>
      <w:r w:rsidRPr="001A7033">
        <w:rPr>
          <w:sz w:val="24"/>
          <w:szCs w:val="24"/>
        </w:rPr>
        <w:t>euro</w:t>
      </w:r>
      <w:proofErr w:type="spellEnd"/>
      <w:r w:rsidRPr="001A7033">
        <w:rPr>
          <w:sz w:val="24"/>
          <w:szCs w:val="24"/>
        </w:rPr>
        <w:t>,</w:t>
      </w:r>
      <w:r w:rsidR="0087693A" w:rsidRPr="001A7033">
        <w:rPr>
          <w:sz w:val="24"/>
          <w:szCs w:val="24"/>
        </w:rPr>
        <w:t xml:space="preserve"> </w:t>
      </w:r>
      <w:r w:rsidR="0087693A" w:rsidRPr="00B61CD4">
        <w:rPr>
          <w:i/>
          <w:sz w:val="24"/>
          <w:szCs w:val="24"/>
          <w:u w:val="single"/>
        </w:rPr>
        <w:t>vai</w:t>
      </w:r>
      <w:r w:rsidRPr="001A7033">
        <w:rPr>
          <w:sz w:val="24"/>
          <w:szCs w:val="24"/>
        </w:rPr>
        <w:t xml:space="preserve"> paslu</w:t>
      </w:r>
      <w:r w:rsidR="0087693A" w:rsidRPr="001A7033">
        <w:rPr>
          <w:sz w:val="24"/>
          <w:szCs w:val="24"/>
        </w:rPr>
        <w:t>dināts maksātnespējas process,</w:t>
      </w:r>
      <w:r w:rsidR="003345DA" w:rsidRPr="001A7033">
        <w:rPr>
          <w:sz w:val="24"/>
          <w:szCs w:val="24"/>
        </w:rPr>
        <w:t xml:space="preserve"> </w:t>
      </w:r>
      <w:r w:rsidR="0087693A" w:rsidRPr="00B61CD4">
        <w:rPr>
          <w:i/>
          <w:sz w:val="24"/>
          <w:szCs w:val="24"/>
          <w:u w:val="single"/>
        </w:rPr>
        <w:t>vai</w:t>
      </w:r>
      <w:r w:rsidRPr="001A7033">
        <w:rPr>
          <w:sz w:val="24"/>
          <w:szCs w:val="24"/>
        </w:rPr>
        <w:t xml:space="preserve"> tas atrodas likvidācijas stadijā</w:t>
      </w:r>
      <w:r w:rsidRPr="001A7033">
        <w:rPr>
          <w:rStyle w:val="Emphasis"/>
          <w:sz w:val="24"/>
          <w:szCs w:val="24"/>
        </w:rPr>
        <w:t xml:space="preserve">, </w:t>
      </w:r>
      <w:r w:rsidRPr="001A7033">
        <w:rPr>
          <w:sz w:val="24"/>
          <w:szCs w:val="24"/>
        </w:rPr>
        <w:t>tad Pasūtītājs pieprasa iesniegt izziņu no Valsts ieņēmumu dienesta elektroniskās deklarēšanas sistēmas par parādu neesamību un  no Latvijas Republikas Uzņēmuma reģistra publiskās datubāzes Maksātnespējas reģistra izdruku vai izziņu, par to ka tam, kā arī Sabiedrisko pakalpojumu sniedzēju iepirkumu likuma’’ 42.panta pirmās daļas 7.punktā minētajai personai nav paslu</w:t>
      </w:r>
      <w:r w:rsidR="00B61CD4">
        <w:rPr>
          <w:sz w:val="24"/>
          <w:szCs w:val="24"/>
        </w:rPr>
        <w:t>dināts maksātnespējas process un</w:t>
      </w:r>
      <w:r w:rsidRPr="001A7033">
        <w:rPr>
          <w:sz w:val="24"/>
          <w:szCs w:val="24"/>
        </w:rPr>
        <w:t xml:space="preserve"> tas neatrodas likvidācijas stadijā</w:t>
      </w:r>
      <w:r w:rsidR="005711E8">
        <w:rPr>
          <w:rStyle w:val="Emphasis"/>
          <w:sz w:val="24"/>
          <w:szCs w:val="24"/>
        </w:rPr>
        <w:t xml:space="preserve">. </w:t>
      </w:r>
      <w:r w:rsidRPr="005711E8">
        <w:rPr>
          <w:sz w:val="24"/>
          <w:szCs w:val="24"/>
        </w:rPr>
        <w:t xml:space="preserve">Izziņu Pretendents iesniedz komisijas noteiktajā termiņā, kas nav īsāks par 10        </w:t>
      </w:r>
    </w:p>
    <w:p w:rsidR="005711E8" w:rsidRPr="005711E8" w:rsidRDefault="00C66E51" w:rsidP="00C66E51">
      <w:pPr>
        <w:rPr>
          <w:sz w:val="24"/>
          <w:szCs w:val="24"/>
          <w:lang w:val="lv-LV"/>
        </w:rPr>
      </w:pPr>
      <w:r w:rsidRPr="005711E8">
        <w:rPr>
          <w:sz w:val="24"/>
          <w:szCs w:val="24"/>
          <w:lang w:val="lv-LV"/>
        </w:rPr>
        <w:t xml:space="preserve">            (desmit) darbdienām”</w:t>
      </w:r>
      <w:r w:rsidR="005711E8" w:rsidRPr="005711E8">
        <w:rPr>
          <w:sz w:val="24"/>
          <w:szCs w:val="24"/>
          <w:lang w:val="lv-LV"/>
        </w:rPr>
        <w:t>.</w:t>
      </w:r>
    </w:p>
    <w:p w:rsidR="005711E8" w:rsidRPr="005711E8" w:rsidRDefault="005711E8" w:rsidP="005711E8">
      <w:pPr>
        <w:pStyle w:val="StyleStyle1Justified"/>
        <w:numPr>
          <w:ilvl w:val="0"/>
          <w:numId w:val="3"/>
        </w:numPr>
        <w:rPr>
          <w:sz w:val="24"/>
          <w:szCs w:val="24"/>
        </w:rPr>
      </w:pPr>
      <w:r w:rsidRPr="00F71D97">
        <w:rPr>
          <w:sz w:val="24"/>
          <w:szCs w:val="24"/>
        </w:rPr>
        <w:t xml:space="preserve">Grozīt nolikuma 17.2.punktu un izteikt to šādā redakcijā: „Piegādātāja pienākums ir ne vēlāk kā desmitajā darba dienā pēc Līguma abpusējas parakstīšanas, saskaņā ar līguma nosacījumiem iesniegt Pasūtītajam </w:t>
      </w:r>
      <w:r w:rsidRPr="00B61CD4">
        <w:rPr>
          <w:i/>
          <w:sz w:val="24"/>
          <w:szCs w:val="24"/>
          <w:u w:val="single"/>
        </w:rPr>
        <w:t>bankas, kas ir tiesīga veikt kredītiestādes darbību</w:t>
      </w:r>
      <w:r w:rsidRPr="00F71D97">
        <w:rPr>
          <w:sz w:val="24"/>
          <w:szCs w:val="24"/>
        </w:rPr>
        <w:t>, līguma saistību izpildes garantijas vai apdrošināšanas sabiedrības līguma saistību izpildes apdrošināšanas polises oriģinālu 5% (pieci procenti) apmērā no Līgumcenas bez PVN 21%.”</w:t>
      </w:r>
    </w:p>
    <w:p w:rsidR="005711E8" w:rsidRDefault="005711E8" w:rsidP="005711E8">
      <w:pPr>
        <w:pStyle w:val="StyleStyle1Justified"/>
        <w:numPr>
          <w:ilvl w:val="0"/>
          <w:numId w:val="3"/>
        </w:numPr>
        <w:rPr>
          <w:sz w:val="24"/>
          <w:szCs w:val="24"/>
        </w:rPr>
      </w:pPr>
      <w:r>
        <w:rPr>
          <w:sz w:val="24"/>
          <w:szCs w:val="24"/>
        </w:rPr>
        <w:t>Grozīt nolikuma Pielikuma Nr.4 (Tehniskā specifikācija „A” daļai) 3.8.10.punktu, svītrojot no tā atsauci „</w:t>
      </w:r>
      <w:r>
        <w:rPr>
          <w:sz w:val="24"/>
          <w:szCs w:val="24"/>
          <w:vertAlign w:val="superscript"/>
        </w:rPr>
        <w:t xml:space="preserve">1 </w:t>
      </w:r>
      <w:r>
        <w:rPr>
          <w:sz w:val="24"/>
          <w:szCs w:val="24"/>
        </w:rPr>
        <w:t xml:space="preserve">„. </w:t>
      </w:r>
    </w:p>
    <w:p w:rsidR="00C6248B" w:rsidRDefault="005711E8" w:rsidP="00C6248B">
      <w:pPr>
        <w:pStyle w:val="StyleStyle1Justified"/>
        <w:numPr>
          <w:ilvl w:val="0"/>
          <w:numId w:val="3"/>
        </w:numPr>
        <w:rPr>
          <w:sz w:val="24"/>
          <w:szCs w:val="24"/>
        </w:rPr>
      </w:pPr>
      <w:r>
        <w:rPr>
          <w:sz w:val="24"/>
          <w:szCs w:val="24"/>
        </w:rPr>
        <w:t>Grozīt nolikuma Pielikuma Nr.4 (Tehniskā specifikācija „C” daļai), svītrojot no tā atsauci „</w:t>
      </w:r>
      <w:r>
        <w:rPr>
          <w:sz w:val="24"/>
          <w:szCs w:val="24"/>
          <w:vertAlign w:val="superscript"/>
        </w:rPr>
        <w:t xml:space="preserve">2 </w:t>
      </w:r>
      <w:r>
        <w:rPr>
          <w:sz w:val="24"/>
          <w:szCs w:val="24"/>
        </w:rPr>
        <w:t xml:space="preserve">„. </w:t>
      </w:r>
    </w:p>
    <w:p w:rsidR="00C6248B" w:rsidRPr="00A74E68" w:rsidRDefault="00C6248B" w:rsidP="00C6248B">
      <w:pPr>
        <w:pStyle w:val="StyleStyle1Justified"/>
        <w:numPr>
          <w:ilvl w:val="0"/>
          <w:numId w:val="3"/>
        </w:numPr>
        <w:rPr>
          <w:rStyle w:val="FontStyle70"/>
          <w:rFonts w:eastAsia="Arial"/>
          <w:sz w:val="24"/>
          <w:szCs w:val="24"/>
        </w:rPr>
      </w:pPr>
      <w:r w:rsidRPr="00C6248B">
        <w:rPr>
          <w:sz w:val="24"/>
          <w:szCs w:val="24"/>
        </w:rPr>
        <w:t>Grozīt nolikuma Pielikuma Nr.4 (Tehniskās specifikācijas „A”, „B” un „C” daļai) 4.5.punktu</w:t>
      </w:r>
      <w:r w:rsidR="00385B5C">
        <w:rPr>
          <w:sz w:val="24"/>
          <w:szCs w:val="24"/>
        </w:rPr>
        <w:t xml:space="preserve"> (katrā daļā)</w:t>
      </w:r>
      <w:r w:rsidRPr="00C6248B">
        <w:rPr>
          <w:sz w:val="24"/>
          <w:szCs w:val="24"/>
        </w:rPr>
        <w:t>, svītrojot no tā teikumu: „</w:t>
      </w:r>
      <w:r w:rsidRPr="00C6248B">
        <w:rPr>
          <w:rStyle w:val="FontStyle70"/>
          <w:rFonts w:eastAsia="Lucida Sans Unicode"/>
          <w:sz w:val="24"/>
          <w:szCs w:val="24"/>
        </w:rPr>
        <w:t xml:space="preserve">Ikdienas apkopes periodā tramvaju vagoniem tiek veikta tikai parastā vizuālā apskate, ekspluatācijas testi un mērījumu pārbaudes”. </w:t>
      </w:r>
    </w:p>
    <w:p w:rsidR="00A74E68" w:rsidRDefault="00A74E68" w:rsidP="00C6248B">
      <w:pPr>
        <w:pStyle w:val="StyleStyle1Justified"/>
        <w:numPr>
          <w:ilvl w:val="0"/>
          <w:numId w:val="3"/>
        </w:numPr>
        <w:rPr>
          <w:rStyle w:val="FontStyle70"/>
          <w:rFonts w:eastAsia="Arial"/>
          <w:sz w:val="24"/>
          <w:szCs w:val="24"/>
        </w:rPr>
      </w:pPr>
      <w:r>
        <w:rPr>
          <w:rStyle w:val="FontStyle70"/>
          <w:rFonts w:eastAsia="Lucida Sans Unicode"/>
          <w:sz w:val="24"/>
          <w:szCs w:val="24"/>
        </w:rPr>
        <w:t>Grozīt nolikuma Pielikuma N.4 (Tehniskās specifikācijas „A” un „C” daļai) 4.20.punktu</w:t>
      </w:r>
      <w:r w:rsidR="00385B5C">
        <w:rPr>
          <w:rStyle w:val="FontStyle70"/>
          <w:rFonts w:eastAsia="Lucida Sans Unicode"/>
          <w:sz w:val="24"/>
          <w:szCs w:val="24"/>
        </w:rPr>
        <w:t xml:space="preserve"> (katrā daļā)</w:t>
      </w:r>
      <w:r>
        <w:rPr>
          <w:rStyle w:val="FontStyle70"/>
          <w:rFonts w:eastAsia="Lucida Sans Unicode"/>
          <w:sz w:val="24"/>
          <w:szCs w:val="24"/>
        </w:rPr>
        <w:t>, svītrojot no tā vārdus: „</w:t>
      </w:r>
      <w:r w:rsidRPr="003719EB">
        <w:rPr>
          <w:rStyle w:val="FontStyle70"/>
          <w:rFonts w:eastAsia="Arial"/>
          <w:sz w:val="24"/>
          <w:szCs w:val="24"/>
        </w:rPr>
        <w:t>kuras jāsaskaņo ar Pasūtītāju</w:t>
      </w:r>
      <w:r>
        <w:rPr>
          <w:rStyle w:val="FontStyle70"/>
          <w:rFonts w:eastAsia="Arial"/>
          <w:sz w:val="24"/>
          <w:szCs w:val="24"/>
        </w:rPr>
        <w:t>”.</w:t>
      </w:r>
    </w:p>
    <w:p w:rsidR="00891EFE" w:rsidRDefault="00A74E68" w:rsidP="00891EFE">
      <w:pPr>
        <w:pStyle w:val="StyleStyle1Justified"/>
        <w:numPr>
          <w:ilvl w:val="0"/>
          <w:numId w:val="3"/>
        </w:numPr>
        <w:rPr>
          <w:rStyle w:val="FontStyle70"/>
          <w:rFonts w:eastAsia="Arial"/>
          <w:sz w:val="24"/>
          <w:szCs w:val="24"/>
        </w:rPr>
      </w:pPr>
      <w:r>
        <w:rPr>
          <w:rStyle w:val="FontStyle70"/>
          <w:rFonts w:eastAsia="Arial"/>
          <w:sz w:val="24"/>
          <w:szCs w:val="24"/>
        </w:rPr>
        <w:t>Grozīt nolikuma Pielikuma Nr.4 (Tehniskā specifikācija „B” daļai”) 4.21.punktu, svītrojot no tā vārdus: „</w:t>
      </w:r>
      <w:r w:rsidRPr="003719EB">
        <w:rPr>
          <w:rStyle w:val="FontStyle70"/>
          <w:rFonts w:eastAsia="Arial"/>
          <w:sz w:val="24"/>
          <w:szCs w:val="24"/>
        </w:rPr>
        <w:t>kuras jāsaskaņo ar Pasūtītāju</w:t>
      </w:r>
      <w:r>
        <w:rPr>
          <w:rStyle w:val="FontStyle70"/>
          <w:rFonts w:eastAsia="Arial"/>
          <w:sz w:val="24"/>
          <w:szCs w:val="24"/>
        </w:rPr>
        <w:t xml:space="preserve">”. </w:t>
      </w:r>
    </w:p>
    <w:p w:rsidR="00891EFE" w:rsidRPr="00891EFE" w:rsidRDefault="00891EFE" w:rsidP="00891EFE">
      <w:pPr>
        <w:pStyle w:val="StyleStyle1Justified"/>
        <w:numPr>
          <w:ilvl w:val="0"/>
          <w:numId w:val="3"/>
        </w:numPr>
        <w:rPr>
          <w:sz w:val="24"/>
          <w:szCs w:val="24"/>
        </w:rPr>
      </w:pPr>
      <w:r w:rsidRPr="00891EFE">
        <w:rPr>
          <w:rStyle w:val="FontStyle70"/>
          <w:rFonts w:eastAsia="Arial"/>
          <w:sz w:val="24"/>
          <w:szCs w:val="24"/>
        </w:rPr>
        <w:t>Grozīt nolikuma Pielikuma Nr.4 (Tehniskās specifikācijas „A”, „B” un „C” daļai) 6.punktu</w:t>
      </w:r>
      <w:r w:rsidR="00385B5C">
        <w:rPr>
          <w:rStyle w:val="FontStyle70"/>
          <w:rFonts w:eastAsia="Arial"/>
          <w:sz w:val="24"/>
          <w:szCs w:val="24"/>
        </w:rPr>
        <w:t xml:space="preserve"> (katrā daļā)</w:t>
      </w:r>
      <w:r w:rsidRPr="00891EFE">
        <w:rPr>
          <w:rStyle w:val="FontStyle70"/>
          <w:rFonts w:eastAsia="Arial"/>
          <w:sz w:val="24"/>
          <w:szCs w:val="24"/>
        </w:rPr>
        <w:t xml:space="preserve"> un izteikt to šādā redakcijā: „Katram tramvaju vagonam jābūt aprīkotam ar rezerves daļu un piederumu komplektu, </w:t>
      </w:r>
      <w:r w:rsidRPr="00B61CD4">
        <w:rPr>
          <w:rStyle w:val="FontStyle70"/>
          <w:rFonts w:eastAsia="Arial"/>
          <w:i/>
          <w:sz w:val="24"/>
          <w:szCs w:val="24"/>
          <w:u w:val="single"/>
        </w:rPr>
        <w:t>ko noteica un apstiprināja tramvaju vagonu izgatavotājrūpnīca</w:t>
      </w:r>
      <w:r>
        <w:rPr>
          <w:rStyle w:val="FontStyle70"/>
          <w:rFonts w:eastAsia="Arial"/>
          <w:sz w:val="24"/>
          <w:szCs w:val="24"/>
        </w:rPr>
        <w:t xml:space="preserve">”. </w:t>
      </w:r>
    </w:p>
    <w:p w:rsidR="00766A32" w:rsidRPr="00E12AA7" w:rsidRDefault="00766A32" w:rsidP="005711E8">
      <w:pPr>
        <w:pStyle w:val="StyleStyle1Justified"/>
        <w:numPr>
          <w:ilvl w:val="0"/>
          <w:numId w:val="3"/>
        </w:numPr>
        <w:rPr>
          <w:sz w:val="24"/>
          <w:szCs w:val="24"/>
        </w:rPr>
      </w:pPr>
      <w:r w:rsidRPr="00AF4CFF">
        <w:rPr>
          <w:sz w:val="24"/>
          <w:szCs w:val="24"/>
        </w:rPr>
        <w:t xml:space="preserve">Grozīt nolikuma Pielikuma Nr.6 (Līguma projekts) 4.2.punktu un izteikt to šādā redakcijā: „Piegādātāja pienākums ir ne vēlāk kā desmitajā darba dienā pēc šī Līguma abpusējas parakstīšanas, saskaņā ar šī līguma nosacījumiem iesniegt Pasūtītajam bankas, kas ir tiesīga veikt kredītiestādes darbību, līguma saistību izpildes garantijas vai apdrošināšanas sabiedrības polises oriģinālu 5% (pieci procenti) apmērā no Līgumcenas bez PVN 21%, kas darbojas līdz Līgumsaistību izpildes beigām, kas nodrošina visu zaudējumu atlīdzību, kuri var rasties Pasūtītājam Piegādātāja darbības vai bezdarbības, vai to seku rezultātā. Par minētā dokumenta pieņemšanu – nodošanu tiek sastādīts akts, </w:t>
      </w:r>
      <w:r w:rsidRPr="00AF4CFF">
        <w:rPr>
          <w:sz w:val="24"/>
          <w:szCs w:val="24"/>
        </w:rPr>
        <w:lastRenderedPageBreak/>
        <w:t>kas kopā ar minētajiem dokumentiem pievienojams līgumam kā neatņemama sastāvdaļa</w:t>
      </w:r>
      <w:r w:rsidRPr="00AF4CFF">
        <w:t xml:space="preserve">”. </w:t>
      </w:r>
    </w:p>
    <w:p w:rsidR="00E12AA7" w:rsidRDefault="00E12AA7" w:rsidP="005711E8">
      <w:pPr>
        <w:pStyle w:val="StyleStyle1Justified"/>
        <w:numPr>
          <w:ilvl w:val="0"/>
          <w:numId w:val="3"/>
        </w:numPr>
        <w:rPr>
          <w:sz w:val="24"/>
          <w:szCs w:val="24"/>
        </w:rPr>
      </w:pPr>
      <w:r w:rsidRPr="00E12AA7">
        <w:rPr>
          <w:sz w:val="24"/>
          <w:szCs w:val="24"/>
        </w:rPr>
        <w:t>Grozīt nolikuma Pielikuma Nr.6 (Līguma projekts) 4.16.punktu, svītrojot no tā teikumu: „Apakšuzņēmēju maiņas gadījumā to kvalifikācijai ne sliktākai kā sākotnēji piedāvātajiem apakšuzņēmējiem”.</w:t>
      </w:r>
    </w:p>
    <w:p w:rsidR="00AA6130" w:rsidRPr="002E2381" w:rsidRDefault="00AA6130" w:rsidP="005711E8">
      <w:pPr>
        <w:pStyle w:val="StyleStyle1Justified"/>
        <w:numPr>
          <w:ilvl w:val="0"/>
          <w:numId w:val="3"/>
        </w:numPr>
        <w:rPr>
          <w:rStyle w:val="Emphasis"/>
          <w:iCs w:val="0"/>
          <w:sz w:val="24"/>
          <w:szCs w:val="24"/>
        </w:rPr>
      </w:pPr>
      <w:r w:rsidRPr="00AA6130">
        <w:rPr>
          <w:sz w:val="24"/>
          <w:szCs w:val="24"/>
        </w:rPr>
        <w:t>Grozīt nolikuma Pielikuma Nr.6 (Līguma projekts) 10.4.punktu un izteikt to šādā redakcijā: „</w:t>
      </w:r>
      <w:r w:rsidRPr="00AA6130">
        <w:rPr>
          <w:rStyle w:val="Emphasis"/>
          <w:i w:val="0"/>
          <w:sz w:val="24"/>
          <w:szCs w:val="24"/>
        </w:rPr>
        <w:t xml:space="preserve">Visi šī Līguma grozījumi, labojumi un papildinājumi, </w:t>
      </w:r>
      <w:r w:rsidRPr="00B61CD4">
        <w:rPr>
          <w:rStyle w:val="Emphasis"/>
          <w:sz w:val="24"/>
          <w:szCs w:val="24"/>
          <w:u w:val="single"/>
        </w:rPr>
        <w:t>ja tie nemaina līguma raksturu, ir nebūtiski, nepārsniedz 10 p</w:t>
      </w:r>
      <w:r w:rsidR="002B7901" w:rsidRPr="00B61CD4">
        <w:rPr>
          <w:rStyle w:val="Emphasis"/>
          <w:sz w:val="24"/>
          <w:szCs w:val="24"/>
          <w:u w:val="single"/>
        </w:rPr>
        <w:t>rocentus no sākotnējās līgumcenas,</w:t>
      </w:r>
      <w:r w:rsidR="002B7901">
        <w:rPr>
          <w:rStyle w:val="Emphasis"/>
          <w:i w:val="0"/>
          <w:sz w:val="24"/>
          <w:szCs w:val="24"/>
        </w:rPr>
        <w:t xml:space="preserve"> </w:t>
      </w:r>
      <w:r w:rsidRPr="00AA6130">
        <w:rPr>
          <w:rStyle w:val="Emphasis"/>
          <w:i w:val="0"/>
          <w:sz w:val="24"/>
          <w:szCs w:val="24"/>
        </w:rPr>
        <w:t>ir noformējami rakstveidā vienošanās veidā, kuras uzskatāmas par šī Līguma neatņemamām sastāvdaļām, un iegūst spēku ar brīdi, kad tos parakstījušas abas Puses</w:t>
      </w:r>
      <w:r w:rsidR="00B61CD4">
        <w:rPr>
          <w:rStyle w:val="Emphasis"/>
          <w:i w:val="0"/>
          <w:sz w:val="24"/>
          <w:szCs w:val="24"/>
        </w:rPr>
        <w:t>”</w:t>
      </w:r>
      <w:r w:rsidRPr="00AA6130">
        <w:rPr>
          <w:rStyle w:val="Emphasis"/>
          <w:i w:val="0"/>
          <w:sz w:val="24"/>
          <w:szCs w:val="24"/>
        </w:rPr>
        <w:t>.</w:t>
      </w:r>
    </w:p>
    <w:p w:rsidR="002E2381" w:rsidRPr="002E2381" w:rsidRDefault="002E2381" w:rsidP="005711E8">
      <w:pPr>
        <w:pStyle w:val="StyleStyle1Justified"/>
        <w:numPr>
          <w:ilvl w:val="0"/>
          <w:numId w:val="3"/>
        </w:numPr>
        <w:rPr>
          <w:rStyle w:val="FontStyle70"/>
          <w:rFonts w:eastAsia="Arial"/>
          <w:i/>
          <w:sz w:val="24"/>
          <w:szCs w:val="24"/>
        </w:rPr>
      </w:pPr>
      <w:r>
        <w:rPr>
          <w:rStyle w:val="Emphasis"/>
          <w:i w:val="0"/>
          <w:sz w:val="24"/>
          <w:szCs w:val="24"/>
        </w:rPr>
        <w:t>Grozīt nolikuma Pielikuma Nr.4 (Tehniskās specifikācijas „A”, „C” daļām) 4.10.punktu</w:t>
      </w:r>
      <w:r w:rsidR="00385B5C">
        <w:rPr>
          <w:rStyle w:val="Emphasis"/>
          <w:i w:val="0"/>
          <w:sz w:val="24"/>
          <w:szCs w:val="24"/>
        </w:rPr>
        <w:t xml:space="preserve"> (katrā daļā)</w:t>
      </w:r>
      <w:r>
        <w:rPr>
          <w:rStyle w:val="Emphasis"/>
          <w:i w:val="0"/>
          <w:sz w:val="24"/>
          <w:szCs w:val="24"/>
        </w:rPr>
        <w:t>, svītrojot no tā teikumu: „</w:t>
      </w:r>
      <w:r w:rsidRPr="003719EB">
        <w:rPr>
          <w:rStyle w:val="FontStyle70"/>
          <w:rFonts w:eastAsia="Arial"/>
          <w:sz w:val="24"/>
          <w:szCs w:val="24"/>
        </w:rPr>
        <w:t xml:space="preserve">Vilces ratiņiem jābūt </w:t>
      </w:r>
      <w:proofErr w:type="spellStart"/>
      <w:r w:rsidRPr="003719EB">
        <w:rPr>
          <w:rStyle w:val="FontStyle70"/>
          <w:rFonts w:eastAsia="Arial"/>
          <w:sz w:val="24"/>
          <w:szCs w:val="24"/>
        </w:rPr>
        <w:t>bezkardānpārvada</w:t>
      </w:r>
      <w:proofErr w:type="spellEnd"/>
      <w:r w:rsidRPr="003719EB">
        <w:rPr>
          <w:rStyle w:val="FontStyle70"/>
          <w:rFonts w:eastAsia="Arial"/>
          <w:sz w:val="24"/>
          <w:szCs w:val="24"/>
        </w:rPr>
        <w:t xml:space="preserve"> tipa</w:t>
      </w:r>
      <w:r>
        <w:rPr>
          <w:rStyle w:val="FontStyle70"/>
          <w:rFonts w:eastAsia="Arial"/>
          <w:sz w:val="24"/>
          <w:szCs w:val="24"/>
        </w:rPr>
        <w:t xml:space="preserve">”. </w:t>
      </w:r>
    </w:p>
    <w:p w:rsidR="002E2381" w:rsidRPr="00F64941" w:rsidRDefault="002E2381" w:rsidP="005711E8">
      <w:pPr>
        <w:pStyle w:val="StyleStyle1Justified"/>
        <w:numPr>
          <w:ilvl w:val="0"/>
          <w:numId w:val="3"/>
        </w:numPr>
        <w:rPr>
          <w:rStyle w:val="FontStyle70"/>
          <w:rFonts w:eastAsia="Arial"/>
          <w:i/>
          <w:sz w:val="24"/>
          <w:szCs w:val="24"/>
        </w:rPr>
      </w:pPr>
      <w:r>
        <w:rPr>
          <w:rStyle w:val="FontStyle70"/>
          <w:rFonts w:eastAsia="Arial"/>
          <w:sz w:val="24"/>
          <w:szCs w:val="24"/>
        </w:rPr>
        <w:t>Grozīt nolikuma Pielikuma Nr.4 (Tehniskā specifikācija „B” daļai) 4.11.punktu, svītrojot no tā teikumu: „</w:t>
      </w:r>
      <w:r w:rsidRPr="003719EB">
        <w:rPr>
          <w:rStyle w:val="FontStyle70"/>
          <w:rFonts w:eastAsia="Arial"/>
          <w:sz w:val="24"/>
          <w:szCs w:val="24"/>
        </w:rPr>
        <w:t xml:space="preserve">Vilces ratiņiem jābūt </w:t>
      </w:r>
      <w:proofErr w:type="spellStart"/>
      <w:r w:rsidRPr="003719EB">
        <w:rPr>
          <w:rStyle w:val="FontStyle70"/>
          <w:rFonts w:eastAsia="Arial"/>
          <w:sz w:val="24"/>
          <w:szCs w:val="24"/>
        </w:rPr>
        <w:t>bezkardānpārvada</w:t>
      </w:r>
      <w:proofErr w:type="spellEnd"/>
      <w:r w:rsidRPr="003719EB">
        <w:rPr>
          <w:rStyle w:val="FontStyle70"/>
          <w:rFonts w:eastAsia="Arial"/>
          <w:sz w:val="24"/>
          <w:szCs w:val="24"/>
        </w:rPr>
        <w:t xml:space="preserve"> tipa</w:t>
      </w:r>
      <w:r>
        <w:rPr>
          <w:rStyle w:val="FontStyle70"/>
          <w:rFonts w:eastAsia="Arial"/>
          <w:sz w:val="24"/>
          <w:szCs w:val="24"/>
        </w:rPr>
        <w:t xml:space="preserve">”. </w:t>
      </w:r>
    </w:p>
    <w:p w:rsidR="00F64941" w:rsidRPr="00ED7474" w:rsidRDefault="00F64941" w:rsidP="005711E8">
      <w:pPr>
        <w:pStyle w:val="StyleStyle1Justified"/>
        <w:numPr>
          <w:ilvl w:val="0"/>
          <w:numId w:val="3"/>
        </w:numPr>
        <w:rPr>
          <w:i/>
          <w:sz w:val="24"/>
          <w:szCs w:val="24"/>
        </w:rPr>
      </w:pPr>
      <w:r>
        <w:rPr>
          <w:rStyle w:val="FontStyle70"/>
          <w:rFonts w:eastAsia="Arial"/>
          <w:sz w:val="24"/>
          <w:szCs w:val="24"/>
        </w:rPr>
        <w:t>Grozīt nolikuma Pielikuma Nr.4 (Tehniskā specifikācija „A”, „B” un „C” daļa) 3.6.5.punktu (katrā daļā) un izteikt to šādā redakcijā: „</w:t>
      </w:r>
      <w:r w:rsidRPr="003719EB">
        <w:rPr>
          <w:sz w:val="24"/>
        </w:rPr>
        <w:t>Ratiņu kustības līknes minimālais rādiuss</w:t>
      </w:r>
      <w:r>
        <w:rPr>
          <w:sz w:val="24"/>
        </w:rPr>
        <w:t xml:space="preserve"> – 18 m”. </w:t>
      </w:r>
    </w:p>
    <w:p w:rsidR="00ED7474" w:rsidRPr="001E44FE" w:rsidRDefault="00ED7474" w:rsidP="005711E8">
      <w:pPr>
        <w:pStyle w:val="StyleStyle1Justified"/>
        <w:numPr>
          <w:ilvl w:val="0"/>
          <w:numId w:val="3"/>
        </w:numPr>
        <w:rPr>
          <w:i/>
          <w:sz w:val="24"/>
          <w:szCs w:val="24"/>
        </w:rPr>
      </w:pPr>
      <w:r>
        <w:rPr>
          <w:sz w:val="24"/>
        </w:rPr>
        <w:t xml:space="preserve">Grozīt nolikuma Pielikumu Nr.6 (Līguma projekts), svītrojot no tā 4.7.punktu. </w:t>
      </w:r>
    </w:p>
    <w:p w:rsidR="001E44FE" w:rsidRPr="006B36DF" w:rsidRDefault="001E44FE" w:rsidP="005711E8">
      <w:pPr>
        <w:pStyle w:val="StyleStyle1Justified"/>
        <w:numPr>
          <w:ilvl w:val="0"/>
          <w:numId w:val="3"/>
        </w:numPr>
        <w:rPr>
          <w:rStyle w:val="Emphasis"/>
          <w:iCs w:val="0"/>
          <w:sz w:val="24"/>
          <w:szCs w:val="24"/>
        </w:rPr>
      </w:pPr>
      <w:r>
        <w:rPr>
          <w:sz w:val="24"/>
        </w:rPr>
        <w:t xml:space="preserve">Grozīt nolikuma Pielikuma Nr.4 (Tehniskā specifikācija „B” daļai) 3.1.2.punktu un izteikt to šādā redakcijā: „Platums (virsbūves) no 2350 līdz 2550 mm”. </w:t>
      </w:r>
    </w:p>
    <w:p w:rsidR="006B36DF" w:rsidRDefault="006B36DF" w:rsidP="006B36DF">
      <w:pPr>
        <w:numPr>
          <w:ilvl w:val="0"/>
          <w:numId w:val="3"/>
        </w:numPr>
        <w:jc w:val="both"/>
        <w:rPr>
          <w:color w:val="0D0D0D"/>
          <w:sz w:val="24"/>
          <w:szCs w:val="24"/>
          <w:lang w:val="lv-LV"/>
        </w:rPr>
      </w:pPr>
      <w:r>
        <w:rPr>
          <w:sz w:val="24"/>
          <w:szCs w:val="24"/>
          <w:lang w:val="lv-LV"/>
        </w:rPr>
        <w:t>Izteikt 3.1.punktu šādā redakcijā:</w:t>
      </w:r>
    </w:p>
    <w:p w:rsidR="006B36DF" w:rsidRDefault="006B36DF" w:rsidP="006B36DF">
      <w:pPr>
        <w:ind w:left="851" w:hanging="284"/>
        <w:jc w:val="both"/>
        <w:rPr>
          <w:color w:val="0D0D0D"/>
          <w:sz w:val="24"/>
          <w:szCs w:val="24"/>
          <w:lang w:val="lv-LV"/>
        </w:rPr>
      </w:pPr>
      <w:r>
        <w:rPr>
          <w:sz w:val="24"/>
          <w:szCs w:val="24"/>
          <w:lang w:val="lv-LV"/>
        </w:rPr>
        <w:t xml:space="preserve">     3.1.Pretendenti piedāvājumus var iesniegt </w:t>
      </w:r>
      <w:r>
        <w:rPr>
          <w:b/>
          <w:i/>
          <w:sz w:val="24"/>
          <w:szCs w:val="24"/>
          <w:lang w:val="lv-LV"/>
        </w:rPr>
        <w:t>līdz</w:t>
      </w:r>
      <w:r>
        <w:rPr>
          <w:i/>
          <w:sz w:val="24"/>
          <w:szCs w:val="24"/>
          <w:lang w:val="lv-LV"/>
        </w:rPr>
        <w:t xml:space="preserve"> </w:t>
      </w:r>
      <w:r w:rsidR="00832B45">
        <w:rPr>
          <w:b/>
          <w:i/>
          <w:sz w:val="24"/>
          <w:szCs w:val="24"/>
          <w:lang w:val="lv-LV"/>
        </w:rPr>
        <w:t>2016.gada 1</w:t>
      </w:r>
      <w:r w:rsidR="00832B45" w:rsidRPr="00832B45">
        <w:rPr>
          <w:b/>
          <w:i/>
          <w:sz w:val="24"/>
          <w:szCs w:val="24"/>
        </w:rPr>
        <w:t>7</w:t>
      </w:r>
      <w:r>
        <w:rPr>
          <w:b/>
          <w:i/>
          <w:sz w:val="24"/>
          <w:szCs w:val="24"/>
          <w:lang w:val="lv-LV"/>
        </w:rPr>
        <w:t>.maijam plkst. 10.00</w:t>
      </w:r>
      <w:r>
        <w:rPr>
          <w:sz w:val="24"/>
          <w:szCs w:val="24"/>
          <w:lang w:val="lv-LV"/>
        </w:rPr>
        <w:t xml:space="preserve">, AS ,,Daugavpils satiksme’’, 18.Novembra ielā 183, Daugavpilī, 2.stāva, 1.kab. </w:t>
      </w:r>
    </w:p>
    <w:p w:rsidR="006B36DF" w:rsidRDefault="006B36DF" w:rsidP="006B36DF">
      <w:pPr>
        <w:numPr>
          <w:ilvl w:val="0"/>
          <w:numId w:val="3"/>
        </w:numPr>
        <w:jc w:val="both"/>
        <w:rPr>
          <w:color w:val="0D0D0D"/>
          <w:sz w:val="24"/>
          <w:szCs w:val="24"/>
          <w:lang w:val="lv-LV"/>
        </w:rPr>
      </w:pPr>
      <w:r>
        <w:rPr>
          <w:sz w:val="24"/>
          <w:szCs w:val="24"/>
          <w:lang w:val="lv-LV"/>
        </w:rPr>
        <w:t>Izteikt 3.2.punktu šādā redakcijā:</w:t>
      </w:r>
    </w:p>
    <w:p w:rsidR="006B36DF" w:rsidRDefault="006B36DF" w:rsidP="006B36DF">
      <w:pPr>
        <w:pStyle w:val="StyleStyle1Justified"/>
        <w:tabs>
          <w:tab w:val="clear" w:pos="360"/>
          <w:tab w:val="left" w:pos="720"/>
        </w:tabs>
        <w:ind w:left="927"/>
        <w:rPr>
          <w:b/>
          <w:sz w:val="24"/>
          <w:szCs w:val="24"/>
        </w:rPr>
      </w:pPr>
      <w:r>
        <w:rPr>
          <w:sz w:val="24"/>
          <w:szCs w:val="24"/>
        </w:rPr>
        <w:t xml:space="preserve">3.2.Piedāvājums jāiesniedz personīgi vai atsūtot to pa pastu </w:t>
      </w:r>
      <w:r>
        <w:t>AS ,,</w:t>
      </w:r>
      <w:r>
        <w:rPr>
          <w:sz w:val="24"/>
          <w:szCs w:val="24"/>
        </w:rPr>
        <w:t xml:space="preserve">Daugavpils satiksme’’, 18.Novembra ielā 183,  Daugavpilī, LV – 5417. Pasta sūtījumam jābūt nogādātam </w:t>
      </w:r>
      <w:r w:rsidR="00832B45">
        <w:rPr>
          <w:b/>
          <w:i/>
          <w:sz w:val="24"/>
          <w:szCs w:val="24"/>
        </w:rPr>
        <w:t>līdz 2016.gada 1</w:t>
      </w:r>
      <w:r w:rsidR="00832B45">
        <w:rPr>
          <w:b/>
          <w:i/>
          <w:sz w:val="24"/>
          <w:szCs w:val="24"/>
          <w:lang w:val="ru-RU"/>
        </w:rPr>
        <w:t>7</w:t>
      </w:r>
      <w:r>
        <w:rPr>
          <w:b/>
          <w:i/>
          <w:sz w:val="24"/>
          <w:szCs w:val="24"/>
        </w:rPr>
        <w:t>.maijam plkt.10.00</w:t>
      </w:r>
      <w:r>
        <w:rPr>
          <w:b/>
          <w:sz w:val="24"/>
          <w:szCs w:val="24"/>
        </w:rPr>
        <w:t>.</w:t>
      </w:r>
    </w:p>
    <w:p w:rsidR="006B36DF" w:rsidRDefault="006B36DF" w:rsidP="006B36DF">
      <w:pPr>
        <w:numPr>
          <w:ilvl w:val="0"/>
          <w:numId w:val="3"/>
        </w:numPr>
        <w:jc w:val="both"/>
        <w:rPr>
          <w:color w:val="0D0D0D"/>
          <w:sz w:val="24"/>
          <w:szCs w:val="24"/>
          <w:lang w:val="lv-LV"/>
        </w:rPr>
      </w:pPr>
      <w:r>
        <w:rPr>
          <w:sz w:val="24"/>
          <w:szCs w:val="24"/>
          <w:lang w:val="lv-LV"/>
        </w:rPr>
        <w:t>Izteikt 3.3.punktu šādā redakcijā:</w:t>
      </w:r>
    </w:p>
    <w:p w:rsidR="006B36DF" w:rsidRDefault="006B36DF" w:rsidP="006B36DF">
      <w:pPr>
        <w:ind w:left="927"/>
        <w:jc w:val="both"/>
        <w:rPr>
          <w:color w:val="0D0D0D"/>
          <w:sz w:val="24"/>
          <w:szCs w:val="24"/>
          <w:lang w:val="lv-LV"/>
        </w:rPr>
      </w:pPr>
      <w:r>
        <w:rPr>
          <w:sz w:val="24"/>
          <w:szCs w:val="24"/>
          <w:lang w:val="lv-LV"/>
        </w:rPr>
        <w:t xml:space="preserve">3.3.Piedāvājumi tiks atvērti </w:t>
      </w:r>
      <w:r w:rsidR="00832B45">
        <w:rPr>
          <w:b/>
          <w:i/>
          <w:sz w:val="24"/>
          <w:szCs w:val="24"/>
          <w:lang w:val="lv-LV"/>
        </w:rPr>
        <w:t>2016.gada 1</w:t>
      </w:r>
      <w:r w:rsidR="00832B45" w:rsidRPr="00832B45">
        <w:rPr>
          <w:b/>
          <w:i/>
          <w:sz w:val="24"/>
          <w:szCs w:val="24"/>
        </w:rPr>
        <w:t>7</w:t>
      </w:r>
      <w:r>
        <w:rPr>
          <w:b/>
          <w:i/>
          <w:sz w:val="24"/>
          <w:szCs w:val="24"/>
          <w:lang w:val="lv-LV"/>
        </w:rPr>
        <w:t>.maijā plkst. 10.00</w:t>
      </w:r>
      <w:r>
        <w:rPr>
          <w:sz w:val="24"/>
          <w:szCs w:val="24"/>
          <w:lang w:val="lv-LV"/>
        </w:rPr>
        <w:t xml:space="preserve">, AS ,,Daugavpils satiksme’’, 18.Novembra ielā 183 , Daugavpilī, 2.stāva, sēžu zālē. </w:t>
      </w:r>
    </w:p>
    <w:p w:rsidR="006B36DF" w:rsidRDefault="006B36DF" w:rsidP="006B36DF">
      <w:pPr>
        <w:ind w:left="851" w:hanging="284"/>
        <w:jc w:val="both"/>
        <w:rPr>
          <w:sz w:val="24"/>
          <w:szCs w:val="24"/>
          <w:lang w:val="lv-LV"/>
        </w:rPr>
      </w:pPr>
      <w:r>
        <w:rPr>
          <w:sz w:val="24"/>
          <w:lang w:val="lv-LV"/>
        </w:rPr>
        <w:t xml:space="preserve">5.   </w:t>
      </w:r>
      <w:r>
        <w:rPr>
          <w:sz w:val="24"/>
          <w:szCs w:val="24"/>
          <w:lang w:val="lv-LV"/>
        </w:rPr>
        <w:t>Izteikt 5.7.punktu šādā redakcijā:</w:t>
      </w:r>
    </w:p>
    <w:p w:rsidR="006B36DF" w:rsidRDefault="006B36DF" w:rsidP="006B36DF">
      <w:pPr>
        <w:pStyle w:val="StyleStyle1Justified"/>
        <w:tabs>
          <w:tab w:val="clear" w:pos="360"/>
          <w:tab w:val="left" w:pos="720"/>
        </w:tabs>
        <w:ind w:left="720"/>
        <w:rPr>
          <w:sz w:val="24"/>
          <w:szCs w:val="24"/>
        </w:rPr>
      </w:pPr>
      <w:r>
        <w:rPr>
          <w:color w:val="0D0D0D"/>
          <w:sz w:val="24"/>
          <w:szCs w:val="24"/>
        </w:rPr>
        <w:t>5.7.</w:t>
      </w:r>
      <w:r>
        <w:rPr>
          <w:sz w:val="24"/>
          <w:szCs w:val="24"/>
        </w:rPr>
        <w:t xml:space="preserve"> Visiem iesējumiem jābūt iepakotiem vienā pakā ar norādi: 18.Novembra iela 183, Daugavpils, LV-5417, atklātā konkursa identifikācijas </w:t>
      </w:r>
      <w:proofErr w:type="spellStart"/>
      <w:r>
        <w:rPr>
          <w:sz w:val="24"/>
          <w:szCs w:val="24"/>
        </w:rPr>
        <w:t>Nr.ASDS</w:t>
      </w:r>
      <w:proofErr w:type="spellEnd"/>
      <w:r>
        <w:rPr>
          <w:sz w:val="24"/>
          <w:szCs w:val="24"/>
        </w:rPr>
        <w:t xml:space="preserve">/2015/106, atklātā konkursa daļa, uz kuru pretendē Pretendents.  Piedāvājums, neatvērt līdz </w:t>
      </w:r>
      <w:r w:rsidR="00832B45">
        <w:rPr>
          <w:b/>
          <w:i/>
          <w:sz w:val="24"/>
          <w:szCs w:val="24"/>
        </w:rPr>
        <w:t>2016.gada 1</w:t>
      </w:r>
      <w:r w:rsidR="00832B45" w:rsidRPr="002131DD">
        <w:rPr>
          <w:b/>
          <w:i/>
          <w:sz w:val="24"/>
          <w:szCs w:val="24"/>
          <w:lang w:val="en-US"/>
        </w:rPr>
        <w:t>7</w:t>
      </w:r>
      <w:r>
        <w:rPr>
          <w:b/>
          <w:i/>
          <w:sz w:val="24"/>
          <w:szCs w:val="24"/>
        </w:rPr>
        <w:t>.maija</w:t>
      </w:r>
      <w:r w:rsidR="00D210FA">
        <w:rPr>
          <w:b/>
          <w:i/>
          <w:sz w:val="24"/>
          <w:szCs w:val="24"/>
        </w:rPr>
        <w:t>m</w:t>
      </w:r>
      <w:r>
        <w:rPr>
          <w:b/>
          <w:i/>
          <w:sz w:val="24"/>
          <w:szCs w:val="24"/>
        </w:rPr>
        <w:t xml:space="preserve"> plkst. 10.00</w:t>
      </w:r>
      <w:r>
        <w:rPr>
          <w:i/>
          <w:sz w:val="24"/>
          <w:szCs w:val="24"/>
        </w:rPr>
        <w:t>,</w:t>
      </w:r>
      <w:r>
        <w:rPr>
          <w:sz w:val="24"/>
          <w:szCs w:val="24"/>
        </w:rPr>
        <w:t xml:space="preserve"> Pretendenta nosaukums, adrese, tālrunis.</w:t>
      </w:r>
    </w:p>
    <w:p w:rsidR="006B36DF" w:rsidRDefault="006B36DF" w:rsidP="006B36DF">
      <w:pPr>
        <w:ind w:left="927"/>
        <w:jc w:val="both"/>
        <w:rPr>
          <w:lang w:val="lv-LV"/>
        </w:rPr>
      </w:pPr>
    </w:p>
    <w:p w:rsidR="006B36DF" w:rsidRPr="00AA6130" w:rsidRDefault="006B36DF" w:rsidP="006B36DF">
      <w:pPr>
        <w:pStyle w:val="StyleStyle1Justified"/>
        <w:tabs>
          <w:tab w:val="clear" w:pos="360"/>
        </w:tabs>
        <w:rPr>
          <w:i/>
          <w:sz w:val="24"/>
          <w:szCs w:val="24"/>
        </w:rPr>
      </w:pPr>
    </w:p>
    <w:p w:rsidR="00AF4CFF" w:rsidRPr="00AA6130" w:rsidRDefault="00AF4CFF" w:rsidP="00E36A8A">
      <w:pPr>
        <w:pStyle w:val="ListParagraph"/>
        <w:ind w:left="927"/>
        <w:jc w:val="both"/>
        <w:rPr>
          <w:sz w:val="24"/>
          <w:szCs w:val="24"/>
          <w:lang w:val="lv-LV"/>
        </w:rPr>
      </w:pPr>
    </w:p>
    <w:p w:rsidR="00805AFE" w:rsidRPr="00AA6130" w:rsidRDefault="00750B99" w:rsidP="00DB272C">
      <w:pPr>
        <w:ind w:left="927"/>
        <w:jc w:val="both"/>
        <w:rPr>
          <w:sz w:val="24"/>
          <w:szCs w:val="24"/>
          <w:lang w:val="lv-LV"/>
        </w:rPr>
      </w:pPr>
    </w:p>
    <w:sectPr w:rsidR="00805AFE" w:rsidRPr="00AA6130" w:rsidSect="004311C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B99" w:rsidRDefault="00750B99" w:rsidP="007005E0">
      <w:r>
        <w:separator/>
      </w:r>
    </w:p>
  </w:endnote>
  <w:endnote w:type="continuationSeparator" w:id="0">
    <w:p w:rsidR="00750B99" w:rsidRDefault="00750B99" w:rsidP="00700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B99" w:rsidRDefault="00750B99" w:rsidP="007005E0">
      <w:r>
        <w:separator/>
      </w:r>
    </w:p>
  </w:footnote>
  <w:footnote w:type="continuationSeparator" w:id="0">
    <w:p w:rsidR="00750B99" w:rsidRDefault="00750B99" w:rsidP="00700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231B"/>
    <w:multiLevelType w:val="hybridMultilevel"/>
    <w:tmpl w:val="6930E390"/>
    <w:lvl w:ilvl="0" w:tplc="CF0EE4E4">
      <w:start w:val="1"/>
      <w:numFmt w:val="decimal"/>
      <w:lvlText w:val="%1."/>
      <w:lvlJc w:val="left"/>
      <w:pPr>
        <w:ind w:left="720" w:hanging="360"/>
      </w:pPr>
      <w:rPr>
        <w:rFonts w:hint="default"/>
      </w:rPr>
    </w:lvl>
    <w:lvl w:ilvl="1" w:tplc="9D86A330" w:tentative="1">
      <w:start w:val="1"/>
      <w:numFmt w:val="lowerLetter"/>
      <w:lvlText w:val="%2."/>
      <w:lvlJc w:val="left"/>
      <w:pPr>
        <w:ind w:left="1440" w:hanging="360"/>
      </w:pPr>
    </w:lvl>
    <w:lvl w:ilvl="2" w:tplc="DDF6DC8E" w:tentative="1">
      <w:start w:val="1"/>
      <w:numFmt w:val="lowerRoman"/>
      <w:lvlText w:val="%3."/>
      <w:lvlJc w:val="right"/>
      <w:pPr>
        <w:ind w:left="2160" w:hanging="180"/>
      </w:pPr>
    </w:lvl>
    <w:lvl w:ilvl="3" w:tplc="C7C67DD6" w:tentative="1">
      <w:start w:val="1"/>
      <w:numFmt w:val="decimal"/>
      <w:lvlText w:val="%4."/>
      <w:lvlJc w:val="left"/>
      <w:pPr>
        <w:ind w:left="2880" w:hanging="360"/>
      </w:pPr>
    </w:lvl>
    <w:lvl w:ilvl="4" w:tplc="1B002BDC" w:tentative="1">
      <w:start w:val="1"/>
      <w:numFmt w:val="lowerLetter"/>
      <w:lvlText w:val="%5."/>
      <w:lvlJc w:val="left"/>
      <w:pPr>
        <w:ind w:left="3600" w:hanging="360"/>
      </w:pPr>
    </w:lvl>
    <w:lvl w:ilvl="5" w:tplc="09C06DA6" w:tentative="1">
      <w:start w:val="1"/>
      <w:numFmt w:val="lowerRoman"/>
      <w:lvlText w:val="%6."/>
      <w:lvlJc w:val="right"/>
      <w:pPr>
        <w:ind w:left="4320" w:hanging="180"/>
      </w:pPr>
    </w:lvl>
    <w:lvl w:ilvl="6" w:tplc="016028BE" w:tentative="1">
      <w:start w:val="1"/>
      <w:numFmt w:val="decimal"/>
      <w:lvlText w:val="%7."/>
      <w:lvlJc w:val="left"/>
      <w:pPr>
        <w:ind w:left="5040" w:hanging="360"/>
      </w:pPr>
    </w:lvl>
    <w:lvl w:ilvl="7" w:tplc="6D0C0580" w:tentative="1">
      <w:start w:val="1"/>
      <w:numFmt w:val="lowerLetter"/>
      <w:lvlText w:val="%8."/>
      <w:lvlJc w:val="left"/>
      <w:pPr>
        <w:ind w:left="5760" w:hanging="360"/>
      </w:pPr>
    </w:lvl>
    <w:lvl w:ilvl="8" w:tplc="61EAE38E" w:tentative="1">
      <w:start w:val="1"/>
      <w:numFmt w:val="lowerRoman"/>
      <w:lvlText w:val="%9."/>
      <w:lvlJc w:val="right"/>
      <w:pPr>
        <w:ind w:left="6480" w:hanging="180"/>
      </w:pPr>
    </w:lvl>
  </w:abstractNum>
  <w:abstractNum w:abstractNumId="1">
    <w:nsid w:val="2AA93DA6"/>
    <w:multiLevelType w:val="hybridMultilevel"/>
    <w:tmpl w:val="6930E390"/>
    <w:lvl w:ilvl="0" w:tplc="93A218C0">
      <w:start w:val="1"/>
      <w:numFmt w:val="decimal"/>
      <w:lvlText w:val="%1."/>
      <w:lvlJc w:val="left"/>
      <w:pPr>
        <w:ind w:left="720" w:hanging="360"/>
      </w:pPr>
      <w:rPr>
        <w:rFonts w:hint="default"/>
      </w:rPr>
    </w:lvl>
    <w:lvl w:ilvl="1" w:tplc="F75C1608" w:tentative="1">
      <w:start w:val="1"/>
      <w:numFmt w:val="lowerLetter"/>
      <w:lvlText w:val="%2."/>
      <w:lvlJc w:val="left"/>
      <w:pPr>
        <w:ind w:left="1440" w:hanging="360"/>
      </w:pPr>
    </w:lvl>
    <w:lvl w:ilvl="2" w:tplc="9EEAF1F6" w:tentative="1">
      <w:start w:val="1"/>
      <w:numFmt w:val="lowerRoman"/>
      <w:lvlText w:val="%3."/>
      <w:lvlJc w:val="right"/>
      <w:pPr>
        <w:ind w:left="2160" w:hanging="180"/>
      </w:pPr>
    </w:lvl>
    <w:lvl w:ilvl="3" w:tplc="2DBCFD9E" w:tentative="1">
      <w:start w:val="1"/>
      <w:numFmt w:val="decimal"/>
      <w:lvlText w:val="%4."/>
      <w:lvlJc w:val="left"/>
      <w:pPr>
        <w:ind w:left="2880" w:hanging="360"/>
      </w:pPr>
    </w:lvl>
    <w:lvl w:ilvl="4" w:tplc="39E8F1C4" w:tentative="1">
      <w:start w:val="1"/>
      <w:numFmt w:val="lowerLetter"/>
      <w:lvlText w:val="%5."/>
      <w:lvlJc w:val="left"/>
      <w:pPr>
        <w:ind w:left="3600" w:hanging="360"/>
      </w:pPr>
    </w:lvl>
    <w:lvl w:ilvl="5" w:tplc="7AFED878" w:tentative="1">
      <w:start w:val="1"/>
      <w:numFmt w:val="lowerRoman"/>
      <w:lvlText w:val="%6."/>
      <w:lvlJc w:val="right"/>
      <w:pPr>
        <w:ind w:left="4320" w:hanging="180"/>
      </w:pPr>
    </w:lvl>
    <w:lvl w:ilvl="6" w:tplc="0D40C450" w:tentative="1">
      <w:start w:val="1"/>
      <w:numFmt w:val="decimal"/>
      <w:lvlText w:val="%7."/>
      <w:lvlJc w:val="left"/>
      <w:pPr>
        <w:ind w:left="5040" w:hanging="360"/>
      </w:pPr>
    </w:lvl>
    <w:lvl w:ilvl="7" w:tplc="B2D2A854" w:tentative="1">
      <w:start w:val="1"/>
      <w:numFmt w:val="lowerLetter"/>
      <w:lvlText w:val="%8."/>
      <w:lvlJc w:val="left"/>
      <w:pPr>
        <w:ind w:left="5760" w:hanging="360"/>
      </w:pPr>
    </w:lvl>
    <w:lvl w:ilvl="8" w:tplc="19BC97EA" w:tentative="1">
      <w:start w:val="1"/>
      <w:numFmt w:val="lowerRoman"/>
      <w:lvlText w:val="%9."/>
      <w:lvlJc w:val="right"/>
      <w:pPr>
        <w:ind w:left="6480" w:hanging="180"/>
      </w:pPr>
    </w:lvl>
  </w:abstractNum>
  <w:abstractNum w:abstractNumId="2">
    <w:nsid w:val="52C04C39"/>
    <w:multiLevelType w:val="hybridMultilevel"/>
    <w:tmpl w:val="FCD2B9CC"/>
    <w:lvl w:ilvl="0" w:tplc="0426000F">
      <w:start w:val="1"/>
      <w:numFmt w:val="decimal"/>
      <w:lvlText w:val="%1."/>
      <w:lvlJc w:val="left"/>
      <w:pPr>
        <w:ind w:left="927"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6F78203D"/>
    <w:multiLevelType w:val="hybridMultilevel"/>
    <w:tmpl w:val="4A6EB2C6"/>
    <w:lvl w:ilvl="0" w:tplc="FC808766">
      <w:start w:val="6"/>
      <w:numFmt w:val="decimal"/>
      <w:lvlText w:val="%1."/>
      <w:lvlJc w:val="left"/>
      <w:pPr>
        <w:ind w:left="927" w:hanging="360"/>
      </w:pPr>
    </w:lvl>
    <w:lvl w:ilvl="1" w:tplc="E36E8E2A">
      <w:start w:val="1"/>
      <w:numFmt w:val="decimal"/>
      <w:lvlText w:val="%2."/>
      <w:lvlJc w:val="left"/>
      <w:pPr>
        <w:tabs>
          <w:tab w:val="num" w:pos="1440"/>
        </w:tabs>
        <w:ind w:left="1440" w:hanging="360"/>
      </w:pPr>
    </w:lvl>
    <w:lvl w:ilvl="2" w:tplc="81FE5BB4">
      <w:start w:val="1"/>
      <w:numFmt w:val="decimal"/>
      <w:lvlText w:val="%3."/>
      <w:lvlJc w:val="left"/>
      <w:pPr>
        <w:tabs>
          <w:tab w:val="num" w:pos="2160"/>
        </w:tabs>
        <w:ind w:left="2160" w:hanging="360"/>
      </w:pPr>
    </w:lvl>
    <w:lvl w:ilvl="3" w:tplc="76ECC1C8">
      <w:start w:val="1"/>
      <w:numFmt w:val="decimal"/>
      <w:lvlText w:val="%4."/>
      <w:lvlJc w:val="left"/>
      <w:pPr>
        <w:tabs>
          <w:tab w:val="num" w:pos="2880"/>
        </w:tabs>
        <w:ind w:left="2880" w:hanging="360"/>
      </w:pPr>
    </w:lvl>
    <w:lvl w:ilvl="4" w:tplc="A7D40A5A">
      <w:start w:val="1"/>
      <w:numFmt w:val="decimal"/>
      <w:lvlText w:val="%5."/>
      <w:lvlJc w:val="left"/>
      <w:pPr>
        <w:tabs>
          <w:tab w:val="num" w:pos="3600"/>
        </w:tabs>
        <w:ind w:left="3600" w:hanging="360"/>
      </w:pPr>
    </w:lvl>
    <w:lvl w:ilvl="5" w:tplc="7B666F54">
      <w:start w:val="1"/>
      <w:numFmt w:val="decimal"/>
      <w:lvlText w:val="%6."/>
      <w:lvlJc w:val="left"/>
      <w:pPr>
        <w:tabs>
          <w:tab w:val="num" w:pos="4320"/>
        </w:tabs>
        <w:ind w:left="4320" w:hanging="360"/>
      </w:pPr>
    </w:lvl>
    <w:lvl w:ilvl="6" w:tplc="59740E86">
      <w:start w:val="1"/>
      <w:numFmt w:val="decimal"/>
      <w:lvlText w:val="%7."/>
      <w:lvlJc w:val="left"/>
      <w:pPr>
        <w:tabs>
          <w:tab w:val="num" w:pos="5040"/>
        </w:tabs>
        <w:ind w:left="5040" w:hanging="360"/>
      </w:pPr>
    </w:lvl>
    <w:lvl w:ilvl="7" w:tplc="9FBEEB70">
      <w:start w:val="1"/>
      <w:numFmt w:val="decimal"/>
      <w:lvlText w:val="%8."/>
      <w:lvlJc w:val="left"/>
      <w:pPr>
        <w:tabs>
          <w:tab w:val="num" w:pos="5760"/>
        </w:tabs>
        <w:ind w:left="5760" w:hanging="360"/>
      </w:pPr>
    </w:lvl>
    <w:lvl w:ilvl="8" w:tplc="C466FA0E">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15CB"/>
    <w:rsid w:val="000221DD"/>
    <w:rsid w:val="000314C9"/>
    <w:rsid w:val="00033D07"/>
    <w:rsid w:val="00067AD5"/>
    <w:rsid w:val="000C2405"/>
    <w:rsid w:val="000D6C4C"/>
    <w:rsid w:val="00173294"/>
    <w:rsid w:val="001A7033"/>
    <w:rsid w:val="001C6E41"/>
    <w:rsid w:val="001D42C2"/>
    <w:rsid w:val="001E44FE"/>
    <w:rsid w:val="001F23D9"/>
    <w:rsid w:val="001F56F5"/>
    <w:rsid w:val="002131DD"/>
    <w:rsid w:val="002215CB"/>
    <w:rsid w:val="002525A0"/>
    <w:rsid w:val="00286A85"/>
    <w:rsid w:val="002B7901"/>
    <w:rsid w:val="002C5460"/>
    <w:rsid w:val="002E159D"/>
    <w:rsid w:val="002E2381"/>
    <w:rsid w:val="002F56A4"/>
    <w:rsid w:val="00304BA7"/>
    <w:rsid w:val="00313EEB"/>
    <w:rsid w:val="003345DA"/>
    <w:rsid w:val="003572B4"/>
    <w:rsid w:val="00385B5C"/>
    <w:rsid w:val="00393395"/>
    <w:rsid w:val="003D1B5F"/>
    <w:rsid w:val="004311C3"/>
    <w:rsid w:val="00450755"/>
    <w:rsid w:val="004526B8"/>
    <w:rsid w:val="0046436B"/>
    <w:rsid w:val="004A5496"/>
    <w:rsid w:val="005502C4"/>
    <w:rsid w:val="00554482"/>
    <w:rsid w:val="005711E8"/>
    <w:rsid w:val="005A51EF"/>
    <w:rsid w:val="005D0146"/>
    <w:rsid w:val="005D39FB"/>
    <w:rsid w:val="00607302"/>
    <w:rsid w:val="00673821"/>
    <w:rsid w:val="006B36DF"/>
    <w:rsid w:val="006F03B5"/>
    <w:rsid w:val="007005E0"/>
    <w:rsid w:val="00731974"/>
    <w:rsid w:val="00735302"/>
    <w:rsid w:val="00750B99"/>
    <w:rsid w:val="00766A32"/>
    <w:rsid w:val="007759D0"/>
    <w:rsid w:val="00783544"/>
    <w:rsid w:val="00784001"/>
    <w:rsid w:val="007B431F"/>
    <w:rsid w:val="007C7925"/>
    <w:rsid w:val="007E399B"/>
    <w:rsid w:val="007F6842"/>
    <w:rsid w:val="00810DA9"/>
    <w:rsid w:val="00816AF5"/>
    <w:rsid w:val="00832B45"/>
    <w:rsid w:val="00836545"/>
    <w:rsid w:val="008502E6"/>
    <w:rsid w:val="00865B86"/>
    <w:rsid w:val="00866ECD"/>
    <w:rsid w:val="00873F38"/>
    <w:rsid w:val="0087693A"/>
    <w:rsid w:val="00890A1C"/>
    <w:rsid w:val="00891EFE"/>
    <w:rsid w:val="008A2C6A"/>
    <w:rsid w:val="008B0029"/>
    <w:rsid w:val="008B0F89"/>
    <w:rsid w:val="008F27A9"/>
    <w:rsid w:val="0091401B"/>
    <w:rsid w:val="00983B6D"/>
    <w:rsid w:val="009A646F"/>
    <w:rsid w:val="009C683D"/>
    <w:rsid w:val="009D47AC"/>
    <w:rsid w:val="00A14C5F"/>
    <w:rsid w:val="00A16844"/>
    <w:rsid w:val="00A509A9"/>
    <w:rsid w:val="00A74E68"/>
    <w:rsid w:val="00AA6130"/>
    <w:rsid w:val="00AC7FE2"/>
    <w:rsid w:val="00AF4CFF"/>
    <w:rsid w:val="00B00527"/>
    <w:rsid w:val="00B23481"/>
    <w:rsid w:val="00B45E05"/>
    <w:rsid w:val="00B61CD4"/>
    <w:rsid w:val="00B64525"/>
    <w:rsid w:val="00B66277"/>
    <w:rsid w:val="00B75AB6"/>
    <w:rsid w:val="00BA3EE3"/>
    <w:rsid w:val="00BF2B91"/>
    <w:rsid w:val="00C167FE"/>
    <w:rsid w:val="00C54A56"/>
    <w:rsid w:val="00C6248B"/>
    <w:rsid w:val="00C66E51"/>
    <w:rsid w:val="00CA31B9"/>
    <w:rsid w:val="00CB1699"/>
    <w:rsid w:val="00CB547C"/>
    <w:rsid w:val="00D00A4C"/>
    <w:rsid w:val="00D14AF1"/>
    <w:rsid w:val="00D210FA"/>
    <w:rsid w:val="00D41E2D"/>
    <w:rsid w:val="00DB272C"/>
    <w:rsid w:val="00E12AA7"/>
    <w:rsid w:val="00E25CBA"/>
    <w:rsid w:val="00E36A8A"/>
    <w:rsid w:val="00ED5FF1"/>
    <w:rsid w:val="00ED7474"/>
    <w:rsid w:val="00F06185"/>
    <w:rsid w:val="00F11844"/>
    <w:rsid w:val="00F123E8"/>
    <w:rsid w:val="00F46668"/>
    <w:rsid w:val="00F64941"/>
    <w:rsid w:val="00F71D97"/>
    <w:rsid w:val="00FD72BA"/>
    <w:rsid w:val="00FE0DB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CB"/>
    <w:pPr>
      <w:spacing w:before="0" w:beforeAutospacing="0" w:after="0" w:afterAutospacing="0"/>
      <w:jc w:val="left"/>
    </w:pPr>
    <w:rPr>
      <w:color w:val="00000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15CB"/>
    <w:pPr>
      <w:tabs>
        <w:tab w:val="center" w:pos="4153"/>
        <w:tab w:val="right" w:pos="8306"/>
      </w:tabs>
      <w:suppressAutoHyphens/>
    </w:pPr>
    <w:rPr>
      <w:color w:val="auto"/>
      <w:sz w:val="24"/>
      <w:szCs w:val="24"/>
      <w:lang w:val="lv-LV" w:eastAsia="ar-SA"/>
    </w:rPr>
  </w:style>
  <w:style w:type="character" w:customStyle="1" w:styleId="HeaderChar">
    <w:name w:val="Header Char"/>
    <w:basedOn w:val="DefaultParagraphFont"/>
    <w:link w:val="Header"/>
    <w:uiPriority w:val="99"/>
    <w:semiHidden/>
    <w:rsid w:val="002215CB"/>
    <w:rPr>
      <w:sz w:val="24"/>
      <w:szCs w:val="24"/>
      <w:lang w:eastAsia="ar-SA"/>
    </w:rPr>
  </w:style>
  <w:style w:type="paragraph" w:customStyle="1" w:styleId="StyleStyle1Justified">
    <w:name w:val="Style Style1 + Justified"/>
    <w:basedOn w:val="Normal"/>
    <w:rsid w:val="002215CB"/>
    <w:pPr>
      <w:tabs>
        <w:tab w:val="num" w:pos="360"/>
      </w:tabs>
      <w:suppressAutoHyphens/>
      <w:spacing w:before="40" w:after="40"/>
      <w:jc w:val="both"/>
    </w:pPr>
    <w:rPr>
      <w:rFonts w:eastAsia="Arial"/>
      <w:bCs/>
      <w:color w:val="auto"/>
      <w:sz w:val="22"/>
      <w:szCs w:val="20"/>
      <w:lang w:val="lv-LV" w:eastAsia="ar-SA"/>
    </w:rPr>
  </w:style>
  <w:style w:type="paragraph" w:customStyle="1" w:styleId="Style1">
    <w:name w:val="Style1"/>
    <w:rsid w:val="002215CB"/>
    <w:pPr>
      <w:tabs>
        <w:tab w:val="num" w:pos="567"/>
      </w:tabs>
      <w:suppressAutoHyphens/>
      <w:spacing w:before="0" w:beforeAutospacing="0" w:after="0" w:afterAutospacing="0"/>
      <w:ind w:left="567" w:hanging="567"/>
    </w:pPr>
    <w:rPr>
      <w:rFonts w:eastAsia="Arial"/>
      <w:bCs/>
      <w:sz w:val="22"/>
      <w:szCs w:val="22"/>
      <w:lang w:eastAsia="ar-SA"/>
    </w:rPr>
  </w:style>
  <w:style w:type="character" w:customStyle="1" w:styleId="c1">
    <w:name w:val="c1"/>
    <w:basedOn w:val="DefaultParagraphFont"/>
    <w:rsid w:val="002215CB"/>
  </w:style>
  <w:style w:type="character" w:customStyle="1" w:styleId="FontStyle70">
    <w:name w:val="Font Style70"/>
    <w:rsid w:val="00DB272C"/>
    <w:rPr>
      <w:rFonts w:ascii="Times New Roman" w:eastAsia="Times New Roman" w:hAnsi="Times New Roman" w:cs="Times New Roman"/>
      <w:sz w:val="20"/>
      <w:szCs w:val="20"/>
    </w:rPr>
  </w:style>
  <w:style w:type="paragraph" w:styleId="ListParagraph">
    <w:name w:val="List Paragraph"/>
    <w:basedOn w:val="Normal"/>
    <w:uiPriority w:val="34"/>
    <w:qFormat/>
    <w:rsid w:val="00766A32"/>
    <w:pPr>
      <w:ind w:left="720"/>
      <w:contextualSpacing/>
    </w:pPr>
  </w:style>
  <w:style w:type="paragraph" w:styleId="NoSpacing">
    <w:name w:val="No Spacing"/>
    <w:qFormat/>
    <w:rsid w:val="00067AD5"/>
    <w:pPr>
      <w:suppressAutoHyphens/>
      <w:spacing w:before="0" w:beforeAutospacing="0" w:after="0" w:afterAutospacing="0"/>
      <w:jc w:val="left"/>
    </w:pPr>
    <w:rPr>
      <w:sz w:val="24"/>
      <w:szCs w:val="24"/>
      <w:lang w:eastAsia="ar-SA"/>
    </w:rPr>
  </w:style>
  <w:style w:type="paragraph" w:styleId="EndnoteText">
    <w:name w:val="endnote text"/>
    <w:basedOn w:val="Normal"/>
    <w:link w:val="EndnoteTextChar"/>
    <w:uiPriority w:val="99"/>
    <w:semiHidden/>
    <w:unhideWhenUsed/>
    <w:rsid w:val="007005E0"/>
    <w:rPr>
      <w:sz w:val="20"/>
      <w:szCs w:val="20"/>
    </w:rPr>
  </w:style>
  <w:style w:type="character" w:customStyle="1" w:styleId="EndnoteTextChar">
    <w:name w:val="Endnote Text Char"/>
    <w:basedOn w:val="DefaultParagraphFont"/>
    <w:link w:val="EndnoteText"/>
    <w:uiPriority w:val="99"/>
    <w:semiHidden/>
    <w:rsid w:val="007005E0"/>
    <w:rPr>
      <w:color w:val="000000"/>
      <w:lang w:val="en-US" w:eastAsia="en-US"/>
    </w:rPr>
  </w:style>
  <w:style w:type="character" w:styleId="EndnoteReference">
    <w:name w:val="endnote reference"/>
    <w:basedOn w:val="DefaultParagraphFont"/>
    <w:uiPriority w:val="99"/>
    <w:semiHidden/>
    <w:unhideWhenUsed/>
    <w:rsid w:val="007005E0"/>
    <w:rPr>
      <w:vertAlign w:val="superscript"/>
    </w:rPr>
  </w:style>
  <w:style w:type="character" w:styleId="Emphasis">
    <w:name w:val="Emphasis"/>
    <w:qFormat/>
    <w:rsid w:val="00C66E51"/>
    <w:rPr>
      <w:i/>
      <w:iCs/>
    </w:rPr>
  </w:style>
</w:styles>
</file>

<file path=word/webSettings.xml><?xml version="1.0" encoding="utf-8"?>
<w:webSettings xmlns:r="http://schemas.openxmlformats.org/officeDocument/2006/relationships" xmlns:w="http://schemas.openxmlformats.org/wordprocessingml/2006/main">
  <w:divs>
    <w:div w:id="152918331">
      <w:bodyDiv w:val="1"/>
      <w:marLeft w:val="0"/>
      <w:marRight w:val="0"/>
      <w:marTop w:val="0"/>
      <w:marBottom w:val="0"/>
      <w:divBdr>
        <w:top w:val="none" w:sz="0" w:space="0" w:color="auto"/>
        <w:left w:val="none" w:sz="0" w:space="0" w:color="auto"/>
        <w:bottom w:val="none" w:sz="0" w:space="0" w:color="auto"/>
        <w:right w:val="none" w:sz="0" w:space="0" w:color="auto"/>
      </w:divBdr>
    </w:div>
    <w:div w:id="1078401280">
      <w:bodyDiv w:val="1"/>
      <w:marLeft w:val="0"/>
      <w:marRight w:val="0"/>
      <w:marTop w:val="0"/>
      <w:marBottom w:val="0"/>
      <w:divBdr>
        <w:top w:val="none" w:sz="0" w:space="0" w:color="auto"/>
        <w:left w:val="none" w:sz="0" w:space="0" w:color="auto"/>
        <w:bottom w:val="none" w:sz="0" w:space="0" w:color="auto"/>
        <w:right w:val="none" w:sz="0" w:space="0" w:color="auto"/>
      </w:divBdr>
    </w:div>
    <w:div w:id="12423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9736</Words>
  <Characters>5550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76</cp:revision>
  <cp:lastPrinted>2016-04-15T09:28:00Z</cp:lastPrinted>
  <dcterms:created xsi:type="dcterms:W3CDTF">2016-04-11T12:09:00Z</dcterms:created>
  <dcterms:modified xsi:type="dcterms:W3CDTF">2016-04-15T09:28:00Z</dcterms:modified>
</cp:coreProperties>
</file>