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E11DB2">
      <w:pPr>
        <w:rPr>
          <w:b/>
        </w:rPr>
      </w:pPr>
      <w:r>
        <w:rPr>
          <w:b/>
        </w:rPr>
        <w:t>Pretendenta jautājumi:</w:t>
      </w:r>
    </w:p>
    <w:p w:rsidR="00864D97" w:rsidRDefault="00864D97" w:rsidP="00864D97">
      <w:pPr>
        <w:ind w:firstLine="720"/>
      </w:pPr>
      <w:r>
        <w:t xml:space="preserve">Pretendents iepazinās ar Pasūtītāja mājas lapā izvietoto tehnisko informāciju par atklāta konkursa „Daugavpils pilsētas esošās tramvaju līnijas atsevišķu kontakttīkla posmu pielāgošana </w:t>
      </w:r>
      <w:proofErr w:type="spellStart"/>
      <w:r>
        <w:t>stieņveida</w:t>
      </w:r>
      <w:proofErr w:type="spellEnd"/>
      <w:r>
        <w:t xml:space="preserve"> un pantogrāfa tipa strāvas uztvērēja izmantošanai” „A” un „B” daļas (identifikācijas Nr. ASDS/2016/30 KF) būvprojekta sastāvu un priekšmetu un iepirkuma komisijas atbildēm uz Pretendentu jautājumiem, tajā skaitā ar atbildi Nr.21 un lūdz skaidrot sekojošo:</w:t>
      </w:r>
    </w:p>
    <w:p w:rsidR="00864D97" w:rsidRDefault="00864D97" w:rsidP="00864D97">
      <w:pPr>
        <w:pStyle w:val="ListParagraph"/>
        <w:numPr>
          <w:ilvl w:val="0"/>
          <w:numId w:val="1"/>
        </w:numPr>
      </w:pPr>
      <w:r>
        <w:t>Pretendenta</w:t>
      </w:r>
      <w:r w:rsidR="00B80D06">
        <w:t>m</w:t>
      </w:r>
      <w:r>
        <w:t xml:space="preserve"> ir jāparedz savā piedāvājumā izmaksas un laiks tehnisko noteikumu saņemšanai, būvprojekta izstrādei un saskaņošanai?</w:t>
      </w:r>
    </w:p>
    <w:p w:rsidR="00864D97" w:rsidRDefault="00864D97" w:rsidP="00864D97">
      <w:pPr>
        <w:pStyle w:val="ListParagraph"/>
        <w:numPr>
          <w:ilvl w:val="0"/>
          <w:numId w:val="1"/>
        </w:numPr>
      </w:pPr>
      <w:r>
        <w:t>Ņemot vērā, ka inženiertehniskās shēmas nav saskaņotas ar inženiertīklu turētājiem, vai Pretendentam jāparedz izmaksas, kas saistīti ar iespējamiem traucējošiem inženiertīklu pārnešanas būvdarbiem, traucējošo tīklu identificēšanai, tehniskā risinājuma izstrādei un saskaņošanai ar iesaistītām personām un iestādēm?</w:t>
      </w:r>
    </w:p>
    <w:p w:rsidR="00864D97" w:rsidRDefault="00864D97" w:rsidP="00864D97">
      <w:pPr>
        <w:pStyle w:val="ListParagraph"/>
        <w:numPr>
          <w:ilvl w:val="0"/>
          <w:numId w:val="1"/>
        </w:numPr>
      </w:pPr>
      <w:r>
        <w:t>Ņemot vērā, ka iepirkuma procedūras izstrādātajās tehniskajās shēmās nav inženiertehnisko mezglu detalizācijas, vai Pretendentam jāparedz darba rasējumu un detalizācijas rasējumu izstrādi un saskaņošanu ar Pasūtītāju, pieaicinot kvalificētu sertificētu projektētāju „elektroietaišu” vai „kontakttīkla” projektēšanā?</w:t>
      </w:r>
    </w:p>
    <w:p w:rsidR="00864D97" w:rsidRDefault="00864D97" w:rsidP="00864D97">
      <w:pPr>
        <w:pStyle w:val="ListParagraph"/>
        <w:numPr>
          <w:ilvl w:val="0"/>
          <w:numId w:val="1"/>
        </w:numPr>
      </w:pPr>
      <w:r>
        <w:t>Uz kādiem pamatojošiem dokumentiem Pretendentam tiks izsniegtas rakšanas atļaujas un citi atļaujošie dokumenti, lai ierīkotu jaunus dzelzsbetona pamatus līdz 2 m dziļumā gruntī un ierīkotu jaunus ELT apgaismojuma kabeļus, būvdarbus realizējot pilsētvidē?</w:t>
      </w:r>
    </w:p>
    <w:p w:rsidR="0080199B" w:rsidRDefault="0080199B" w:rsidP="0080199B">
      <w:pPr>
        <w:rPr>
          <w:b/>
        </w:rPr>
      </w:pPr>
      <w:r>
        <w:rPr>
          <w:b/>
        </w:rPr>
        <w:t>Iepirkuma komisijas skaidrojums:</w:t>
      </w:r>
    </w:p>
    <w:p w:rsidR="0080199B" w:rsidRDefault="00B80D06" w:rsidP="00B80D06">
      <w:pPr>
        <w:pStyle w:val="ListParagraph"/>
        <w:numPr>
          <w:ilvl w:val="0"/>
          <w:numId w:val="2"/>
        </w:numPr>
      </w:pPr>
      <w:r>
        <w:t xml:space="preserve">Atbildot uz pretendenta pirmo jautājumu, iepirkuma komisija skaidro, ka </w:t>
      </w:r>
      <w:r w:rsidR="00384BDF">
        <w:t xml:space="preserve">sakarā ar to, ka Pretendentam nav jāveic būvprojekta izstrādi un saskaņošanu un nav jāsaņem tehniskie noteikumi, izmaksas un laiks šo darbību veikšanai Pretendenta piedāvājumā netiek paredzēts. </w:t>
      </w:r>
    </w:p>
    <w:p w:rsidR="00384BDF" w:rsidRDefault="00384BDF" w:rsidP="00B80D06">
      <w:pPr>
        <w:pStyle w:val="ListParagraph"/>
        <w:numPr>
          <w:ilvl w:val="0"/>
          <w:numId w:val="2"/>
        </w:numPr>
      </w:pPr>
      <w:r>
        <w:t xml:space="preserve">Atbildot uz pretendenta otro jautājumu, iepirkuma komisija skaidro, ka inženiertehniskās shēmas ir saskaņotas ar inženiertīklu turētājiem, kā arī saņemts Būvvaldes akcepts, līdz ar ko Pretendentam nav jāparedz izmaksas, kas saistīti ar iespējamiem traucējošiem inženiertīklu pārnešanas būvdarbiem, traucējošo tīklu identificēšanai, tehniskā risinājuma izstrādei un saskaņošanai ar iesaistītām personām un iestādēm. </w:t>
      </w:r>
    </w:p>
    <w:p w:rsidR="00384BDF" w:rsidRDefault="002D0592" w:rsidP="00B80D06">
      <w:pPr>
        <w:pStyle w:val="ListParagraph"/>
        <w:numPr>
          <w:ilvl w:val="0"/>
          <w:numId w:val="2"/>
        </w:numPr>
      </w:pPr>
      <w:r>
        <w:t xml:space="preserve">Atbildot uz Pretendenta trešo jautājumu, iepirkuma komisija </w:t>
      </w:r>
      <w:r w:rsidR="00384BDF">
        <w:t xml:space="preserve"> </w:t>
      </w:r>
      <w:r>
        <w:t xml:space="preserve">skaidro, ka informāciju par atsevišķu konstrukciju rasējumiem Pretendentam jāskatās tehniskajās shēmās, kā arī ņemt vērā iepirkumu komisijas uz Pretendentu jautājumiem iepriekš sniegtās atbildes un skaidrojumus. </w:t>
      </w:r>
    </w:p>
    <w:p w:rsidR="002D0592" w:rsidRDefault="002D0592" w:rsidP="00B80D06">
      <w:pPr>
        <w:pStyle w:val="ListParagraph"/>
        <w:numPr>
          <w:ilvl w:val="0"/>
          <w:numId w:val="2"/>
        </w:numPr>
      </w:pPr>
      <w:r>
        <w:t xml:space="preserve">Atbildot uz ceturto jautājumu, iepirkuma komisija skaidro, ka rakšanas atļaujas izsniegšanu nodrošinās Pasūtītājs. </w:t>
      </w:r>
    </w:p>
    <w:p w:rsidR="0080199B" w:rsidRPr="00864D97" w:rsidRDefault="0080199B" w:rsidP="002D0592">
      <w:pPr>
        <w:pStyle w:val="ListParagraph"/>
      </w:pPr>
    </w:p>
    <w:sectPr w:rsidR="0080199B" w:rsidRPr="00864D97"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93135"/>
    <w:multiLevelType w:val="hybridMultilevel"/>
    <w:tmpl w:val="AFDAD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336AEF"/>
    <w:multiLevelType w:val="hybridMultilevel"/>
    <w:tmpl w:val="5510BE0A"/>
    <w:lvl w:ilvl="0" w:tplc="B2668E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43C"/>
    <w:rsid w:val="002D0592"/>
    <w:rsid w:val="00384BDF"/>
    <w:rsid w:val="004003DF"/>
    <w:rsid w:val="004311C3"/>
    <w:rsid w:val="00450755"/>
    <w:rsid w:val="00554482"/>
    <w:rsid w:val="005A51EF"/>
    <w:rsid w:val="005B1F91"/>
    <w:rsid w:val="005D39FB"/>
    <w:rsid w:val="0073143C"/>
    <w:rsid w:val="0080199B"/>
    <w:rsid w:val="00827F18"/>
    <w:rsid w:val="00864D97"/>
    <w:rsid w:val="008A3218"/>
    <w:rsid w:val="0091401B"/>
    <w:rsid w:val="009A646F"/>
    <w:rsid w:val="00A16844"/>
    <w:rsid w:val="00AC7FE2"/>
    <w:rsid w:val="00B80D06"/>
    <w:rsid w:val="00CB1699"/>
    <w:rsid w:val="00D41E2D"/>
    <w:rsid w:val="00D7172F"/>
    <w:rsid w:val="00E11DB2"/>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1654</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2016-08-05T08:44:00Z</dcterms:created>
  <dcterms:modified xsi:type="dcterms:W3CDTF">2016-08-05T11:01:00Z</dcterms:modified>
</cp:coreProperties>
</file>