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E3" w:rsidRPr="005A0DFF" w:rsidRDefault="005745E3" w:rsidP="005745E3">
      <w:pPr>
        <w:pStyle w:val="Title"/>
        <w:rPr>
          <w:b w:val="0"/>
          <w:bCs w:val="0"/>
        </w:rPr>
      </w:pPr>
      <w:r w:rsidRPr="005A0DFF">
        <w:rPr>
          <w:b w:val="0"/>
          <w:bCs w:val="0"/>
        </w:rPr>
        <w:t>LATVIJAS REPUBLIKA</w:t>
      </w:r>
    </w:p>
    <w:p w:rsidR="005745E3" w:rsidRPr="005A0DFF" w:rsidRDefault="005745E3" w:rsidP="005745E3">
      <w:pPr>
        <w:pStyle w:val="Title"/>
      </w:pPr>
      <w:r w:rsidRPr="005A0DFF">
        <w:t>Daugavpils pilsētas dome</w:t>
      </w:r>
    </w:p>
    <w:p w:rsidR="005745E3" w:rsidRPr="005A0DFF" w:rsidRDefault="005745E3" w:rsidP="005745E3">
      <w:pPr>
        <w:pStyle w:val="Title"/>
        <w:rPr>
          <w:b w:val="0"/>
          <w:bCs w:val="0"/>
          <w:caps w:val="0"/>
        </w:rPr>
      </w:pPr>
      <w:proofErr w:type="spellStart"/>
      <w:r w:rsidRPr="005A0DFF">
        <w:rPr>
          <w:b w:val="0"/>
          <w:bCs w:val="0"/>
          <w:caps w:val="0"/>
        </w:rPr>
        <w:t>reģ.Nr</w:t>
      </w:r>
      <w:proofErr w:type="spellEnd"/>
      <w:r w:rsidRPr="005A0DFF">
        <w:rPr>
          <w:b w:val="0"/>
          <w:bCs w:val="0"/>
          <w:caps w:val="0"/>
        </w:rPr>
        <w:t>. 90000077325</w:t>
      </w:r>
    </w:p>
    <w:p w:rsidR="005745E3" w:rsidRPr="005A0DFF" w:rsidRDefault="005745E3" w:rsidP="005745E3">
      <w:pPr>
        <w:pStyle w:val="Title"/>
        <w:rPr>
          <w:caps w:val="0"/>
        </w:rPr>
      </w:pPr>
      <w:proofErr w:type="spellStart"/>
      <w:r w:rsidRPr="005A0DFF">
        <w:rPr>
          <w:b w:val="0"/>
          <w:bCs w:val="0"/>
          <w:caps w:val="0"/>
        </w:rPr>
        <w:t>Kr.Valdemāra</w:t>
      </w:r>
      <w:proofErr w:type="spellEnd"/>
      <w:r w:rsidRPr="005A0DFF">
        <w:rPr>
          <w:b w:val="0"/>
          <w:bCs w:val="0"/>
          <w:caps w:val="0"/>
        </w:rPr>
        <w:t xml:space="preserve"> iela 1, Daugavpils, LV-5401</w:t>
      </w:r>
    </w:p>
    <w:p w:rsidR="005745E3" w:rsidRPr="005A0DFF" w:rsidRDefault="005745E3" w:rsidP="005745E3">
      <w:pPr>
        <w:pStyle w:val="Title"/>
        <w:rPr>
          <w:color w:val="FF0000"/>
        </w:rPr>
      </w:pPr>
    </w:p>
    <w:p w:rsidR="005745E3" w:rsidRPr="005A0DFF" w:rsidRDefault="005745E3" w:rsidP="005745E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A0D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Atklāts konkurss </w:t>
      </w:r>
    </w:p>
    <w:p w:rsidR="005745E3" w:rsidRPr="005A0DFF" w:rsidRDefault="005745E3" w:rsidP="005745E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A0DFF">
        <w:rPr>
          <w:rFonts w:ascii="Times New Roman" w:hAnsi="Times New Roman" w:cs="Times New Roman"/>
          <w:b/>
          <w:sz w:val="24"/>
          <w:szCs w:val="24"/>
          <w:lang w:val="lv-LV"/>
        </w:rPr>
        <w:t>(zem ES sliekšņa)</w:t>
      </w:r>
    </w:p>
    <w:p w:rsidR="005745E3" w:rsidRPr="005A0DFF" w:rsidRDefault="005745E3" w:rsidP="005745E3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5A0DFF">
        <w:rPr>
          <w:rFonts w:ascii="Times New Roman" w:hAnsi="Times New Roman" w:cs="Times New Roman"/>
          <w:b/>
          <w:lang w:val="lv-LV"/>
        </w:rPr>
        <w:t>„</w:t>
      </w:r>
      <w:r w:rsidRPr="005A0DFF">
        <w:rPr>
          <w:rFonts w:ascii="Times New Roman" w:hAnsi="Times New Roman" w:cs="Times New Roman"/>
          <w:b/>
          <w:bCs/>
          <w:caps/>
          <w:lang w:val="lv-LV" w:eastAsia="ar-SA"/>
        </w:rPr>
        <w:t>Daugavpils pilsētas pašvaldības  BIBLIOTĒKU TELPU VIENKāRŠOTĀ ATJAUNOŠANA</w:t>
      </w:r>
      <w:r w:rsidRPr="005A0DFF">
        <w:rPr>
          <w:rFonts w:ascii="Times New Roman" w:hAnsi="Times New Roman" w:cs="Times New Roman"/>
          <w:b/>
          <w:lang w:val="lv-LV"/>
        </w:rPr>
        <w:t>”</w:t>
      </w:r>
    </w:p>
    <w:p w:rsidR="005745E3" w:rsidRPr="005A0DFF" w:rsidRDefault="005745E3" w:rsidP="005745E3">
      <w:pPr>
        <w:pStyle w:val="Heading1"/>
      </w:pPr>
      <w:r w:rsidRPr="005A0DFF">
        <w:t>(iepirkuma identifikācijas numurs DPD 2018/57)</w:t>
      </w:r>
    </w:p>
    <w:p w:rsidR="005745E3" w:rsidRPr="00DC3FA8" w:rsidRDefault="005745E3" w:rsidP="005745E3">
      <w:pPr>
        <w:pStyle w:val="Heading1"/>
      </w:pPr>
    </w:p>
    <w:p w:rsidR="005745E3" w:rsidRPr="00DC3FA8" w:rsidRDefault="005745E3" w:rsidP="00574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C3FA8">
        <w:rPr>
          <w:rFonts w:ascii="Times New Roman" w:hAnsi="Times New Roman" w:cs="Times New Roman"/>
          <w:b/>
          <w:sz w:val="24"/>
          <w:szCs w:val="24"/>
          <w:lang w:val="lv-LV"/>
        </w:rPr>
        <w:t>2018.gada 28.maija iepirkumu komisijas sanāksmes protokolam (piedāvājumu atvēršana) pievienotā pretendentu finanšu piedāvājumu apkopojuma papildinājums</w:t>
      </w:r>
    </w:p>
    <w:p w:rsidR="005745E3" w:rsidRDefault="005745E3" w:rsidP="005745E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lv-LV"/>
        </w:rPr>
      </w:pPr>
    </w:p>
    <w:p w:rsidR="005745E3" w:rsidRPr="005A0DFF" w:rsidRDefault="005745E3" w:rsidP="005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val="lv-LV"/>
        </w:rPr>
      </w:pPr>
      <w:r w:rsidRPr="005A0DFF">
        <w:rPr>
          <w:rFonts w:ascii="Times New Roman" w:eastAsia="Times New Roman" w:hAnsi="Times New Roman" w:cs="Times New Roman"/>
          <w:b/>
          <w:bCs/>
          <w:sz w:val="24"/>
          <w:szCs w:val="26"/>
          <w:lang w:val="lv-LV"/>
        </w:rPr>
        <w:t>Daļai Nr. 1 - Jaunbūves bibliotēkas telpu 18.Novembra ielā  161, Daugavpilī vienkāršotā atjaunošana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6679"/>
      </w:tblGrid>
      <w:tr w:rsidR="005745E3" w:rsidRPr="005A0DFF" w:rsidTr="004E7C29">
        <w:tc>
          <w:tcPr>
            <w:tcW w:w="1296" w:type="pct"/>
            <w:shd w:val="pct10" w:color="auto" w:fill="auto"/>
          </w:tcPr>
          <w:p w:rsidR="005745E3" w:rsidRPr="005A0DFF" w:rsidRDefault="005745E3" w:rsidP="005745E3">
            <w:pPr>
              <w:rPr>
                <w:b/>
                <w:bCs/>
                <w:sz w:val="24"/>
                <w:szCs w:val="26"/>
              </w:rPr>
            </w:pPr>
            <w:proofErr w:type="spellStart"/>
            <w:r w:rsidRPr="005A0DFF">
              <w:rPr>
                <w:b/>
                <w:bCs/>
                <w:sz w:val="24"/>
                <w:szCs w:val="26"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5745E3" w:rsidRPr="005A0DFF" w:rsidRDefault="005745E3" w:rsidP="005745E3">
            <w:pPr>
              <w:rPr>
                <w:b/>
                <w:bCs/>
                <w:sz w:val="24"/>
                <w:szCs w:val="26"/>
              </w:rPr>
            </w:pPr>
            <w:proofErr w:type="spellStart"/>
            <w:r w:rsidRPr="005A0DFF">
              <w:rPr>
                <w:b/>
                <w:bCs/>
                <w:sz w:val="24"/>
                <w:szCs w:val="26"/>
              </w:rPr>
              <w:t>Finanšu</w:t>
            </w:r>
            <w:proofErr w:type="spellEnd"/>
            <w:r w:rsidRPr="005A0DFF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5A0DFF">
              <w:rPr>
                <w:b/>
                <w:bCs/>
                <w:sz w:val="24"/>
                <w:szCs w:val="26"/>
              </w:rPr>
              <w:t>piedāvājums</w:t>
            </w:r>
            <w:proofErr w:type="spellEnd"/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"BORG"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76263.64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"BUILDER INDUSTRY"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77833.03</w:t>
            </w:r>
            <w:r>
              <w:rPr>
                <w:bCs/>
                <w:sz w:val="24"/>
                <w:szCs w:val="26"/>
              </w:rPr>
              <w:t>*</w:t>
            </w:r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"EURO CELT D"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73838.79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</w:tbl>
    <w:p w:rsidR="005745E3" w:rsidRDefault="005745E3" w:rsidP="005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val="lv-LV"/>
        </w:rPr>
      </w:pPr>
    </w:p>
    <w:p w:rsidR="005745E3" w:rsidRPr="005A0DFF" w:rsidRDefault="005745E3" w:rsidP="00574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val="lv-LV"/>
        </w:rPr>
      </w:pPr>
      <w:r w:rsidRPr="005A0DFF">
        <w:rPr>
          <w:rFonts w:ascii="Times New Roman" w:eastAsia="Times New Roman" w:hAnsi="Times New Roman" w:cs="Times New Roman"/>
          <w:b/>
          <w:bCs/>
          <w:sz w:val="24"/>
          <w:szCs w:val="26"/>
          <w:lang w:val="lv-LV"/>
        </w:rPr>
        <w:t>Daļai Nr. 2 - Latgales Centrālās bibliotēkas 1.stāva telpu  Rīgas ielā 22A, Daugavpilī vienkāršotā atjaunošana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6679"/>
      </w:tblGrid>
      <w:tr w:rsidR="005745E3" w:rsidRPr="005A0DFF" w:rsidTr="004E7C29">
        <w:tc>
          <w:tcPr>
            <w:tcW w:w="1296" w:type="pct"/>
            <w:shd w:val="pct10" w:color="auto" w:fill="auto"/>
          </w:tcPr>
          <w:p w:rsidR="005745E3" w:rsidRPr="005A0DFF" w:rsidRDefault="005745E3" w:rsidP="005745E3">
            <w:pPr>
              <w:rPr>
                <w:b/>
                <w:bCs/>
                <w:sz w:val="24"/>
                <w:szCs w:val="26"/>
              </w:rPr>
            </w:pPr>
            <w:proofErr w:type="spellStart"/>
            <w:r w:rsidRPr="005A0DFF">
              <w:rPr>
                <w:b/>
                <w:bCs/>
                <w:sz w:val="24"/>
                <w:szCs w:val="26"/>
              </w:rPr>
              <w:t>Pretendents</w:t>
            </w:r>
            <w:proofErr w:type="spellEnd"/>
          </w:p>
        </w:tc>
        <w:tc>
          <w:tcPr>
            <w:tcW w:w="3704" w:type="pct"/>
            <w:shd w:val="pct10" w:color="auto" w:fill="auto"/>
          </w:tcPr>
          <w:p w:rsidR="005745E3" w:rsidRPr="005A0DFF" w:rsidRDefault="005745E3" w:rsidP="005745E3">
            <w:pPr>
              <w:rPr>
                <w:b/>
                <w:bCs/>
                <w:sz w:val="24"/>
                <w:szCs w:val="26"/>
              </w:rPr>
            </w:pPr>
            <w:proofErr w:type="spellStart"/>
            <w:r w:rsidRPr="005A0DFF">
              <w:rPr>
                <w:b/>
                <w:bCs/>
                <w:sz w:val="24"/>
                <w:szCs w:val="26"/>
              </w:rPr>
              <w:t>Finanšu</w:t>
            </w:r>
            <w:proofErr w:type="spellEnd"/>
            <w:r w:rsidRPr="005A0DFF">
              <w:rPr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Pr="005A0DFF">
              <w:rPr>
                <w:b/>
                <w:bCs/>
                <w:sz w:val="24"/>
                <w:szCs w:val="26"/>
              </w:rPr>
              <w:t>piedāvājums</w:t>
            </w:r>
            <w:proofErr w:type="spellEnd"/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"ARGON"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72990.79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"BORG"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EIRO 110</w:t>
            </w:r>
            <w:r w:rsidRPr="005A0DFF">
              <w:rPr>
                <w:bCs/>
                <w:sz w:val="24"/>
                <w:szCs w:val="26"/>
              </w:rPr>
              <w:t>778.74</w:t>
            </w:r>
            <w:r>
              <w:rPr>
                <w:bCs/>
                <w:sz w:val="24"/>
                <w:szCs w:val="26"/>
              </w:rPr>
              <w:t>*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"BUILDER INDUSTRY"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103034.23</w:t>
            </w:r>
            <w:r>
              <w:rPr>
                <w:bCs/>
                <w:sz w:val="24"/>
                <w:szCs w:val="26"/>
              </w:rPr>
              <w:t>*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  <w:tr w:rsidR="005745E3" w:rsidRPr="005A0DFF" w:rsidTr="004E7C29">
        <w:tc>
          <w:tcPr>
            <w:tcW w:w="1296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"</w:t>
            </w:r>
            <w:proofErr w:type="spellStart"/>
            <w:r w:rsidRPr="005A0DFF">
              <w:rPr>
                <w:bCs/>
                <w:sz w:val="24"/>
                <w:szCs w:val="26"/>
              </w:rPr>
              <w:t>Celtniecības</w:t>
            </w:r>
            <w:proofErr w:type="spellEnd"/>
            <w:r w:rsidRPr="005A0DFF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5A0DFF">
              <w:rPr>
                <w:bCs/>
                <w:sz w:val="24"/>
                <w:szCs w:val="26"/>
              </w:rPr>
              <w:t>projektu</w:t>
            </w:r>
            <w:proofErr w:type="spellEnd"/>
            <w:r w:rsidRPr="005A0DFF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5A0DFF">
              <w:rPr>
                <w:bCs/>
                <w:sz w:val="24"/>
                <w:szCs w:val="26"/>
              </w:rPr>
              <w:t>vadība</w:t>
            </w:r>
            <w:proofErr w:type="spellEnd"/>
            <w:r w:rsidRPr="005A0DFF">
              <w:rPr>
                <w:bCs/>
                <w:sz w:val="24"/>
                <w:szCs w:val="26"/>
              </w:rPr>
              <w:t>" SIA</w:t>
            </w:r>
          </w:p>
        </w:tc>
        <w:tc>
          <w:tcPr>
            <w:tcW w:w="3704" w:type="pct"/>
          </w:tcPr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  <w:r w:rsidRPr="005A0DFF">
              <w:rPr>
                <w:bCs/>
                <w:sz w:val="24"/>
                <w:szCs w:val="26"/>
              </w:rPr>
              <w:t>EIRO 78786.64</w:t>
            </w:r>
          </w:p>
          <w:p w:rsidR="005745E3" w:rsidRPr="005A0DFF" w:rsidRDefault="005745E3" w:rsidP="005745E3">
            <w:pPr>
              <w:jc w:val="both"/>
              <w:rPr>
                <w:bCs/>
                <w:sz w:val="24"/>
                <w:szCs w:val="26"/>
              </w:rPr>
            </w:pPr>
          </w:p>
        </w:tc>
      </w:tr>
    </w:tbl>
    <w:p w:rsidR="004E367D" w:rsidRPr="00176889" w:rsidRDefault="004E367D"/>
    <w:p w:rsidR="005745E3" w:rsidRPr="00176889" w:rsidRDefault="005745E3" w:rsidP="005745E3">
      <w:pPr>
        <w:jc w:val="both"/>
        <w:rPr>
          <w:i/>
          <w:iCs/>
          <w:sz w:val="23"/>
          <w:szCs w:val="23"/>
          <w:lang w:eastAsia="ar-SA"/>
        </w:rPr>
      </w:pPr>
      <w:r w:rsidRPr="00176889">
        <w:rPr>
          <w:i/>
          <w:iCs/>
          <w:sz w:val="23"/>
          <w:szCs w:val="23"/>
          <w:lang w:eastAsia="ar-SA"/>
        </w:rPr>
        <w:t xml:space="preserve">* </w:t>
      </w:r>
      <w:proofErr w:type="spellStart"/>
      <w:r w:rsidRPr="00176889">
        <w:rPr>
          <w:i/>
          <w:iCs/>
          <w:sz w:val="23"/>
          <w:szCs w:val="23"/>
          <w:lang w:eastAsia="ar-SA"/>
        </w:rPr>
        <w:t>Ņemot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vērā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, </w:t>
      </w:r>
      <w:proofErr w:type="spellStart"/>
      <w:r w:rsidRPr="00176889">
        <w:rPr>
          <w:i/>
          <w:iCs/>
          <w:sz w:val="23"/>
          <w:szCs w:val="23"/>
          <w:lang w:eastAsia="ar-SA"/>
        </w:rPr>
        <w:t>ka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iepirkumu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komisija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atvēršanas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sēdē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konstatēja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, </w:t>
      </w:r>
      <w:proofErr w:type="spellStart"/>
      <w:r w:rsidR="001065D2" w:rsidRPr="00176889">
        <w:rPr>
          <w:i/>
          <w:iCs/>
          <w:sz w:val="23"/>
          <w:szCs w:val="23"/>
          <w:lang w:eastAsia="ar-SA"/>
        </w:rPr>
        <w:t>ka</w:t>
      </w:r>
      <w:proofErr w:type="spellEnd"/>
      <w:r w:rsidR="001065D2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1065D2" w:rsidRPr="00176889">
        <w:rPr>
          <w:i/>
          <w:iCs/>
          <w:sz w:val="23"/>
          <w:szCs w:val="23"/>
          <w:lang w:eastAsia="ar-SA"/>
        </w:rPr>
        <w:t>pretendentam</w:t>
      </w:r>
      <w:proofErr w:type="spellEnd"/>
      <w:r w:rsidR="001065D2" w:rsidRPr="00176889">
        <w:rPr>
          <w:i/>
          <w:iCs/>
          <w:sz w:val="23"/>
          <w:szCs w:val="23"/>
          <w:lang w:eastAsia="ar-SA"/>
        </w:rPr>
        <w:t xml:space="preserve"> </w:t>
      </w:r>
      <w:r w:rsidR="00415BA6" w:rsidRPr="00176889">
        <w:rPr>
          <w:i/>
          <w:iCs/>
          <w:sz w:val="23"/>
          <w:szCs w:val="23"/>
          <w:lang w:eastAsia="ar-SA"/>
        </w:rPr>
        <w:t xml:space="preserve">SIA “BUILDER INDUSTRY” </w:t>
      </w:r>
      <w:proofErr w:type="spellStart"/>
      <w:r w:rsidR="00415BA6" w:rsidRPr="00176889">
        <w:rPr>
          <w:i/>
          <w:iCs/>
          <w:sz w:val="23"/>
          <w:szCs w:val="23"/>
          <w:lang w:eastAsia="ar-SA"/>
        </w:rPr>
        <w:t>daļai</w:t>
      </w:r>
      <w:proofErr w:type="spellEnd"/>
      <w:r w:rsidR="00415BA6" w:rsidRPr="00176889">
        <w:rPr>
          <w:i/>
          <w:iCs/>
          <w:sz w:val="23"/>
          <w:szCs w:val="23"/>
          <w:lang w:eastAsia="ar-SA"/>
        </w:rPr>
        <w:t xml:space="preserve"> Nr.1 un Nr.2  </w:t>
      </w:r>
      <w:r w:rsidR="00415BA6">
        <w:rPr>
          <w:i/>
          <w:iCs/>
          <w:sz w:val="23"/>
          <w:szCs w:val="23"/>
          <w:lang w:eastAsia="ar-SA"/>
        </w:rPr>
        <w:t xml:space="preserve">un </w:t>
      </w:r>
      <w:proofErr w:type="spellStart"/>
      <w:r w:rsidR="00415BA6">
        <w:rPr>
          <w:i/>
          <w:iCs/>
          <w:sz w:val="23"/>
          <w:szCs w:val="23"/>
          <w:lang w:eastAsia="ar-SA"/>
        </w:rPr>
        <w:t>pretendentam</w:t>
      </w:r>
      <w:proofErr w:type="spellEnd"/>
      <w:r w:rsidR="00415BA6">
        <w:rPr>
          <w:i/>
          <w:iCs/>
          <w:sz w:val="23"/>
          <w:szCs w:val="23"/>
          <w:lang w:eastAsia="ar-SA"/>
        </w:rPr>
        <w:t xml:space="preserve"> </w:t>
      </w:r>
      <w:r w:rsidR="00415BA6" w:rsidRPr="00176889">
        <w:rPr>
          <w:i/>
          <w:iCs/>
          <w:sz w:val="23"/>
          <w:szCs w:val="23"/>
          <w:lang w:eastAsia="ar-SA"/>
        </w:rPr>
        <w:t xml:space="preserve">SIA “BORG” </w:t>
      </w:r>
      <w:proofErr w:type="spellStart"/>
      <w:r w:rsidR="00415BA6" w:rsidRPr="00176889">
        <w:rPr>
          <w:i/>
          <w:iCs/>
          <w:sz w:val="23"/>
          <w:szCs w:val="23"/>
          <w:lang w:eastAsia="ar-SA"/>
        </w:rPr>
        <w:t>daļai</w:t>
      </w:r>
      <w:proofErr w:type="spellEnd"/>
      <w:r w:rsidR="00415BA6" w:rsidRPr="00176889">
        <w:rPr>
          <w:i/>
          <w:iCs/>
          <w:sz w:val="23"/>
          <w:szCs w:val="23"/>
          <w:lang w:eastAsia="ar-SA"/>
        </w:rPr>
        <w:t xml:space="preserve"> Nr.2</w:t>
      </w:r>
      <w:r w:rsidR="00415BA6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1065D2" w:rsidRPr="00176889">
        <w:rPr>
          <w:i/>
          <w:iCs/>
          <w:sz w:val="23"/>
          <w:szCs w:val="23"/>
          <w:lang w:eastAsia="ar-SA"/>
        </w:rPr>
        <w:t>elektronisko</w:t>
      </w:r>
      <w:proofErr w:type="spellEnd"/>
      <w:r w:rsidR="001065D2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1065D2" w:rsidRPr="00176889">
        <w:rPr>
          <w:i/>
          <w:iCs/>
          <w:sz w:val="23"/>
          <w:szCs w:val="23"/>
          <w:lang w:eastAsia="ar-SA"/>
        </w:rPr>
        <w:t>iepirkumu</w:t>
      </w:r>
      <w:proofErr w:type="spellEnd"/>
      <w:r w:rsidR="001065D2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1065D2" w:rsidRPr="00176889">
        <w:rPr>
          <w:i/>
          <w:iCs/>
          <w:sz w:val="23"/>
          <w:szCs w:val="23"/>
          <w:lang w:eastAsia="ar-SA"/>
        </w:rPr>
        <w:t>sistēmā</w:t>
      </w:r>
      <w:proofErr w:type="spellEnd"/>
      <w:r w:rsidR="001065D2" w:rsidRPr="00176889">
        <w:rPr>
          <w:i/>
          <w:iCs/>
          <w:sz w:val="23"/>
          <w:szCs w:val="23"/>
          <w:lang w:eastAsia="ar-SA"/>
        </w:rPr>
        <w:t xml:space="preserve"> (EIS)</w:t>
      </w:r>
      <w:r w:rsidR="00415BA6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bija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nepareizi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noradītas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 </w:t>
      </w:r>
      <w:proofErr w:type="spellStart"/>
      <w:r w:rsidRPr="00176889">
        <w:rPr>
          <w:i/>
          <w:iCs/>
          <w:sz w:val="23"/>
          <w:szCs w:val="23"/>
          <w:lang w:eastAsia="ar-SA"/>
        </w:rPr>
        <w:t>summas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, </w:t>
      </w:r>
      <w:proofErr w:type="spellStart"/>
      <w:r w:rsidRPr="00176889">
        <w:rPr>
          <w:i/>
          <w:iCs/>
          <w:sz w:val="23"/>
          <w:szCs w:val="23"/>
          <w:lang w:eastAsia="ar-SA"/>
        </w:rPr>
        <w:t>tā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atbilstoši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pretendentu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elektroniski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iesniegtajam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finanšu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piedāvājumam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un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tāmēm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izlaboja</w:t>
      </w:r>
      <w:proofErr w:type="spellEnd"/>
      <w:r w:rsidRPr="00176889">
        <w:rPr>
          <w:i/>
          <w:iCs/>
          <w:sz w:val="23"/>
          <w:szCs w:val="23"/>
          <w:lang w:eastAsia="ar-SA"/>
        </w:rPr>
        <w:t xml:space="preserve">  </w:t>
      </w:r>
      <w:proofErr w:type="spellStart"/>
      <w:r w:rsidR="00415BA6">
        <w:rPr>
          <w:i/>
          <w:iCs/>
          <w:sz w:val="23"/>
          <w:szCs w:val="23"/>
          <w:lang w:eastAsia="ar-SA"/>
        </w:rPr>
        <w:t>pretendenta</w:t>
      </w:r>
      <w:proofErr w:type="spellEnd"/>
      <w:r w:rsidR="00415BA6" w:rsidRPr="00176889">
        <w:rPr>
          <w:i/>
          <w:iCs/>
          <w:sz w:val="23"/>
          <w:szCs w:val="23"/>
          <w:lang w:eastAsia="ar-SA"/>
        </w:rPr>
        <w:t xml:space="preserve"> SIA “BUILDER INDUSTRY”</w:t>
      </w:r>
      <w:r w:rsidR="00415BA6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415BA6">
        <w:rPr>
          <w:i/>
          <w:iCs/>
          <w:sz w:val="23"/>
          <w:szCs w:val="23"/>
          <w:lang w:eastAsia="ar-SA"/>
        </w:rPr>
        <w:t>līgumcenu</w:t>
      </w:r>
      <w:proofErr w:type="spellEnd"/>
      <w:r w:rsidR="00415BA6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415BA6">
        <w:rPr>
          <w:i/>
          <w:iCs/>
          <w:sz w:val="23"/>
          <w:szCs w:val="23"/>
          <w:lang w:eastAsia="ar-SA"/>
        </w:rPr>
        <w:t>daļai</w:t>
      </w:r>
      <w:proofErr w:type="spellEnd"/>
      <w:r w:rsidR="00415BA6">
        <w:rPr>
          <w:i/>
          <w:iCs/>
          <w:sz w:val="23"/>
          <w:szCs w:val="23"/>
          <w:lang w:eastAsia="ar-SA"/>
        </w:rPr>
        <w:t xml:space="preserve"> Nr.1 un Nr.2 un </w:t>
      </w:r>
      <w:r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pretendenta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SIA “BORG” </w:t>
      </w:r>
      <w:proofErr w:type="spellStart"/>
      <w:r w:rsidR="00DC3FA8" w:rsidRPr="00176889">
        <w:rPr>
          <w:i/>
          <w:iCs/>
          <w:sz w:val="23"/>
          <w:szCs w:val="23"/>
          <w:lang w:eastAsia="ar-SA"/>
        </w:rPr>
        <w:t>līgumcenu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</w:t>
      </w:r>
      <w:proofErr w:type="spellStart"/>
      <w:r w:rsidRPr="00176889">
        <w:rPr>
          <w:i/>
          <w:iCs/>
          <w:sz w:val="23"/>
          <w:szCs w:val="23"/>
          <w:lang w:eastAsia="ar-SA"/>
        </w:rPr>
        <w:t>daļai</w:t>
      </w:r>
      <w:proofErr w:type="spellEnd"/>
      <w:r w:rsidR="00DC3FA8" w:rsidRPr="00176889">
        <w:rPr>
          <w:i/>
          <w:iCs/>
          <w:sz w:val="23"/>
          <w:szCs w:val="23"/>
          <w:lang w:eastAsia="ar-SA"/>
        </w:rPr>
        <w:t xml:space="preserve"> Nr.2</w:t>
      </w:r>
      <w:r w:rsidR="00415BA6">
        <w:rPr>
          <w:i/>
          <w:iCs/>
          <w:sz w:val="23"/>
          <w:szCs w:val="23"/>
          <w:lang w:eastAsia="ar-SA"/>
        </w:rPr>
        <w:t>.</w:t>
      </w:r>
      <w:bookmarkStart w:id="0" w:name="_GoBack"/>
      <w:bookmarkEnd w:id="0"/>
    </w:p>
    <w:p w:rsidR="005745E3" w:rsidRDefault="005745E3" w:rsidP="005745E3">
      <w:pPr>
        <w:rPr>
          <w:i/>
          <w:iCs/>
          <w:color w:val="FF0000"/>
          <w:sz w:val="23"/>
          <w:szCs w:val="23"/>
          <w:lang w:eastAsia="ar-SA"/>
        </w:rPr>
      </w:pPr>
    </w:p>
    <w:p w:rsidR="005745E3" w:rsidRDefault="005745E3" w:rsidP="005745E3">
      <w:pPr>
        <w:rPr>
          <w:i/>
          <w:iCs/>
          <w:color w:val="FF0000"/>
          <w:sz w:val="23"/>
          <w:szCs w:val="23"/>
          <w:lang w:eastAsia="ar-SA"/>
        </w:rPr>
      </w:pPr>
    </w:p>
    <w:p w:rsidR="005745E3" w:rsidRPr="005A0DFF" w:rsidRDefault="005745E3" w:rsidP="005745E3">
      <w:pPr>
        <w:rPr>
          <w:color w:val="FF0000"/>
        </w:rPr>
      </w:pPr>
    </w:p>
    <w:p w:rsidR="005745E3" w:rsidRPr="005A0DFF" w:rsidRDefault="005745E3" w:rsidP="005745E3">
      <w:pPr>
        <w:rPr>
          <w:color w:val="FF0000"/>
        </w:rPr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3869"/>
      </w:tblGrid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Ainārs </w:t>
            </w:r>
            <w:proofErr w:type="spellStart"/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Streiķis</w:t>
            </w:r>
            <w:proofErr w:type="spellEnd"/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Viktorija Lasija</w:t>
            </w: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Jeļena </w:t>
            </w:r>
            <w:proofErr w:type="spellStart"/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Šapkova</w:t>
            </w:r>
            <w:proofErr w:type="spellEnd"/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Inga </w:t>
            </w:r>
            <w:proofErr w:type="spellStart"/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Zarāne</w:t>
            </w:r>
            <w:proofErr w:type="spellEnd"/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Nadežda </w:t>
            </w:r>
            <w:proofErr w:type="spellStart"/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Šapkova</w:t>
            </w:r>
            <w:proofErr w:type="spellEnd"/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_______________</w:t>
            </w:r>
          </w:p>
        </w:tc>
      </w:tr>
      <w:tr w:rsidR="005745E3" w:rsidRPr="005A0DFF" w:rsidTr="004E7C29">
        <w:trPr>
          <w:cantSplit/>
        </w:trPr>
        <w:tc>
          <w:tcPr>
            <w:tcW w:w="3260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75" w:type="dxa"/>
          </w:tcPr>
          <w:p w:rsidR="005745E3" w:rsidRPr="005A0DFF" w:rsidRDefault="005745E3" w:rsidP="004E7C2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5A0DFF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(paraksts)</w:t>
            </w:r>
          </w:p>
        </w:tc>
      </w:tr>
    </w:tbl>
    <w:p w:rsidR="005745E3" w:rsidRPr="005A0DFF" w:rsidRDefault="005745E3" w:rsidP="005745E3">
      <w:pPr>
        <w:pStyle w:val="Title"/>
        <w:jc w:val="left"/>
        <w:rPr>
          <w:color w:val="FF0000"/>
        </w:rPr>
      </w:pPr>
    </w:p>
    <w:p w:rsidR="005745E3" w:rsidRDefault="005745E3"/>
    <w:sectPr w:rsidR="00574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63"/>
    <w:rsid w:val="001065D2"/>
    <w:rsid w:val="00176889"/>
    <w:rsid w:val="00415BA6"/>
    <w:rsid w:val="00453E63"/>
    <w:rsid w:val="004E367D"/>
    <w:rsid w:val="005745E3"/>
    <w:rsid w:val="00960E04"/>
    <w:rsid w:val="00CC164A"/>
    <w:rsid w:val="00D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F784D"/>
  <w15:chartTrackingRefBased/>
  <w15:docId w15:val="{D4A25F48-E320-409E-8E4E-76B0F6F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E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74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5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45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5745E3"/>
    <w:rPr>
      <w:rFonts w:ascii="Times New Roman" w:eastAsia="Times New Roman" w:hAnsi="Times New Roman" w:cs="Times New Roman"/>
      <w:b/>
      <w:bCs/>
      <w:caps/>
      <w:sz w:val="24"/>
      <w:szCs w:val="24"/>
    </w:rPr>
  </w:style>
  <w:style w:type="table" w:styleId="TableGrid">
    <w:name w:val="Table Grid"/>
    <w:basedOn w:val="TableNormal"/>
    <w:rsid w:val="0057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Lasija</dc:creator>
  <cp:keywords/>
  <dc:description/>
  <cp:lastModifiedBy>Viktorija Lasija</cp:lastModifiedBy>
  <cp:revision>8</cp:revision>
  <cp:lastPrinted>2018-05-28T11:58:00Z</cp:lastPrinted>
  <dcterms:created xsi:type="dcterms:W3CDTF">2018-05-28T11:52:00Z</dcterms:created>
  <dcterms:modified xsi:type="dcterms:W3CDTF">2018-05-28T12:49:00Z</dcterms:modified>
</cp:coreProperties>
</file>