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73" w:rsidRPr="009F1E73" w:rsidRDefault="009F1E73" w:rsidP="009F1E73">
      <w:pPr>
        <w:shd w:val="clear" w:color="auto" w:fill="FFFFFF"/>
        <w:spacing w:after="225" w:line="408" w:lineRule="auto"/>
        <w:outlineLvl w:val="1"/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eastAsia="lv-LV"/>
        </w:rPr>
      </w:pPr>
      <w:r w:rsidRPr="009F1E73">
        <w:rPr>
          <w:rFonts w:ascii="Arial" w:eastAsia="Times New Roman" w:hAnsi="Arial" w:cs="Arial"/>
          <w:b/>
          <w:bCs/>
          <w:color w:val="383232"/>
          <w:kern w:val="36"/>
          <w:sz w:val="33"/>
          <w:szCs w:val="33"/>
          <w:lang w:eastAsia="lv-LV"/>
        </w:rPr>
        <w:t>Divpusējās sadarbības fonda atbalsta pasākums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Latvijas Investīciju un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attīstīas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aģentūra (LIAA) ir izsludinājusi pieteikumu pieņemšanu līdz 2014. gada 12. septembrim divpusējā sadarbības fonda atbalsta pasākumam Norvēģijas finanšu instrumenta 2009.-2014.gada perioda programmas "Inovācijas "zaļās" ražošanas jomā” ietvaros.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Lai veicinātu Latvijas komersantu sadarbību ar Norvēģijas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komersantiem, LIAA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2014. gada 31. oktobrī organizēs partnerības veicināšanas pasākumu Oslo, Norvēģijā.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Pasākuma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ietvaros tiks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veicinātas Latvijas un Norvēģijas (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donorvalsts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) komersantu, un zinātnisko institūciju divpusējās attiecības ar mērķi nodrošināt projektu īstenošanu sadarbībā ar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donorvalsts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partneri. Projekta iesniegumi, kuri tiks iesniegti sadarbībā ar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donorvalsts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partneri, projekta vērtējumā saņems papildus punktus, kas nodrošinās lielākas iespējas saņemt atbalstu programmas ietvaros.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Pasākumam aicināti pieteikties tie komersanti, kuri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plāno ņemt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dalību programmas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"Atbalsts "zaļo" tehnoloģiju ieviešanai ražošanā" 2. kārtā. 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Plašāka informācija par atklāta konkursa 1. kārtu ir pieejama </w:t>
      </w:r>
      <w:hyperlink r:id="rId6" w:tgtFrame="_blank" w:history="1">
        <w:r w:rsidRPr="009F1E73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eastAsia="lv-LV"/>
          </w:rPr>
          <w:t>LIAA mājas lapā</w:t>
        </w:r>
      </w:hyperlink>
      <w:r w:rsidRPr="009F1E73">
        <w:rPr>
          <w:rFonts w:ascii="Arial" w:eastAsia="Times New Roman" w:hAnsi="Arial" w:cs="Arial"/>
          <w:b/>
          <w:bCs/>
          <w:color w:val="34302B"/>
          <w:sz w:val="18"/>
          <w:szCs w:val="18"/>
          <w:lang w:eastAsia="lv-LV"/>
        </w:rPr>
        <w:t>.</w:t>
      </w:r>
    </w:p>
    <w:p w:rsidR="009F1E73" w:rsidRPr="009F1E73" w:rsidRDefault="009F1E73" w:rsidP="009F1E7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Pieteikties aicinām:</w:t>
      </w:r>
    </w:p>
    <w:p w:rsidR="009F1E73" w:rsidRPr="009F1E73" w:rsidRDefault="009F1E73" w:rsidP="009F1E73">
      <w:pPr>
        <w:numPr>
          <w:ilvl w:val="0"/>
          <w:numId w:val="17"/>
        </w:numPr>
        <w:shd w:val="clear" w:color="auto" w:fill="FFFFFF"/>
        <w:spacing w:before="36" w:after="36" w:line="255" w:lineRule="atLeast"/>
        <w:ind w:left="225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Latvijas Republikā reģistrētu komersantu, kas atbilst sīkā (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mikro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), mazā, vidējā komersanta, vai lielā komersanta statusam;</w:t>
      </w:r>
    </w:p>
    <w:p w:rsidR="009F1E73" w:rsidRPr="009F1E73" w:rsidRDefault="009F1E73" w:rsidP="009F1E73">
      <w:pPr>
        <w:numPr>
          <w:ilvl w:val="0"/>
          <w:numId w:val="17"/>
        </w:numPr>
        <w:shd w:val="clear" w:color="auto" w:fill="FFFFFF"/>
        <w:spacing w:before="36" w:after="36" w:line="255" w:lineRule="atLeast"/>
        <w:ind w:left="225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Latvijas Republikā reģistrētu komersantu, kura viens no dibinātājiem vai vienīgais dibinātājs ir Latvijas Republikā reģistrēta zinātniskā institūcija, kas reģistrēta zinātnisko institūciju reģistrā.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Komandējuma izmaksas tiek kompensētas 100% apmērā (maksimālās izmaksas vienai personai ir 1500 EUR) un tas iekļaujas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de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minimis</w:t>
      </w:r>
      <w:proofErr w:type="spellEnd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atbalstā. Pēc divpusējā sadarbības pasākuma obligāti ir jāiesniedz vienpusēji vai divpusēji parakstīta nodomu vēstule kopā ar Maksājuma pieprasījumu.</w:t>
      </w:r>
    </w:p>
    <w:p w:rsidR="009F1E73" w:rsidRPr="009F1E73" w:rsidRDefault="009F1E73" w:rsidP="009F1E73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Plašāka informācija </w:t>
      </w:r>
      <w:proofErr w:type="spellStart"/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pieejama </w:t>
      </w:r>
      <w:hyperlink r:id="rId7" w:tgtFrame="_blank" w:history="1">
        <w:r w:rsidRPr="009F1E73">
          <w:rPr>
            <w:rFonts w:ascii="Arial" w:eastAsia="Times New Roman" w:hAnsi="Arial" w:cs="Arial"/>
            <w:b/>
            <w:bCs/>
            <w:color w:val="7C0F0F"/>
            <w:sz w:val="18"/>
            <w:szCs w:val="18"/>
            <w:lang w:eastAsia="lv-LV"/>
          </w:rPr>
          <w:t>šeit</w:t>
        </w:r>
        <w:proofErr w:type="spellEnd"/>
      </w:hyperlink>
      <w:r w:rsidRPr="009F1E73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.</w:t>
      </w:r>
    </w:p>
    <w:p w:rsidR="00FE7DC8" w:rsidRDefault="00FE7DC8">
      <w:bookmarkStart w:id="0" w:name="_GoBack"/>
      <w:bookmarkEnd w:id="0"/>
    </w:p>
    <w:p w:rsidR="00FE7DC8" w:rsidRDefault="00FE7DC8"/>
    <w:sectPr w:rsidR="00FE7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106"/>
    <w:multiLevelType w:val="multilevel"/>
    <w:tmpl w:val="728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CC8"/>
    <w:multiLevelType w:val="multilevel"/>
    <w:tmpl w:val="B68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E6447"/>
    <w:multiLevelType w:val="multilevel"/>
    <w:tmpl w:val="7C1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3297"/>
    <w:multiLevelType w:val="multilevel"/>
    <w:tmpl w:val="0A14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C5F56"/>
    <w:multiLevelType w:val="multilevel"/>
    <w:tmpl w:val="6A6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56406"/>
    <w:multiLevelType w:val="multilevel"/>
    <w:tmpl w:val="EB5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17F58"/>
    <w:multiLevelType w:val="multilevel"/>
    <w:tmpl w:val="2F1A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C3327"/>
    <w:multiLevelType w:val="multilevel"/>
    <w:tmpl w:val="566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962E0"/>
    <w:multiLevelType w:val="multilevel"/>
    <w:tmpl w:val="E60E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C26C5"/>
    <w:multiLevelType w:val="multilevel"/>
    <w:tmpl w:val="FB90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8308D"/>
    <w:multiLevelType w:val="multilevel"/>
    <w:tmpl w:val="A97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823C7"/>
    <w:multiLevelType w:val="multilevel"/>
    <w:tmpl w:val="9BF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876D4"/>
    <w:multiLevelType w:val="multilevel"/>
    <w:tmpl w:val="DC3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65FD3"/>
    <w:multiLevelType w:val="multilevel"/>
    <w:tmpl w:val="E88C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E1231"/>
    <w:multiLevelType w:val="multilevel"/>
    <w:tmpl w:val="3ED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666C3"/>
    <w:multiLevelType w:val="multilevel"/>
    <w:tmpl w:val="399A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F"/>
    <w:rsid w:val="000771DA"/>
    <w:rsid w:val="00105C5F"/>
    <w:rsid w:val="004F6157"/>
    <w:rsid w:val="005C7189"/>
    <w:rsid w:val="009148E1"/>
    <w:rsid w:val="00983D3B"/>
    <w:rsid w:val="009C72AD"/>
    <w:rsid w:val="009F1E73"/>
    <w:rsid w:val="00BB45FA"/>
    <w:rsid w:val="00ED661E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2AD"/>
    <w:rPr>
      <w:strike w:val="0"/>
      <w:dstrike w:val="0"/>
      <w:color w:val="7C0F0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C72AD"/>
    <w:rPr>
      <w:b/>
      <w:bCs/>
    </w:rPr>
  </w:style>
  <w:style w:type="paragraph" w:styleId="NormalWeb">
    <w:name w:val="Normal (Web)"/>
    <w:basedOn w:val="Normal"/>
    <w:uiPriority w:val="99"/>
    <w:unhideWhenUsed/>
    <w:rsid w:val="009C72A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C72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2AD"/>
    <w:rPr>
      <w:strike w:val="0"/>
      <w:dstrike w:val="0"/>
      <w:color w:val="7C0F0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C72AD"/>
    <w:rPr>
      <w:b/>
      <w:bCs/>
    </w:rPr>
  </w:style>
  <w:style w:type="paragraph" w:styleId="NormalWeb">
    <w:name w:val="Normal (Web)"/>
    <w:basedOn w:val="Normal"/>
    <w:uiPriority w:val="99"/>
    <w:unhideWhenUsed/>
    <w:rsid w:val="009C72A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C72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138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53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298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99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04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919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C"/>
                <w:right w:val="none" w:sz="0" w:space="0" w:color="auto"/>
              </w:divBdr>
            </w:div>
          </w:divsChild>
        </w:div>
      </w:divsChild>
    </w:div>
    <w:div w:id="1390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72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27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7658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46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64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564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674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15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54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90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aa.gov.lv/lv/fondi/norvegijas-finansu-instruments/divpusejas-sadarbibas-fo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aa.gov.lv/lv/fondi/norvegijas-finansu-instruments/atklatais-konkurss/1-k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VN</cp:lastModifiedBy>
  <cp:revision>4</cp:revision>
  <dcterms:created xsi:type="dcterms:W3CDTF">2014-03-03T11:55:00Z</dcterms:created>
  <dcterms:modified xsi:type="dcterms:W3CDTF">2014-08-28T11:04:00Z</dcterms:modified>
</cp:coreProperties>
</file>