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0" w:rsidRDefault="00E64A28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 </w:t>
      </w:r>
      <w:r>
        <w:rPr>
          <w:rFonts w:ascii="Times New Roman"/>
        </w:rPr>
        <w:t>Apstiprin</w:t>
      </w:r>
      <w:r>
        <w:rPr>
          <w:rFonts w:hAnsi="Times New Roman"/>
        </w:rPr>
        <w:t>ā</w:t>
      </w:r>
      <w:r>
        <w:rPr>
          <w:rFonts w:ascii="Times New Roman"/>
        </w:rPr>
        <w:t>ts</w:t>
      </w:r>
    </w:p>
    <w:p w:rsidR="00DB44C0" w:rsidRDefault="00E64A28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>AS ,,Daugavpils satiksme</w:t>
      </w:r>
      <w:r>
        <w:rPr>
          <w:rFonts w:hAnsi="Times New Roman"/>
        </w:rPr>
        <w:t>”</w:t>
      </w:r>
    </w:p>
    <w:p w:rsidR="00DB44C0" w:rsidRDefault="00E64A28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Iepirkuma komisijas s</w:t>
      </w:r>
      <w:r>
        <w:rPr>
          <w:rFonts w:hAnsi="Times New Roman"/>
        </w:rPr>
        <w:t>ē</w:t>
      </w:r>
      <w:r>
        <w:rPr>
          <w:rFonts w:ascii="Times New Roman"/>
        </w:rPr>
        <w:t>d</w:t>
      </w:r>
      <w:r>
        <w:rPr>
          <w:rFonts w:hAnsi="Times New Roman"/>
        </w:rPr>
        <w:t>ē</w:t>
      </w:r>
    </w:p>
    <w:p w:rsidR="00DB44C0" w:rsidRDefault="00E64A28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>2016.gada 16.decembr</w:t>
      </w:r>
      <w:r>
        <w:rPr>
          <w:rFonts w:hAnsi="Times New Roman"/>
          <w:lang w:val="pt-PT"/>
        </w:rPr>
        <w:t>ī</w:t>
      </w:r>
    </w:p>
    <w:p w:rsidR="00DB44C0" w:rsidRDefault="00DB44C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C0" w:rsidRDefault="00DB44C0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</w:p>
    <w:p w:rsidR="00DB44C0" w:rsidRDefault="00E64A28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pt-PT"/>
        </w:rPr>
        <w:t>Iepirkuma identifik</w:t>
      </w:r>
      <w:proofErr w:type="spellStart"/>
      <w:r>
        <w:rPr>
          <w:rFonts w:hAnsi="Times New Roman"/>
        </w:rPr>
        <w:t>ā</w:t>
      </w:r>
      <w:r>
        <w:rPr>
          <w:rFonts w:ascii="Times New Roman"/>
          <w:b/>
          <w:bCs/>
        </w:rPr>
        <w:t>cijas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Nr</w:t>
      </w:r>
      <w:proofErr w:type="spellEnd"/>
      <w:r>
        <w:rPr>
          <w:rFonts w:ascii="Times New Roman"/>
        </w:rPr>
        <w:t>.:ASDS/2016/71/KF</w:t>
      </w:r>
    </w:p>
    <w:p w:rsidR="00DB44C0" w:rsidRDefault="00E64A28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Nosaukums:</w:t>
      </w:r>
      <w:r>
        <w:rPr>
          <w:rFonts w:hAnsi="Times New Roman"/>
        </w:rPr>
        <w:t>„</w:t>
      </w:r>
      <w:r>
        <w:rPr>
          <w:rFonts w:ascii="Times New Roman"/>
          <w:lang w:val="sv-SE"/>
        </w:rPr>
        <w:t>Daugavpils pils</w:t>
      </w:r>
      <w:r>
        <w:rPr>
          <w:rFonts w:hAnsi="Times New Roman"/>
        </w:rPr>
        <w:t>ē</w:t>
      </w:r>
      <w:r>
        <w:rPr>
          <w:rFonts w:ascii="Times New Roman"/>
        </w:rPr>
        <w:t>tas tramvaju l</w:t>
      </w:r>
      <w:r>
        <w:rPr>
          <w:rFonts w:hAnsi="Times New Roman"/>
        </w:rPr>
        <w:t>ī</w:t>
      </w:r>
      <w:r>
        <w:rPr>
          <w:rFonts w:ascii="Times New Roman"/>
        </w:rPr>
        <w:t xml:space="preserve">nijas </w:t>
      </w:r>
      <w:proofErr w:type="spellStart"/>
      <w:r>
        <w:rPr>
          <w:rFonts w:ascii="Times New Roman"/>
        </w:rPr>
        <w:t>p</w:t>
      </w:r>
      <w:r>
        <w:rPr>
          <w:rFonts w:hAnsi="Times New Roman"/>
        </w:rPr>
        <w:t>ā</w:t>
      </w:r>
      <w:r>
        <w:rPr>
          <w:rFonts w:ascii="Times New Roman"/>
        </w:rPr>
        <w:t>rb</w:t>
      </w:r>
      <w:r>
        <w:rPr>
          <w:rFonts w:hAnsi="Times New Roman"/>
        </w:rPr>
        <w:t>ū</w:t>
      </w:r>
      <w:proofErr w:type="spellEnd"/>
      <w:r>
        <w:rPr>
          <w:rFonts w:ascii="Times New Roman"/>
          <w:lang w:val="es-ES_tradnl"/>
        </w:rPr>
        <w:t xml:space="preserve">ve </w:t>
      </w:r>
      <w:proofErr w:type="spellStart"/>
      <w:r>
        <w:rPr>
          <w:rFonts w:ascii="Times New Roman"/>
          <w:lang w:val="es-ES_tradnl"/>
        </w:rPr>
        <w:t>posmos</w:t>
      </w:r>
      <w:proofErr w:type="spellEnd"/>
      <w:r>
        <w:rPr>
          <w:rFonts w:ascii="Times New Roman"/>
          <w:lang w:val="es-ES_tradnl"/>
        </w:rPr>
        <w:t xml:space="preserve"> </w:t>
      </w:r>
      <w:proofErr w:type="spellStart"/>
      <w:r>
        <w:rPr>
          <w:rFonts w:ascii="Times New Roman"/>
          <w:lang w:val="es-ES_tradnl"/>
        </w:rPr>
        <w:t>Vien</w:t>
      </w:r>
      <w:r>
        <w:rPr>
          <w:rFonts w:hAnsi="Times New Roman"/>
        </w:rPr>
        <w:t>ī</w:t>
      </w:r>
      <w:r>
        <w:rPr>
          <w:rFonts w:ascii="Times New Roman"/>
        </w:rPr>
        <w:t>bas</w:t>
      </w:r>
      <w:proofErr w:type="spellEnd"/>
      <w:r>
        <w:rPr>
          <w:rFonts w:ascii="Times New Roman"/>
        </w:rPr>
        <w:t xml:space="preserve"> iela - Stacijas iela, Par</w:t>
      </w:r>
      <w:r>
        <w:rPr>
          <w:rFonts w:hAnsi="Times New Roman"/>
        </w:rPr>
        <w:t>ā</w:t>
      </w:r>
      <w:r>
        <w:rPr>
          <w:rFonts w:ascii="Times New Roman"/>
        </w:rPr>
        <w:t xml:space="preserve">des iela - Cietoksnis </w:t>
      </w:r>
      <w:r>
        <w:rPr>
          <w:rFonts w:ascii="Times New Roman"/>
        </w:rPr>
        <w:t>un 18.Novembra un Ventspils ielu krustojum</w:t>
      </w:r>
      <w:r>
        <w:rPr>
          <w:rFonts w:hAnsi="Times New Roman"/>
        </w:rPr>
        <w:t>ā”</w:t>
      </w:r>
    </w:p>
    <w:p w:rsidR="00DB44C0" w:rsidRDefault="00E64A28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A un B da</w:t>
      </w:r>
      <w:proofErr w:type="spellStart"/>
      <w:r>
        <w:rPr>
          <w:rFonts w:hAnsi="Times New Roman"/>
        </w:rPr>
        <w:t>ļ</w:t>
      </w:r>
      <w:r>
        <w:rPr>
          <w:rFonts w:ascii="Times New Roman"/>
        </w:rPr>
        <w:t>a</w:t>
      </w:r>
      <w:proofErr w:type="spellEnd"/>
    </w:p>
    <w:p w:rsidR="00DB44C0" w:rsidRDefault="00DB44C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C0" w:rsidRDefault="00E64A28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sv-SE"/>
        </w:rPr>
        <w:t>Atbildes Nr.</w:t>
      </w:r>
      <w:r w:rsidR="00EC5D72">
        <w:rPr>
          <w:rFonts w:ascii="Times New Roman"/>
          <w:b/>
          <w:bCs/>
          <w:sz w:val="24"/>
          <w:szCs w:val="24"/>
        </w:rPr>
        <w:t>36</w:t>
      </w:r>
    </w:p>
    <w:p w:rsidR="00DB44C0" w:rsidRDefault="00E64A28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uz ieinteres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to pieg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d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 jaut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jumiem</w:t>
      </w:r>
    </w:p>
    <w:p w:rsidR="00DB44C0" w:rsidRDefault="00DB44C0">
      <w:pPr>
        <w:rPr>
          <w:sz w:val="24"/>
          <w:szCs w:val="24"/>
        </w:rPr>
      </w:pPr>
    </w:p>
    <w:p w:rsidR="00DB44C0" w:rsidRDefault="00DB44C0">
      <w:pPr>
        <w:rPr>
          <w:i/>
          <w:iCs/>
          <w:sz w:val="24"/>
          <w:szCs w:val="24"/>
        </w:rPr>
      </w:pPr>
    </w:p>
    <w:p w:rsidR="00DB44C0" w:rsidRDefault="00DB44C0">
      <w:pPr>
        <w:rPr>
          <w:i/>
          <w:iCs/>
          <w:sz w:val="24"/>
          <w:szCs w:val="24"/>
        </w:rPr>
      </w:pPr>
      <w:bookmarkStart w:id="0" w:name="_GoBack"/>
    </w:p>
    <w:p w:rsidR="00DB44C0" w:rsidRDefault="00E64A28">
      <w:pPr>
        <w:pStyle w:val="ListParagraph"/>
        <w:numPr>
          <w:ilvl w:val="0"/>
          <w:numId w:val="3"/>
        </w:numPr>
        <w:shd w:val="clear" w:color="auto" w:fill="FFFFFF"/>
        <w:tabs>
          <w:tab w:val="num" w:pos="303"/>
          <w:tab w:val="left" w:pos="330"/>
          <w:tab w:val="left" w:pos="360"/>
        </w:tabs>
        <w:spacing w:before="0" w:after="0"/>
        <w:ind w:left="303" w:hanging="303"/>
        <w:rPr>
          <w:i/>
          <w:iCs/>
          <w:color w:val="222222"/>
          <w:u w:val="single" w:color="222222"/>
        </w:rPr>
      </w:pPr>
      <w:r>
        <w:rPr>
          <w:i/>
          <w:iCs/>
          <w:color w:val="222222"/>
          <w:u w:val="single" w:color="222222"/>
        </w:rPr>
        <w:t>Jaut</w:t>
      </w:r>
      <w:r>
        <w:rPr>
          <w:rFonts w:hAnsi="Times New Roman"/>
          <w:i/>
          <w:iCs/>
          <w:color w:val="222222"/>
          <w:u w:val="single" w:color="222222"/>
        </w:rPr>
        <w:t>ā</w:t>
      </w:r>
      <w:r>
        <w:rPr>
          <w:i/>
          <w:iCs/>
          <w:color w:val="222222"/>
          <w:u w:val="single" w:color="222222"/>
        </w:rPr>
        <w:t xml:space="preserve">jums </w:t>
      </w:r>
    </w:p>
    <w:p w:rsidR="00DB44C0" w:rsidRPr="00EC5D72" w:rsidRDefault="00E64A28">
      <w:pPr>
        <w:jc w:val="both"/>
        <w:rPr>
          <w:sz w:val="24"/>
          <w:szCs w:val="24"/>
          <w:lang w:val="lv-LV"/>
        </w:rPr>
      </w:pPr>
      <w:r w:rsidRPr="00EC5D72">
        <w:rPr>
          <w:rFonts w:ascii="Times New Roman"/>
          <w:sz w:val="24"/>
          <w:szCs w:val="24"/>
          <w:lang w:val="lv-LV"/>
        </w:rPr>
        <w:t xml:space="preserve">    L</w:t>
      </w:r>
      <w:r w:rsidRPr="00EC5D72">
        <w:rPr>
          <w:sz w:val="24"/>
          <w:szCs w:val="24"/>
          <w:lang w:val="lv-LV"/>
        </w:rPr>
        <w:t>ū</w:t>
      </w:r>
      <w:r w:rsidRPr="00EC5D72">
        <w:rPr>
          <w:rFonts w:ascii="Times New Roman"/>
          <w:sz w:val="24"/>
          <w:szCs w:val="24"/>
          <w:lang w:val="lv-LV"/>
        </w:rPr>
        <w:t>dzam Pas</w:t>
      </w:r>
      <w:r w:rsidRPr="00EC5D72">
        <w:rPr>
          <w:sz w:val="24"/>
          <w:szCs w:val="24"/>
          <w:lang w:val="lv-LV"/>
        </w:rPr>
        <w:t>ū</w:t>
      </w:r>
      <w:r w:rsidRPr="00EC5D72">
        <w:rPr>
          <w:rFonts w:ascii="Times New Roman"/>
          <w:sz w:val="24"/>
          <w:szCs w:val="24"/>
          <w:lang w:val="lv-LV"/>
        </w:rPr>
        <w:t>t</w:t>
      </w:r>
      <w:r w:rsidRPr="00EC5D72">
        <w:rPr>
          <w:sz w:val="24"/>
          <w:szCs w:val="24"/>
          <w:lang w:val="lv-LV"/>
        </w:rPr>
        <w:t>ī</w:t>
      </w:r>
      <w:r w:rsidRPr="00EC5D72">
        <w:rPr>
          <w:rFonts w:ascii="Times New Roman"/>
          <w:sz w:val="24"/>
          <w:szCs w:val="24"/>
          <w:lang w:val="lv-LV"/>
        </w:rPr>
        <w:t>t</w:t>
      </w:r>
      <w:r w:rsidRPr="00EC5D72">
        <w:rPr>
          <w:sz w:val="24"/>
          <w:szCs w:val="24"/>
          <w:lang w:val="lv-LV"/>
        </w:rPr>
        <w:t>ā</w:t>
      </w:r>
      <w:r w:rsidRPr="00EC5D72">
        <w:rPr>
          <w:rFonts w:ascii="Times New Roman"/>
          <w:sz w:val="24"/>
          <w:szCs w:val="24"/>
          <w:lang w:val="lv-LV"/>
        </w:rPr>
        <w:t>ju preciz</w:t>
      </w:r>
      <w:r w:rsidRPr="00EC5D72">
        <w:rPr>
          <w:sz w:val="24"/>
          <w:szCs w:val="24"/>
          <w:lang w:val="lv-LV"/>
        </w:rPr>
        <w:t>ē</w:t>
      </w:r>
      <w:r>
        <w:rPr>
          <w:rFonts w:ascii="Times New Roman"/>
          <w:sz w:val="24"/>
          <w:szCs w:val="24"/>
          <w:lang w:val="fr-FR"/>
        </w:rPr>
        <w:t xml:space="preserve">t, </w:t>
      </w:r>
      <w:proofErr w:type="spellStart"/>
      <w:r>
        <w:rPr>
          <w:rFonts w:ascii="Times New Roman"/>
          <w:sz w:val="24"/>
          <w:szCs w:val="24"/>
          <w:lang w:val="fr-FR"/>
        </w:rPr>
        <w:t>vai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garantijas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perioda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aktivit</w:t>
      </w:r>
      <w:r>
        <w:rPr>
          <w:sz w:val="24"/>
          <w:szCs w:val="24"/>
          <w:lang w:val="fr-FR"/>
        </w:rPr>
        <w:t>āš</w:t>
      </w:r>
      <w:r>
        <w:rPr>
          <w:rFonts w:ascii="Times New Roman"/>
          <w:sz w:val="24"/>
          <w:szCs w:val="24"/>
          <w:lang w:val="fr-FR"/>
        </w:rPr>
        <w:t>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aprakstu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tehniskaj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pied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jum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dom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ts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defektu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nov</w:t>
      </w:r>
      <w:r>
        <w:rPr>
          <w:sz w:val="24"/>
          <w:szCs w:val="24"/>
          <w:lang w:val="fr-FR"/>
        </w:rPr>
        <w:t>ē</w:t>
      </w:r>
      <w:r>
        <w:rPr>
          <w:rFonts w:ascii="Times New Roman"/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>š</w:t>
      </w:r>
      <w:r>
        <w:rPr>
          <w:rFonts w:ascii="Times New Roman"/>
          <w:sz w:val="24"/>
          <w:szCs w:val="24"/>
          <w:lang w:val="fr-FR"/>
        </w:rPr>
        <w:t>anas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procesu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apraksts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un/</w:t>
      </w:r>
      <w:proofErr w:type="spellStart"/>
      <w:r>
        <w:rPr>
          <w:rFonts w:ascii="Times New Roman"/>
          <w:sz w:val="24"/>
          <w:szCs w:val="24"/>
          <w:lang w:val="fr-FR"/>
        </w:rPr>
        <w:t>vai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ekspuat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cijas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noteikumu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apraksts</w:t>
      </w:r>
      <w:proofErr w:type="spellEnd"/>
      <w:r>
        <w:rPr>
          <w:rFonts w:ascii="Times New Roman"/>
          <w:sz w:val="24"/>
          <w:szCs w:val="24"/>
          <w:lang w:val="fr-FR"/>
        </w:rPr>
        <w:t>.</w:t>
      </w:r>
    </w:p>
    <w:p w:rsidR="00DB44C0" w:rsidRDefault="00DB44C0">
      <w:pPr>
        <w:pStyle w:val="Defaul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DB44C0" w:rsidRDefault="00E64A28">
      <w:pPr>
        <w:pStyle w:val="BodyB"/>
        <w:shd w:val="clear" w:color="auto" w:fill="FFFFFF"/>
        <w:spacing w:after="0" w:line="240" w:lineRule="auto"/>
        <w:jc w:val="both"/>
        <w:rPr>
          <w:u w:val="single"/>
        </w:rPr>
      </w:pPr>
      <w:r>
        <w:rPr>
          <w:rFonts w:ascii="Times New Roman"/>
          <w:i/>
          <w:iCs/>
          <w:color w:val="222222"/>
          <w:sz w:val="24"/>
          <w:szCs w:val="24"/>
          <w:u w:val="single" w:color="222222"/>
        </w:rPr>
        <w:t>Atbilde uz 1. jaut</w:t>
      </w:r>
      <w:r>
        <w:rPr>
          <w:rFonts w:hAnsi="Times New Roman"/>
          <w:i/>
          <w:iCs/>
          <w:color w:val="222222"/>
          <w:sz w:val="24"/>
          <w:szCs w:val="24"/>
          <w:u w:val="single" w:color="222222"/>
        </w:rPr>
        <w:t>ā</w:t>
      </w:r>
      <w:r>
        <w:rPr>
          <w:rFonts w:ascii="Times New Roman"/>
          <w:i/>
          <w:iCs/>
          <w:color w:val="222222"/>
          <w:sz w:val="24"/>
          <w:szCs w:val="24"/>
          <w:u w:val="single" w:color="222222"/>
        </w:rPr>
        <w:t>jumu</w:t>
      </w:r>
    </w:p>
    <w:p w:rsidR="00DB44C0" w:rsidRPr="00EC5D72" w:rsidRDefault="00E64A28">
      <w:pPr>
        <w:jc w:val="both"/>
        <w:rPr>
          <w:color w:val="222222"/>
          <w:sz w:val="24"/>
          <w:szCs w:val="24"/>
          <w:u w:color="222222"/>
          <w:lang w:val="lv-LV"/>
        </w:rPr>
      </w:pPr>
      <w:r w:rsidRPr="00EC5D72">
        <w:rPr>
          <w:rFonts w:ascii="Times New Roman"/>
          <w:sz w:val="24"/>
          <w:szCs w:val="24"/>
          <w:lang w:val="lv-LV"/>
        </w:rPr>
        <w:t xml:space="preserve">  A</w:t>
      </w:r>
      <w:r>
        <w:rPr>
          <w:rFonts w:ascii="Times New Roman"/>
          <w:sz w:val="24"/>
          <w:szCs w:val="24"/>
          <w:lang w:val="fr-FR"/>
        </w:rPr>
        <w:t xml:space="preserve">r </w:t>
      </w:r>
      <w:proofErr w:type="spellStart"/>
      <w:r>
        <w:rPr>
          <w:rFonts w:ascii="Times New Roman"/>
          <w:sz w:val="24"/>
          <w:szCs w:val="24"/>
          <w:lang w:val="fr-FR"/>
        </w:rPr>
        <w:t>garantijas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perioda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aktivit</w:t>
      </w:r>
      <w:r>
        <w:rPr>
          <w:sz w:val="24"/>
          <w:szCs w:val="24"/>
          <w:lang w:val="fr-FR"/>
        </w:rPr>
        <w:t>āš</w:t>
      </w:r>
      <w:r>
        <w:rPr>
          <w:rFonts w:ascii="Times New Roman"/>
          <w:sz w:val="24"/>
          <w:szCs w:val="24"/>
          <w:lang w:val="fr-FR"/>
        </w:rPr>
        <w:t>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aprakstu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tehniskaj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pied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jum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dom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ts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garantijas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perioda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aktivit</w:t>
      </w:r>
      <w:r>
        <w:rPr>
          <w:sz w:val="24"/>
          <w:szCs w:val="24"/>
          <w:lang w:val="fr-FR"/>
        </w:rPr>
        <w:t>āš</w:t>
      </w:r>
      <w:r>
        <w:rPr>
          <w:rFonts w:ascii="Times New Roman"/>
          <w:sz w:val="24"/>
          <w:szCs w:val="24"/>
          <w:lang w:val="fr-FR"/>
        </w:rPr>
        <w:t>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apraksts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kas var </w:t>
      </w:r>
      <w:proofErr w:type="spellStart"/>
      <w:r>
        <w:rPr>
          <w:rFonts w:ascii="Times New Roman"/>
          <w:sz w:val="24"/>
          <w:szCs w:val="24"/>
          <w:lang w:val="fr-FR"/>
        </w:rPr>
        <w:t>ietvert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ar</w:t>
      </w:r>
      <w:r>
        <w:rPr>
          <w:sz w:val="24"/>
          <w:szCs w:val="24"/>
          <w:lang w:val="fr-FR"/>
        </w:rPr>
        <w:t>ī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defektu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nov</w:t>
      </w:r>
      <w:r>
        <w:rPr>
          <w:sz w:val="24"/>
          <w:szCs w:val="24"/>
          <w:lang w:val="fr-FR"/>
        </w:rPr>
        <w:t>ē</w:t>
      </w:r>
      <w:r>
        <w:rPr>
          <w:rFonts w:ascii="Times New Roman"/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>š</w:t>
      </w:r>
      <w:r>
        <w:rPr>
          <w:rFonts w:ascii="Times New Roman"/>
          <w:sz w:val="24"/>
          <w:szCs w:val="24"/>
          <w:lang w:val="fr-FR"/>
        </w:rPr>
        <w:t>anas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procesu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aprakstu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/>
          <w:sz w:val="24"/>
          <w:szCs w:val="24"/>
          <w:lang w:val="fr-FR"/>
        </w:rPr>
        <w:t>ekspuat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cijas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noteikumu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aprakstu</w:t>
      </w:r>
      <w:proofErr w:type="spellEnd"/>
      <w:r>
        <w:rPr>
          <w:rFonts w:ascii="Times New Roman"/>
          <w:sz w:val="24"/>
          <w:szCs w:val="24"/>
          <w:lang w:val="fr-FR"/>
        </w:rPr>
        <w:t>.</w:t>
      </w:r>
    </w:p>
    <w:bookmarkEnd w:id="0"/>
    <w:p w:rsidR="00DB44C0" w:rsidRPr="00EC5D72" w:rsidRDefault="00DB44C0">
      <w:pPr>
        <w:jc w:val="both"/>
        <w:rPr>
          <w:lang w:val="lv-LV"/>
        </w:rPr>
      </w:pPr>
    </w:p>
    <w:sectPr w:rsidR="00DB44C0" w:rsidRPr="00EC5D72">
      <w:headerReference w:type="default" r:id="rId7"/>
      <w:footerReference w:type="default" r:id="rId8"/>
      <w:pgSz w:w="11900" w:h="16840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28" w:rsidRDefault="00E64A28">
      <w:r>
        <w:separator/>
      </w:r>
    </w:p>
  </w:endnote>
  <w:endnote w:type="continuationSeparator" w:id="0">
    <w:p w:rsidR="00E64A28" w:rsidRDefault="00E6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0" w:rsidRDefault="00DB44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28" w:rsidRDefault="00E64A28">
      <w:r>
        <w:separator/>
      </w:r>
    </w:p>
  </w:footnote>
  <w:footnote w:type="continuationSeparator" w:id="0">
    <w:p w:rsidR="00E64A28" w:rsidRDefault="00E6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0" w:rsidRDefault="00DB44C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3663"/>
    <w:multiLevelType w:val="multilevel"/>
    <w:tmpl w:val="692C3118"/>
    <w:lvl w:ilvl="0">
      <w:start w:val="1"/>
      <w:numFmt w:val="decimal"/>
      <w:lvlText w:val="%1."/>
      <w:lvlJc w:val="left"/>
      <w:rPr>
        <w:i/>
        <w:iCs/>
        <w:color w:val="222222"/>
        <w:position w:val="0"/>
        <w:u w:val="single" w:color="222222"/>
      </w:rPr>
    </w:lvl>
    <w:lvl w:ilvl="1">
      <w:start w:val="1"/>
      <w:numFmt w:val="lowerLetter"/>
      <w:lvlText w:val="%2."/>
      <w:lvlJc w:val="left"/>
      <w:rPr>
        <w:i/>
        <w:iCs/>
        <w:color w:val="222222"/>
        <w:position w:val="0"/>
        <w:u w:val="single" w:color="222222"/>
      </w:rPr>
    </w:lvl>
    <w:lvl w:ilvl="2">
      <w:start w:val="1"/>
      <w:numFmt w:val="lowerRoman"/>
      <w:lvlText w:val="%3."/>
      <w:lvlJc w:val="left"/>
      <w:rPr>
        <w:i/>
        <w:iCs/>
        <w:color w:val="222222"/>
        <w:position w:val="0"/>
        <w:u w:val="single" w:color="222222"/>
      </w:rPr>
    </w:lvl>
    <w:lvl w:ilvl="3">
      <w:start w:val="1"/>
      <w:numFmt w:val="decimal"/>
      <w:lvlText w:val="%4."/>
      <w:lvlJc w:val="left"/>
      <w:rPr>
        <w:i/>
        <w:iCs/>
        <w:color w:val="222222"/>
        <w:position w:val="0"/>
        <w:u w:val="single" w:color="222222"/>
      </w:rPr>
    </w:lvl>
    <w:lvl w:ilvl="4">
      <w:start w:val="1"/>
      <w:numFmt w:val="lowerLetter"/>
      <w:lvlText w:val="%5."/>
      <w:lvlJc w:val="left"/>
      <w:rPr>
        <w:i/>
        <w:iCs/>
        <w:color w:val="222222"/>
        <w:position w:val="0"/>
        <w:u w:val="single" w:color="222222"/>
      </w:rPr>
    </w:lvl>
    <w:lvl w:ilvl="5">
      <w:start w:val="1"/>
      <w:numFmt w:val="lowerRoman"/>
      <w:lvlText w:val="%6."/>
      <w:lvlJc w:val="left"/>
      <w:rPr>
        <w:i/>
        <w:iCs/>
        <w:color w:val="222222"/>
        <w:position w:val="0"/>
        <w:u w:val="single" w:color="222222"/>
      </w:rPr>
    </w:lvl>
    <w:lvl w:ilvl="6">
      <w:start w:val="1"/>
      <w:numFmt w:val="decimal"/>
      <w:lvlText w:val="%7."/>
      <w:lvlJc w:val="left"/>
      <w:rPr>
        <w:i/>
        <w:iCs/>
        <w:color w:val="222222"/>
        <w:position w:val="0"/>
        <w:u w:val="single" w:color="222222"/>
      </w:rPr>
    </w:lvl>
    <w:lvl w:ilvl="7">
      <w:start w:val="1"/>
      <w:numFmt w:val="lowerLetter"/>
      <w:lvlText w:val="%8."/>
      <w:lvlJc w:val="left"/>
      <w:rPr>
        <w:i/>
        <w:iCs/>
        <w:color w:val="222222"/>
        <w:position w:val="0"/>
        <w:u w:val="single" w:color="222222"/>
      </w:rPr>
    </w:lvl>
    <w:lvl w:ilvl="8">
      <w:start w:val="1"/>
      <w:numFmt w:val="lowerRoman"/>
      <w:lvlText w:val="%9."/>
      <w:lvlJc w:val="left"/>
      <w:rPr>
        <w:i/>
        <w:iCs/>
        <w:color w:val="222222"/>
        <w:position w:val="0"/>
        <w:u w:val="single" w:color="222222"/>
      </w:rPr>
    </w:lvl>
  </w:abstractNum>
  <w:abstractNum w:abstractNumId="1" w15:restartNumberingAfterBreak="0">
    <w:nsid w:val="57A65646"/>
    <w:multiLevelType w:val="multilevel"/>
    <w:tmpl w:val="F4DC514C"/>
    <w:styleLink w:val="List0"/>
    <w:lvl w:ilvl="0">
      <w:start w:val="1"/>
      <w:numFmt w:val="decimal"/>
      <w:lvlText w:val="%1."/>
      <w:lvlJc w:val="left"/>
      <w:rPr>
        <w:i/>
        <w:iCs/>
        <w:color w:val="222222"/>
        <w:position w:val="0"/>
        <w:u w:val="single" w:color="222222"/>
      </w:rPr>
    </w:lvl>
    <w:lvl w:ilvl="1">
      <w:start w:val="1"/>
      <w:numFmt w:val="lowerLetter"/>
      <w:lvlText w:val="%2."/>
      <w:lvlJc w:val="left"/>
      <w:rPr>
        <w:i/>
        <w:iCs/>
        <w:color w:val="222222"/>
        <w:position w:val="0"/>
        <w:u w:val="single" w:color="222222"/>
      </w:rPr>
    </w:lvl>
    <w:lvl w:ilvl="2">
      <w:start w:val="1"/>
      <w:numFmt w:val="lowerRoman"/>
      <w:lvlText w:val="%3."/>
      <w:lvlJc w:val="left"/>
      <w:rPr>
        <w:i/>
        <w:iCs/>
        <w:color w:val="222222"/>
        <w:position w:val="0"/>
        <w:u w:val="single" w:color="222222"/>
      </w:rPr>
    </w:lvl>
    <w:lvl w:ilvl="3">
      <w:start w:val="1"/>
      <w:numFmt w:val="decimal"/>
      <w:lvlText w:val="%4."/>
      <w:lvlJc w:val="left"/>
      <w:rPr>
        <w:i/>
        <w:iCs/>
        <w:color w:val="222222"/>
        <w:position w:val="0"/>
        <w:u w:val="single" w:color="222222"/>
      </w:rPr>
    </w:lvl>
    <w:lvl w:ilvl="4">
      <w:start w:val="1"/>
      <w:numFmt w:val="lowerLetter"/>
      <w:lvlText w:val="%5."/>
      <w:lvlJc w:val="left"/>
      <w:rPr>
        <w:i/>
        <w:iCs/>
        <w:color w:val="222222"/>
        <w:position w:val="0"/>
        <w:u w:val="single" w:color="222222"/>
      </w:rPr>
    </w:lvl>
    <w:lvl w:ilvl="5">
      <w:start w:val="1"/>
      <w:numFmt w:val="lowerRoman"/>
      <w:lvlText w:val="%6."/>
      <w:lvlJc w:val="left"/>
      <w:rPr>
        <w:i/>
        <w:iCs/>
        <w:color w:val="222222"/>
        <w:position w:val="0"/>
        <w:u w:val="single" w:color="222222"/>
      </w:rPr>
    </w:lvl>
    <w:lvl w:ilvl="6">
      <w:start w:val="1"/>
      <w:numFmt w:val="decimal"/>
      <w:lvlText w:val="%7."/>
      <w:lvlJc w:val="left"/>
      <w:rPr>
        <w:i/>
        <w:iCs/>
        <w:color w:val="222222"/>
        <w:position w:val="0"/>
        <w:u w:val="single" w:color="222222"/>
      </w:rPr>
    </w:lvl>
    <w:lvl w:ilvl="7">
      <w:start w:val="1"/>
      <w:numFmt w:val="lowerLetter"/>
      <w:lvlText w:val="%8."/>
      <w:lvlJc w:val="left"/>
      <w:rPr>
        <w:i/>
        <w:iCs/>
        <w:color w:val="222222"/>
        <w:position w:val="0"/>
        <w:u w:val="single" w:color="222222"/>
      </w:rPr>
    </w:lvl>
    <w:lvl w:ilvl="8">
      <w:start w:val="1"/>
      <w:numFmt w:val="lowerRoman"/>
      <w:lvlText w:val="%9."/>
      <w:lvlJc w:val="left"/>
      <w:rPr>
        <w:i/>
        <w:iCs/>
        <w:color w:val="222222"/>
        <w:position w:val="0"/>
        <w:u w:val="single" w:color="222222"/>
      </w:rPr>
    </w:lvl>
  </w:abstractNum>
  <w:abstractNum w:abstractNumId="2" w15:restartNumberingAfterBreak="0">
    <w:nsid w:val="731D6928"/>
    <w:multiLevelType w:val="multilevel"/>
    <w:tmpl w:val="DE10AACA"/>
    <w:lvl w:ilvl="0">
      <w:start w:val="1"/>
      <w:numFmt w:val="decimal"/>
      <w:lvlText w:val="%1."/>
      <w:lvlJc w:val="left"/>
      <w:rPr>
        <w:color w:val="222222"/>
        <w:position w:val="0"/>
      </w:rPr>
    </w:lvl>
    <w:lvl w:ilvl="1">
      <w:start w:val="1"/>
      <w:numFmt w:val="lowerLetter"/>
      <w:lvlText w:val="%2."/>
      <w:lvlJc w:val="left"/>
      <w:rPr>
        <w:color w:val="222222"/>
        <w:position w:val="0"/>
      </w:rPr>
    </w:lvl>
    <w:lvl w:ilvl="2">
      <w:start w:val="1"/>
      <w:numFmt w:val="lowerRoman"/>
      <w:lvlText w:val="%3."/>
      <w:lvlJc w:val="left"/>
      <w:rPr>
        <w:color w:val="222222"/>
        <w:position w:val="0"/>
      </w:rPr>
    </w:lvl>
    <w:lvl w:ilvl="3">
      <w:start w:val="1"/>
      <w:numFmt w:val="decimal"/>
      <w:lvlText w:val="%4."/>
      <w:lvlJc w:val="left"/>
      <w:rPr>
        <w:color w:val="222222"/>
        <w:position w:val="0"/>
      </w:rPr>
    </w:lvl>
    <w:lvl w:ilvl="4">
      <w:start w:val="1"/>
      <w:numFmt w:val="lowerLetter"/>
      <w:lvlText w:val="%5."/>
      <w:lvlJc w:val="left"/>
      <w:rPr>
        <w:color w:val="222222"/>
        <w:position w:val="0"/>
      </w:rPr>
    </w:lvl>
    <w:lvl w:ilvl="5">
      <w:start w:val="1"/>
      <w:numFmt w:val="lowerRoman"/>
      <w:lvlText w:val="%6."/>
      <w:lvlJc w:val="left"/>
      <w:rPr>
        <w:color w:val="222222"/>
        <w:position w:val="0"/>
      </w:rPr>
    </w:lvl>
    <w:lvl w:ilvl="6">
      <w:start w:val="1"/>
      <w:numFmt w:val="decimal"/>
      <w:lvlText w:val="%7."/>
      <w:lvlJc w:val="left"/>
      <w:rPr>
        <w:color w:val="222222"/>
        <w:position w:val="0"/>
      </w:rPr>
    </w:lvl>
    <w:lvl w:ilvl="7">
      <w:start w:val="1"/>
      <w:numFmt w:val="lowerLetter"/>
      <w:lvlText w:val="%8."/>
      <w:lvlJc w:val="left"/>
      <w:rPr>
        <w:color w:val="222222"/>
        <w:position w:val="0"/>
      </w:rPr>
    </w:lvl>
    <w:lvl w:ilvl="8">
      <w:start w:val="1"/>
      <w:numFmt w:val="lowerRoman"/>
      <w:lvlText w:val="%9."/>
      <w:lvlJc w:val="left"/>
      <w:rPr>
        <w:color w:val="222222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C0"/>
    <w:rsid w:val="00977E16"/>
    <w:rsid w:val="00DB44C0"/>
    <w:rsid w:val="00E64A28"/>
    <w:rsid w:val="00E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A0BB1-674F-4BE4-A225-7C05B2E0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 Unicode MS" w:cs="Arial Unicode MS"/>
      <w:color w:val="000000"/>
      <w:sz w:val="26"/>
      <w:szCs w:val="26"/>
      <w:u w:color="000000"/>
      <w:lang w:val="en-US" w:eastAsia="en-US"/>
    </w:rPr>
  </w:style>
  <w:style w:type="paragraph" w:styleId="Heading1">
    <w:name w:val="heading 1"/>
    <w:next w:val="Normal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1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center" w:pos="4153"/>
        <w:tab w:val="right" w:pos="8306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uppressAutoHyphens/>
      <w:spacing w:before="100" w:after="100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B">
    <w:name w:val="Body 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 Šops</dc:creator>
  <cp:lastModifiedBy>Valerijs Šops</cp:lastModifiedBy>
  <cp:revision>4</cp:revision>
  <dcterms:created xsi:type="dcterms:W3CDTF">2016-12-20T09:13:00Z</dcterms:created>
  <dcterms:modified xsi:type="dcterms:W3CDTF">2016-12-20T09:14:00Z</dcterms:modified>
</cp:coreProperties>
</file>