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81" w:rsidRDefault="00B42181" w:rsidP="00B42181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F2CB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Publicējams saskaņā ar Publisko iepirkumu likuma 40.panta otro daļu un</w:t>
      </w:r>
      <w:r w:rsidRPr="00CF2CB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181" w:rsidRPr="00CF2CB8" w:rsidRDefault="00B42181" w:rsidP="00B42181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F2CB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Ministru kabineta noteikumu Nr. 107</w:t>
      </w:r>
      <w:r w:rsidRPr="00CF2CB8">
        <w:rPr>
          <w:rFonts w:ascii="Times New Roman" w:hAnsi="Times New Roman" w:cs="Times New Roman"/>
          <w:i/>
          <w:sz w:val="20"/>
          <w:szCs w:val="20"/>
        </w:rPr>
        <w:t xml:space="preserve"> “</w:t>
      </w:r>
      <w:r w:rsidRPr="00CF2CB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Iepirkuma procedūru un metu konkursu norises kārtība” 21.punktu</w:t>
      </w:r>
    </w:p>
    <w:p w:rsidR="00B42181" w:rsidRDefault="00B42181" w:rsidP="00B42181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181" w:rsidRPr="00B42181" w:rsidRDefault="00B42181" w:rsidP="00B421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2181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B42181" w:rsidRPr="00B42181" w:rsidRDefault="00B42181" w:rsidP="00B4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21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“</w:t>
      </w:r>
      <w:r w:rsidRPr="00895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Nesaistītu </w:t>
      </w:r>
      <w:proofErr w:type="spellStart"/>
      <w:r w:rsidRPr="00895B7B">
        <w:rPr>
          <w:rFonts w:ascii="Times New Roman" w:eastAsia="Times New Roman" w:hAnsi="Times New Roman" w:cs="Times New Roman"/>
          <w:b/>
          <w:bCs/>
          <w:sz w:val="24"/>
          <w:szCs w:val="24"/>
        </w:rPr>
        <w:t>minerālmateriālu</w:t>
      </w:r>
      <w:proofErr w:type="spellEnd"/>
      <w:r w:rsidRPr="00895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piegāde SIA “Labiekārtošana-D” vajadzībām</w:t>
      </w:r>
      <w:r w:rsidRPr="00B421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”  </w:t>
      </w:r>
    </w:p>
    <w:p w:rsidR="00B42181" w:rsidRPr="00B42181" w:rsidRDefault="00B42181" w:rsidP="00B4218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4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identifikācijas Nr.</w:t>
      </w:r>
      <w:r w:rsidRPr="00895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L</w:t>
      </w:r>
      <w:r w:rsidRPr="00B4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2018/</w:t>
      </w:r>
      <w:r w:rsidRPr="00895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11</w:t>
      </w:r>
    </w:p>
    <w:p w:rsidR="00B42181" w:rsidRDefault="00B42181" w:rsidP="00B42181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181" w:rsidRDefault="00B42181" w:rsidP="00B42181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181" w:rsidRPr="00B42181" w:rsidRDefault="00B42181" w:rsidP="00B42181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181">
        <w:rPr>
          <w:rFonts w:ascii="Times New Roman" w:eastAsia="Times New Roman" w:hAnsi="Times New Roman" w:cs="Times New Roman"/>
          <w:b/>
          <w:bCs/>
          <w:sz w:val="24"/>
          <w:szCs w:val="24"/>
        </w:rPr>
        <w:t>ZIŅOJUMS</w:t>
      </w:r>
    </w:p>
    <w:p w:rsidR="00B42181" w:rsidRPr="00B42181" w:rsidRDefault="00B42181" w:rsidP="00B4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2181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</w:t>
      </w:r>
      <w:r w:rsidRPr="00B4218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218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218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218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218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218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218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218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218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2018.gada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26</w:t>
      </w:r>
      <w:r w:rsidRPr="00B42181">
        <w:rPr>
          <w:rFonts w:ascii="Times New Roman" w:eastAsia="Times New Roman" w:hAnsi="Times New Roman" w:cs="Times New Roman"/>
          <w:sz w:val="24"/>
          <w:szCs w:val="24"/>
          <w:lang w:eastAsia="lv-LV"/>
        </w:rPr>
        <w:t>.aprīlī</w:t>
      </w:r>
    </w:p>
    <w:p w:rsidR="00B42181" w:rsidRPr="00B42181" w:rsidRDefault="00B42181" w:rsidP="00B4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244"/>
      </w:tblGrid>
      <w:tr w:rsidR="00B42181" w:rsidRPr="00B42181" w:rsidTr="00266887">
        <w:trPr>
          <w:trHeight w:val="430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Pasūtītāja nosaukums un adrese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tabs>
                <w:tab w:val="left" w:pos="8847"/>
              </w:tabs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42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Sabiedrība ar ierobežotu atbildību "Labiekārtošana-D", 1.Pasažieru iela 6, Daugavpils, LV-5401</w:t>
            </w:r>
          </w:p>
        </w:tc>
      </w:tr>
      <w:tr w:rsidR="00B42181" w:rsidRPr="00B42181" w:rsidTr="00266887">
        <w:trPr>
          <w:trHeight w:val="430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Iepirkuma procedūras identifikācijas Nr.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tabs>
                <w:tab w:val="left" w:pos="8847"/>
              </w:tabs>
              <w:spacing w:before="60" w:after="60" w:line="20" w:lineRule="atLeast"/>
              <w:ind w:right="318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B42181">
              <w:rPr>
                <w:rFonts w:ascii="Times New Roman" w:eastAsia="Times New Roman" w:hAnsi="Times New Roman" w:cs="Times New Roman"/>
                <w:bCs/>
                <w:lang w:val="en-GB" w:eastAsia="lv-LV"/>
              </w:rPr>
              <w:t>2018/</w:t>
            </w:r>
            <w:r>
              <w:rPr>
                <w:rFonts w:ascii="Times New Roman" w:eastAsia="Times New Roman" w:hAnsi="Times New Roman" w:cs="Times New Roman"/>
                <w:bCs/>
                <w:lang w:val="en-GB" w:eastAsia="lv-LV"/>
              </w:rPr>
              <w:t>11</w:t>
            </w: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B42181" w:rsidRPr="00B42181" w:rsidTr="00266887">
        <w:trPr>
          <w:trHeight w:val="430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Iepirkuma procedūras veids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tabs>
                <w:tab w:val="left" w:pos="8847"/>
              </w:tabs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Atklāts konkurss saskaņā ar Publisko iepirkumu likuma 8.panta pirmās daļas 1.punktu.</w:t>
            </w:r>
          </w:p>
        </w:tc>
      </w:tr>
      <w:tr w:rsidR="00B42181" w:rsidRPr="00B42181" w:rsidTr="00266887">
        <w:trPr>
          <w:trHeight w:val="557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Iepirkuma līguma priekšmets</w:t>
            </w:r>
          </w:p>
        </w:tc>
        <w:tc>
          <w:tcPr>
            <w:tcW w:w="7244" w:type="dxa"/>
            <w:vAlign w:val="center"/>
          </w:tcPr>
          <w:p w:rsidR="00D60869" w:rsidRPr="00B42181" w:rsidRDefault="00B42181" w:rsidP="00D60869">
            <w:pPr>
              <w:tabs>
                <w:tab w:val="left" w:pos="2977"/>
              </w:tabs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Iepirkuma priekšmets ir </w:t>
            </w:r>
            <w:r w:rsidR="005A43D5" w:rsidRPr="005A43D5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nesaistītu </w:t>
            </w:r>
            <w:proofErr w:type="spellStart"/>
            <w:r w:rsidR="005A43D5" w:rsidRPr="005A43D5">
              <w:rPr>
                <w:rFonts w:ascii="Times New Roman" w:eastAsia="Times New Roman" w:hAnsi="Times New Roman" w:cs="Times New Roman"/>
                <w:bCs/>
                <w:lang w:eastAsia="lv-LV"/>
              </w:rPr>
              <w:t>minerālmateriālu</w:t>
            </w:r>
            <w:proofErr w:type="spellEnd"/>
            <w:r w:rsidR="005A43D5" w:rsidRPr="005A43D5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maisījuma (ceļa pamata nesošās kārtas izbūvei) piegāde</w:t>
            </w:r>
            <w:r w:rsidR="005A43D5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  <w:p w:rsidR="00B42181" w:rsidRPr="00B42181" w:rsidRDefault="00B42181" w:rsidP="005A43D5">
            <w:pPr>
              <w:spacing w:before="60" w:after="60" w:line="20" w:lineRule="atLeast"/>
              <w:ind w:left="31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42181" w:rsidRPr="00B42181" w:rsidTr="00266887">
        <w:trPr>
          <w:trHeight w:val="557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Iepriekšējais informatīvais paziņojums, ja tāds ir izmantots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Nav izmantots.</w:t>
            </w:r>
          </w:p>
        </w:tc>
      </w:tr>
      <w:tr w:rsidR="00B42181" w:rsidRPr="00B42181" w:rsidTr="00266887">
        <w:trPr>
          <w:trHeight w:val="557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Datums, kad paziņojums par līgumu publicēts Eiropas Savienības (ES) Oficiālajā Vēstnesī (OV), ja attiecināms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Nav attiecināms.</w:t>
            </w:r>
          </w:p>
        </w:tc>
      </w:tr>
      <w:tr w:rsidR="00B42181" w:rsidRPr="00B42181" w:rsidTr="00266887">
        <w:trPr>
          <w:trHeight w:val="557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Datums, kad paziņojums par līgumu publicēts Iepirkumu uzraudzības biroja (IUB) tīmekļvietnē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Paziņojuma par līgumu publicēšana IUB tīmekļvietnē – 2</w:t>
            </w:r>
            <w:r w:rsidR="00236690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/03/2018.</w:t>
            </w:r>
          </w:p>
        </w:tc>
      </w:tr>
      <w:tr w:rsidR="00B42181" w:rsidRPr="00B42181" w:rsidTr="00266887">
        <w:trPr>
          <w:trHeight w:val="686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Iepirkuma komisijas izveidošanas pamatojums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0" w:name="_Hlk512504661"/>
            <w:r w:rsidRPr="00B42181">
              <w:rPr>
                <w:rFonts w:ascii="Dutch TL" w:eastAsia="Times New Roman" w:hAnsi="Dutch TL" w:cs="Times New Roman"/>
                <w:lang w:eastAsia="lv-LV"/>
              </w:rPr>
              <w:t xml:space="preserve">2018.gada </w:t>
            </w:r>
            <w:r w:rsidR="00236690">
              <w:rPr>
                <w:rFonts w:ascii="Dutch TL" w:eastAsia="Times New Roman" w:hAnsi="Dutch TL" w:cs="Times New Roman"/>
                <w:lang w:eastAsia="lv-LV"/>
              </w:rPr>
              <w:t>26</w:t>
            </w:r>
            <w:r w:rsidRPr="00B42181">
              <w:rPr>
                <w:rFonts w:ascii="Dutch TL" w:eastAsia="Times New Roman" w:hAnsi="Dutch TL" w:cs="Times New Roman"/>
                <w:lang w:eastAsia="lv-LV"/>
              </w:rPr>
              <w:t>.marta rīkojums Nr.</w:t>
            </w:r>
            <w:r w:rsidR="00F0635C">
              <w:rPr>
                <w:rFonts w:ascii="Dutch TL" w:eastAsia="Times New Roman" w:hAnsi="Dutch TL" w:cs="Times New Roman"/>
                <w:lang w:eastAsia="lv-LV"/>
              </w:rPr>
              <w:t>41</w:t>
            </w:r>
            <w:r w:rsidRPr="00B42181">
              <w:rPr>
                <w:rFonts w:ascii="Dutch TL" w:eastAsia="Times New Roman" w:hAnsi="Dutch TL" w:cs="Times New Roman"/>
                <w:lang w:eastAsia="lv-LV"/>
              </w:rPr>
              <w:t>, 2018.gada 1</w:t>
            </w:r>
            <w:r w:rsidR="00236690">
              <w:rPr>
                <w:rFonts w:ascii="Dutch TL" w:eastAsia="Times New Roman" w:hAnsi="Dutch TL" w:cs="Times New Roman"/>
                <w:lang w:eastAsia="lv-LV"/>
              </w:rPr>
              <w:t>6</w:t>
            </w:r>
            <w:r w:rsidRPr="00B42181">
              <w:rPr>
                <w:rFonts w:ascii="Dutch TL" w:eastAsia="Times New Roman" w:hAnsi="Dutch TL" w:cs="Times New Roman"/>
                <w:lang w:eastAsia="lv-LV"/>
              </w:rPr>
              <w:t>.aprīļa rīkojums Nr.</w:t>
            </w:r>
            <w:r w:rsidR="00236690">
              <w:rPr>
                <w:rFonts w:ascii="Dutch TL" w:eastAsia="Times New Roman" w:hAnsi="Dutch TL" w:cs="Times New Roman"/>
                <w:lang w:eastAsia="lv-LV"/>
              </w:rPr>
              <w:t>49</w:t>
            </w: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bookmarkEnd w:id="0"/>
          </w:p>
        </w:tc>
      </w:tr>
      <w:tr w:rsidR="00B42181" w:rsidRPr="00B42181" w:rsidTr="00266887">
        <w:trPr>
          <w:trHeight w:val="2685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bookmarkStart w:id="1" w:name="OLE_LINK1"/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Iepirkuma komisijas</w:t>
            </w:r>
            <w:bookmarkEnd w:id="1"/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sastāvs</w:t>
            </w:r>
          </w:p>
        </w:tc>
        <w:tc>
          <w:tcPr>
            <w:tcW w:w="7244" w:type="dxa"/>
            <w:vAlign w:val="center"/>
          </w:tcPr>
          <w:p w:rsidR="00F0635C" w:rsidRPr="00F0635C" w:rsidRDefault="00F0635C" w:rsidP="00F0635C">
            <w:pPr>
              <w:keepNext/>
              <w:spacing w:after="12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F0635C">
              <w:rPr>
                <w:rFonts w:ascii="Times New Roman" w:eastAsia="Times New Roman" w:hAnsi="Times New Roman" w:cs="Times New Roman"/>
                <w:bCs/>
              </w:rPr>
              <w:t xml:space="preserve">Iepirkuma komisijas priekšsēdētājs – </w:t>
            </w:r>
          </w:p>
          <w:p w:rsidR="00F0635C" w:rsidRPr="00F0635C" w:rsidRDefault="00F0635C" w:rsidP="00F0635C">
            <w:pPr>
              <w:keepNext/>
              <w:spacing w:after="12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F0635C">
              <w:rPr>
                <w:rFonts w:ascii="Times New Roman" w:eastAsia="Times New Roman" w:hAnsi="Times New Roman" w:cs="Times New Roman"/>
                <w:bCs/>
              </w:rPr>
              <w:t xml:space="preserve">tehniskais direktors </w:t>
            </w:r>
            <w:proofErr w:type="spellStart"/>
            <w:r w:rsidRPr="00F0635C">
              <w:rPr>
                <w:rFonts w:ascii="Times New Roman" w:eastAsia="Times New Roman" w:hAnsi="Times New Roman" w:cs="Times New Roman"/>
                <w:bCs/>
              </w:rPr>
              <w:t>M.Garkuls</w:t>
            </w:r>
            <w:proofErr w:type="spellEnd"/>
            <w:r w:rsidRPr="00F0635C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F0635C" w:rsidRPr="00F0635C" w:rsidRDefault="00F0635C" w:rsidP="00F0635C">
            <w:pPr>
              <w:keepNext/>
              <w:spacing w:after="12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F0635C">
              <w:rPr>
                <w:rFonts w:ascii="Times New Roman" w:eastAsia="Times New Roman" w:hAnsi="Times New Roman" w:cs="Times New Roman"/>
                <w:bCs/>
              </w:rPr>
              <w:t xml:space="preserve">Iepirkuma komisijas loceklis – </w:t>
            </w:r>
          </w:p>
          <w:p w:rsidR="00F0635C" w:rsidRDefault="00F0635C" w:rsidP="00F0635C">
            <w:pPr>
              <w:keepNext/>
              <w:spacing w:after="12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F0635C">
              <w:rPr>
                <w:rFonts w:ascii="Times New Roman" w:eastAsia="Times New Roman" w:hAnsi="Times New Roman" w:cs="Times New Roman"/>
                <w:bCs/>
              </w:rPr>
              <w:t xml:space="preserve">būvdarbu iecirkņa projektu vadītājs </w:t>
            </w:r>
            <w:proofErr w:type="spellStart"/>
            <w:r w:rsidRPr="00F0635C">
              <w:rPr>
                <w:rFonts w:ascii="Times New Roman" w:eastAsia="Times New Roman" w:hAnsi="Times New Roman" w:cs="Times New Roman"/>
                <w:bCs/>
              </w:rPr>
              <w:t>A.Rudzinskis</w:t>
            </w:r>
            <w:proofErr w:type="spellEnd"/>
            <w:r w:rsidRPr="00F0635C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F0635C" w:rsidRPr="00F0635C" w:rsidRDefault="00F0635C" w:rsidP="00F0635C">
            <w:pPr>
              <w:keepNext/>
              <w:spacing w:after="12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F0635C">
              <w:rPr>
                <w:rFonts w:ascii="Times New Roman" w:eastAsia="Times New Roman" w:hAnsi="Times New Roman" w:cs="Times New Roman"/>
                <w:bCs/>
              </w:rPr>
              <w:t>Iepirkuma komisijas loceklis –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transporta iecirkņa vadītājs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R.Jočis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F0635C" w:rsidRPr="00F0635C" w:rsidRDefault="00F0635C" w:rsidP="00F0635C">
            <w:pPr>
              <w:keepNext/>
              <w:spacing w:after="12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F0635C">
              <w:rPr>
                <w:rFonts w:ascii="Times New Roman" w:eastAsia="Times New Roman" w:hAnsi="Times New Roman" w:cs="Times New Roman"/>
                <w:bCs/>
              </w:rPr>
              <w:t>Iepirkuma komisijas locekle - juriste S. Pankeviča.</w:t>
            </w:r>
          </w:p>
          <w:p w:rsidR="00B42181" w:rsidRPr="00B42181" w:rsidRDefault="00B42181" w:rsidP="00B42181">
            <w:pPr>
              <w:spacing w:before="60" w:after="60" w:line="20" w:lineRule="atLeast"/>
              <w:ind w:right="4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42181" w:rsidRPr="00B42181" w:rsidTr="00266887">
        <w:trPr>
          <w:trHeight w:val="261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Iepirkuma procedūras dokumentu sagatavotāji</w:t>
            </w:r>
          </w:p>
        </w:tc>
        <w:tc>
          <w:tcPr>
            <w:tcW w:w="7244" w:type="dxa"/>
            <w:vAlign w:val="center"/>
          </w:tcPr>
          <w:p w:rsidR="00F0635C" w:rsidRPr="00F0635C" w:rsidRDefault="00F0635C" w:rsidP="00F0635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Iepirkuma procedūras nolikums -</w:t>
            </w:r>
            <w:r w:rsidRPr="00F0635C">
              <w:rPr>
                <w:rFonts w:ascii="Times New Roman" w:hAnsi="Times New Roman" w:cs="Times New Roman"/>
              </w:rPr>
              <w:t xml:space="preserve"> </w:t>
            </w:r>
            <w:r w:rsidRPr="00F06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S. Pankeviča;</w:t>
            </w:r>
          </w:p>
          <w:p w:rsidR="00F0635C" w:rsidRPr="00F0635C" w:rsidRDefault="00F0635C" w:rsidP="00F0635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Iepirkuma procedūras tehniskā specifikācija – </w:t>
            </w:r>
            <w:proofErr w:type="spellStart"/>
            <w:r w:rsidRPr="00F06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A.Rudzinskis</w:t>
            </w:r>
            <w:proofErr w:type="spellEnd"/>
            <w:r w:rsidRPr="00F06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B42181" w:rsidRPr="00B42181" w:rsidRDefault="00B42181" w:rsidP="00B42181">
            <w:pPr>
              <w:tabs>
                <w:tab w:val="left" w:pos="2977"/>
              </w:tabs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42181" w:rsidRPr="00B42181" w:rsidTr="00266887">
        <w:trPr>
          <w:trHeight w:val="601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Pieaicinātie eksperti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tabs>
                <w:tab w:val="left" w:pos="2977"/>
              </w:tabs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Nav pieaicināti.</w:t>
            </w:r>
          </w:p>
        </w:tc>
      </w:tr>
      <w:tr w:rsidR="00B42181" w:rsidRPr="00B42181" w:rsidTr="00266887">
        <w:trPr>
          <w:trHeight w:val="601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Piedāvājumu iesniegšanas termiņš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tabs>
                <w:tab w:val="left" w:pos="2977"/>
              </w:tabs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 xml:space="preserve">Līdz </w:t>
            </w:r>
            <w:r w:rsidRPr="00B42181">
              <w:rPr>
                <w:rFonts w:ascii="Times New Roman" w:eastAsia="Times New Roman" w:hAnsi="Times New Roman" w:cs="Times New Roman"/>
                <w:bCs/>
                <w:lang w:eastAsia="lv-LV"/>
              </w:rPr>
              <w:t>2018.gada 1</w:t>
            </w:r>
            <w:r w:rsidR="00F0635C">
              <w:rPr>
                <w:rFonts w:ascii="Times New Roman" w:eastAsia="Times New Roman" w:hAnsi="Times New Roman" w:cs="Times New Roman"/>
                <w:bCs/>
                <w:lang w:eastAsia="lv-LV"/>
              </w:rPr>
              <w:t>9</w:t>
            </w:r>
            <w:r w:rsidRPr="00B42181">
              <w:rPr>
                <w:rFonts w:ascii="Times New Roman" w:eastAsia="Times New Roman" w:hAnsi="Times New Roman" w:cs="Times New Roman"/>
                <w:bCs/>
                <w:lang w:eastAsia="lv-LV"/>
              </w:rPr>
              <w:t>.aprīļa plkst.10:00</w:t>
            </w: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B42181" w:rsidRPr="00B42181" w:rsidTr="00266887">
        <w:trPr>
          <w:trHeight w:val="365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Piegādātāju nosaukumi, kuri iesniedza piedāvājumus</w:t>
            </w:r>
          </w:p>
        </w:tc>
        <w:tc>
          <w:tcPr>
            <w:tcW w:w="7244" w:type="dxa"/>
            <w:vAlign w:val="center"/>
          </w:tcPr>
          <w:p w:rsidR="00F473DA" w:rsidRPr="00F473DA" w:rsidRDefault="00F473DA" w:rsidP="00F473DA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3DA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F473DA">
              <w:rPr>
                <w:rFonts w:ascii="Times New Roman" w:eastAsia="Times New Roman" w:hAnsi="Times New Roman" w:cs="Times New Roman"/>
                <w:lang w:eastAsia="lv-LV"/>
              </w:rPr>
              <w:t>Minerālmateriālu</w:t>
            </w:r>
            <w:proofErr w:type="spellEnd"/>
            <w:r w:rsidRPr="00F473DA">
              <w:rPr>
                <w:rFonts w:ascii="Times New Roman" w:eastAsia="Times New Roman" w:hAnsi="Times New Roman" w:cs="Times New Roman"/>
                <w:lang w:eastAsia="lv-LV"/>
              </w:rPr>
              <w:t xml:space="preserve"> serviss"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reģ.nr.</w:t>
            </w:r>
            <w:r>
              <w:t xml:space="preserve"> </w:t>
            </w:r>
            <w:r w:rsidRPr="00F473DA">
              <w:rPr>
                <w:rFonts w:ascii="Times New Roman" w:eastAsia="Times New Roman" w:hAnsi="Times New Roman" w:cs="Times New Roman"/>
                <w:lang w:eastAsia="lv-LV"/>
              </w:rPr>
              <w:t>40103587539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juridiskā adrese:</w:t>
            </w:r>
            <w:r>
              <w:t xml:space="preserve"> </w:t>
            </w:r>
            <w:r w:rsidRPr="00F473DA">
              <w:rPr>
                <w:rFonts w:ascii="Times New Roman" w:eastAsia="Times New Roman" w:hAnsi="Times New Roman" w:cs="Times New Roman"/>
                <w:lang w:eastAsia="lv-LV"/>
              </w:rPr>
              <w:tab/>
            </w:r>
          </w:p>
          <w:p w:rsidR="00B42181" w:rsidRPr="00B42181" w:rsidRDefault="00F473DA" w:rsidP="00F473DA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3DA">
              <w:rPr>
                <w:rFonts w:ascii="Times New Roman" w:eastAsia="Times New Roman" w:hAnsi="Times New Roman" w:cs="Times New Roman"/>
                <w:lang w:eastAsia="lv-LV"/>
              </w:rPr>
              <w:t>Lielvārdes nov., Lielvārde, Laimdotas iela 29, LV-5070</w:t>
            </w:r>
          </w:p>
        </w:tc>
      </w:tr>
      <w:tr w:rsidR="00B42181" w:rsidRPr="00B42181" w:rsidTr="00266887">
        <w:trPr>
          <w:trHeight w:val="365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Piegādātāju piedāvātās cenas</w:t>
            </w:r>
          </w:p>
        </w:tc>
        <w:tc>
          <w:tcPr>
            <w:tcW w:w="7244" w:type="dxa"/>
            <w:vAlign w:val="center"/>
          </w:tcPr>
          <w:p w:rsidR="00B42181" w:rsidRPr="00B42181" w:rsidRDefault="00F473DA" w:rsidP="00B42181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EUR 199 840,00</w:t>
            </w:r>
          </w:p>
        </w:tc>
      </w:tr>
      <w:tr w:rsidR="00B42181" w:rsidRPr="00B42181" w:rsidTr="00266887">
        <w:trPr>
          <w:trHeight w:val="559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Piedāvājumu atvēršanas vieta, datums un laiks</w:t>
            </w:r>
          </w:p>
        </w:tc>
        <w:tc>
          <w:tcPr>
            <w:tcW w:w="7244" w:type="dxa"/>
            <w:vAlign w:val="center"/>
          </w:tcPr>
          <w:p w:rsidR="00B42181" w:rsidRPr="00B42181" w:rsidRDefault="008A1801" w:rsidP="00B42181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18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Daugavpilī, 1.Pasažieru iela 6, 7. kabinets, 2018.gada 19.aprī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</w:t>
            </w:r>
            <w:r w:rsidRPr="008A18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plkst.10.00</w:t>
            </w:r>
          </w:p>
        </w:tc>
      </w:tr>
      <w:tr w:rsidR="00B42181" w:rsidRPr="00B42181" w:rsidTr="00266887">
        <w:trPr>
          <w:trHeight w:val="950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Informācija (ja tā ir zināma) par to iepirkuma līguma vai vispārīgās vienošanās daļu, kuru izraudzītais pretendents plānojis nodot apakšuzņēmējiem, kā arī apakšuzņēmēju nosaukumi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Nav attiecināms.</w:t>
            </w:r>
          </w:p>
        </w:tc>
      </w:tr>
      <w:tr w:rsidR="00B42181" w:rsidRPr="00B42181" w:rsidTr="00266887">
        <w:trPr>
          <w:trHeight w:val="119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7244" w:type="dxa"/>
            <w:shd w:val="clear" w:color="auto" w:fill="FFFFFF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bCs/>
                <w:highlight w:val="lightGray"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Nav attiecināms.</w:t>
            </w:r>
          </w:p>
        </w:tc>
      </w:tr>
      <w:tr w:rsidR="00B42181" w:rsidRPr="00B42181" w:rsidTr="00266887">
        <w:trPr>
          <w:trHeight w:val="950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Ja piedāvājumu iesniedzis tikai viens piegādātājs, – pamatojums iepirkuma </w:t>
            </w: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procedūras nepārtraukšanai saskaņā ar Ministru kabineta 2017.gada 28.februāra noteikumu Nr.107 “</w:t>
            </w:r>
            <w:r w:rsidRPr="00B4218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Iepirkuma procedūru un metu konkursu norises kārtība”</w:t>
            </w: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19.punktu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Nav attiecināms.</w:t>
            </w:r>
          </w:p>
        </w:tc>
      </w:tr>
      <w:tr w:rsidR="00B42181" w:rsidRPr="00B42181" w:rsidTr="00266887">
        <w:trPr>
          <w:trHeight w:val="402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Lēmuma pamatojums, ja iepirkuma komisija pieņēmusi lēmumu pārtraukt vai izbeigt iepirkuma procedūru</w:t>
            </w:r>
          </w:p>
        </w:tc>
        <w:tc>
          <w:tcPr>
            <w:tcW w:w="7244" w:type="dxa"/>
            <w:vAlign w:val="center"/>
          </w:tcPr>
          <w:p w:rsidR="00870498" w:rsidRDefault="00870498" w:rsidP="00B42181">
            <w:p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70498" w:rsidRPr="004F061E" w:rsidRDefault="004F061E" w:rsidP="00B42181">
            <w:p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061E">
              <w:rPr>
                <w:rFonts w:ascii="Times New Roman" w:eastAsia="Times New Roman" w:hAnsi="Times New Roman" w:cs="Times New Roman"/>
                <w:bCs/>
              </w:rPr>
              <w:t>Pamatojoties uz Ministru kabineta 2017. gada 28. februāra noteikumu Nr.107 “Iepirkuma procedūru un metu konkursu norises kārtība” 230.punktu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kas nosaka, ka </w:t>
            </w:r>
            <w:r w:rsidRPr="004F061E">
              <w:rPr>
                <w:rFonts w:ascii="Times New Roman" w:eastAsia="Times New Roman" w:hAnsi="Times New Roman" w:cs="Times New Roman"/>
                <w:bCs/>
              </w:rPr>
              <w:t>Pasūtītājs pieņem lēmumu pārtraukt izsludinātu iepirkuma procedūru</w:t>
            </w:r>
            <w:r>
              <w:rPr>
                <w:rFonts w:ascii="Times New Roman" w:eastAsia="Times New Roman" w:hAnsi="Times New Roman" w:cs="Times New Roman"/>
                <w:bCs/>
              </w:rPr>
              <w:t>, ja tam ir</w:t>
            </w:r>
            <w:r>
              <w:t xml:space="preserve"> </w:t>
            </w:r>
            <w:r w:rsidRPr="004F061E">
              <w:rPr>
                <w:rFonts w:ascii="Times New Roman" w:eastAsia="Times New Roman" w:hAnsi="Times New Roman" w:cs="Times New Roman"/>
                <w:bCs/>
              </w:rPr>
              <w:t>objektīvs pamatojums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4F06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70498" w:rsidRPr="004F061E">
              <w:rPr>
                <w:rFonts w:ascii="Times New Roman" w:eastAsia="Times New Roman" w:hAnsi="Times New Roman" w:cs="Times New Roman"/>
                <w:bCs/>
              </w:rPr>
              <w:t xml:space="preserve">iepirkuma komisija 2018.gada 25.aprīlī sēdē (protokols Nr.3) nolēma pārtraukt iepirkumu “Nesaistītu </w:t>
            </w:r>
            <w:proofErr w:type="spellStart"/>
            <w:r w:rsidR="00870498" w:rsidRPr="004F061E">
              <w:rPr>
                <w:rFonts w:ascii="Times New Roman" w:eastAsia="Times New Roman" w:hAnsi="Times New Roman" w:cs="Times New Roman"/>
                <w:bCs/>
              </w:rPr>
              <w:t>minerālmateriālu</w:t>
            </w:r>
            <w:proofErr w:type="spellEnd"/>
            <w:r w:rsidR="00870498" w:rsidRPr="004F061E">
              <w:rPr>
                <w:rFonts w:ascii="Times New Roman" w:eastAsia="Times New Roman" w:hAnsi="Times New Roman" w:cs="Times New Roman"/>
                <w:bCs/>
              </w:rPr>
              <w:t xml:space="preserve"> piegāde SIA “Labiekārtošana-D” vajadzībām”, ID Nr.2018/11, sakarā ar to, ka piedāvātā līgumcena </w:t>
            </w:r>
            <w:r w:rsidRPr="004F061E">
              <w:rPr>
                <w:rFonts w:ascii="Times New Roman" w:eastAsia="Times New Roman" w:hAnsi="Times New Roman" w:cs="Times New Roman"/>
                <w:bCs/>
              </w:rPr>
              <w:t xml:space="preserve">gandrīz divas reizes </w:t>
            </w:r>
            <w:r w:rsidR="00870498" w:rsidRPr="004F061E">
              <w:rPr>
                <w:rFonts w:ascii="Times New Roman" w:eastAsia="Times New Roman" w:hAnsi="Times New Roman" w:cs="Times New Roman"/>
                <w:bCs/>
              </w:rPr>
              <w:t>pārsniedz Pasūtītāja plānotus  finanšu līdzekļus iepirkumā minētājam apjomam.</w:t>
            </w:r>
          </w:p>
          <w:p w:rsidR="00B42181" w:rsidRPr="00B42181" w:rsidRDefault="00B42181" w:rsidP="004F061E">
            <w:p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42181" w:rsidRPr="00B42181" w:rsidTr="00266887">
        <w:trPr>
          <w:trHeight w:val="950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noraidīšanas pamatojums, ja iepirkuma komisija atzinusi piedāvājumu par nepamatoti lētu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Iepirkuma komisija nav atzinusi nevienu piedāvājumu par nepamatoti lētu.</w:t>
            </w:r>
          </w:p>
        </w:tc>
      </w:tr>
      <w:tr w:rsidR="00B42181" w:rsidRPr="00B42181" w:rsidTr="00266887">
        <w:trPr>
          <w:trHeight w:val="119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42181">
              <w:rPr>
                <w:rFonts w:ascii="Times New Roman" w:eastAsia="Times New Roman" w:hAnsi="Times New Roman" w:cs="Times New Roman"/>
                <w:lang w:eastAsia="lv-LV"/>
              </w:rPr>
              <w:t>Pasūtītājam nav pienākums izmantot piedāvājumu saņemšanai elektroniskās informācijas sistēmas.</w:t>
            </w:r>
          </w:p>
        </w:tc>
      </w:tr>
      <w:tr w:rsidR="00B42181" w:rsidRPr="00B42181" w:rsidTr="00266887">
        <w:trPr>
          <w:trHeight w:val="950"/>
        </w:trPr>
        <w:tc>
          <w:tcPr>
            <w:tcW w:w="2552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2181">
              <w:rPr>
                <w:rFonts w:ascii="Times New Roman" w:eastAsia="Times New Roman" w:hAnsi="Times New Roman" w:cs="Times New Roman"/>
                <w:b/>
                <w:lang w:eastAsia="lv-LV"/>
              </w:rPr>
              <w:t>Konstatētie interešu konflikti un pasākumi, kas veikti to novēršanai</w:t>
            </w:r>
          </w:p>
        </w:tc>
        <w:tc>
          <w:tcPr>
            <w:tcW w:w="7244" w:type="dxa"/>
            <w:vAlign w:val="center"/>
          </w:tcPr>
          <w:p w:rsidR="00B42181" w:rsidRPr="00B42181" w:rsidRDefault="00B42181" w:rsidP="00B42181">
            <w:pPr>
              <w:spacing w:before="60" w:after="60" w:line="20" w:lineRule="atLeas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42181">
              <w:rPr>
                <w:rFonts w:ascii="Times New Roman" w:eastAsia="Calibri" w:hAnsi="Times New Roman" w:cs="Times New Roman"/>
                <w:bCs/>
                <w:lang w:eastAsia="ar-SA"/>
              </w:rPr>
              <w:t>Nav konstatēti.</w:t>
            </w:r>
          </w:p>
        </w:tc>
      </w:tr>
    </w:tbl>
    <w:p w:rsidR="00B42181" w:rsidRPr="00B42181" w:rsidRDefault="00B42181" w:rsidP="00B4218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B42181" w:rsidRPr="00B42181" w:rsidRDefault="00B42181" w:rsidP="00B4218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B42181" w:rsidRPr="00B42181" w:rsidRDefault="00B42181" w:rsidP="00B4218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B604F" w:rsidRPr="00EB604F" w:rsidRDefault="00EB604F" w:rsidP="00EB604F">
      <w:pPr>
        <w:tabs>
          <w:tab w:val="left" w:pos="720"/>
          <w:tab w:val="center" w:pos="4153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04F">
        <w:rPr>
          <w:rFonts w:ascii="Times New Roman" w:eastAsia="Times New Roman" w:hAnsi="Times New Roman" w:cs="Times New Roman"/>
          <w:sz w:val="24"/>
          <w:szCs w:val="24"/>
          <w:lang w:eastAsia="ar-SA"/>
        </w:rPr>
        <w:t>Komisijas priekšsēdētājs</w:t>
      </w:r>
      <w:r w:rsidRPr="00EB60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B60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22D19" w:rsidRPr="00F22D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(personiskais paraksts)</w:t>
      </w:r>
      <w:r w:rsidR="00F22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B604F">
        <w:rPr>
          <w:rFonts w:ascii="Times New Roman" w:eastAsia="Times New Roman" w:hAnsi="Times New Roman" w:cs="Times New Roman"/>
          <w:sz w:val="24"/>
          <w:szCs w:val="24"/>
          <w:lang w:eastAsia="ar-SA"/>
        </w:rPr>
        <w:t>M.Garkuls</w:t>
      </w:r>
      <w:proofErr w:type="spellEnd"/>
    </w:p>
    <w:p w:rsidR="00EB604F" w:rsidRPr="00EB604F" w:rsidRDefault="00EB604F" w:rsidP="00EB604F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04F" w:rsidRPr="00EB604F" w:rsidRDefault="00EB604F" w:rsidP="00EB604F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04F">
        <w:rPr>
          <w:rFonts w:ascii="Times New Roman" w:eastAsia="Times New Roman" w:hAnsi="Times New Roman" w:cs="Times New Roman"/>
          <w:sz w:val="24"/>
          <w:szCs w:val="24"/>
          <w:lang w:eastAsia="ar-SA"/>
        </w:rPr>
        <w:t>Sagatavoja komisijas locekle</w:t>
      </w:r>
      <w:r w:rsidRPr="00F22D19">
        <w:rPr>
          <w:rFonts w:ascii="Times New Roman" w:eastAsia="Times New Roman" w:hAnsi="Times New Roman" w:cs="Times New Roman"/>
          <w:sz w:val="24"/>
          <w:szCs w:val="24"/>
          <w:lang w:eastAsia="ar-SA"/>
        </w:rPr>
        <w:t>, protokoliste</w:t>
      </w:r>
      <w:r w:rsidRPr="00F22D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</w:t>
      </w:r>
      <w:r w:rsidR="00F22D19" w:rsidRPr="00F22D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(personiskais paraksts)</w:t>
      </w:r>
      <w:r w:rsidR="00F22D19" w:rsidRPr="00F22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B604F">
        <w:rPr>
          <w:rFonts w:ascii="Times New Roman" w:eastAsia="Times New Roman" w:hAnsi="Times New Roman" w:cs="Times New Roman"/>
          <w:sz w:val="24"/>
          <w:szCs w:val="24"/>
          <w:lang w:eastAsia="ar-SA"/>
        </w:rPr>
        <w:t>S.Pankeviča</w:t>
      </w:r>
      <w:proofErr w:type="spellEnd"/>
      <w:r w:rsidRPr="00EB6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EB604F" w:rsidRPr="00EB604F" w:rsidRDefault="00EB604F" w:rsidP="00EB604F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B604F" w:rsidRPr="00EB604F" w:rsidRDefault="00EB604F" w:rsidP="00EB604F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B604F" w:rsidRPr="00EB604F" w:rsidRDefault="00EB604F" w:rsidP="00EB604F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color w:val="414142"/>
          <w:sz w:val="16"/>
          <w:szCs w:val="16"/>
          <w:lang w:eastAsia="lv-LV"/>
        </w:rPr>
      </w:pPr>
      <w:r w:rsidRPr="00EB604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65457654 </w:t>
      </w:r>
    </w:p>
    <w:p w:rsidR="00AF44DA" w:rsidRDefault="00AF44DA" w:rsidP="00EB604F">
      <w:pPr>
        <w:tabs>
          <w:tab w:val="left" w:pos="6165"/>
        </w:tabs>
        <w:spacing w:after="120" w:line="240" w:lineRule="auto"/>
      </w:pPr>
      <w:bookmarkStart w:id="2" w:name="_GoBack"/>
      <w:bookmarkEnd w:id="2"/>
    </w:p>
    <w:sectPr w:rsidR="00AF44DA" w:rsidSect="00F3356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758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85C" w:rsidRDefault="00C1785C">
      <w:pPr>
        <w:spacing w:after="0" w:line="240" w:lineRule="auto"/>
      </w:pPr>
      <w:r>
        <w:separator/>
      </w:r>
    </w:p>
  </w:endnote>
  <w:endnote w:type="continuationSeparator" w:id="0">
    <w:p w:rsidR="00C1785C" w:rsidRDefault="00C1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69" w:rsidRDefault="004F0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A69" w:rsidRDefault="00C1785C">
    <w:pPr>
      <w:pStyle w:val="Footer"/>
      <w:ind w:right="360"/>
    </w:pPr>
  </w:p>
  <w:p w:rsidR="00626A69" w:rsidRDefault="00C17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69" w:rsidRPr="002316CF" w:rsidRDefault="004F061E">
    <w:pPr>
      <w:pStyle w:val="Footer"/>
      <w:jc w:val="center"/>
      <w:rPr>
        <w:sz w:val="20"/>
      </w:rPr>
    </w:pPr>
    <w:r w:rsidRPr="002316CF">
      <w:rPr>
        <w:sz w:val="20"/>
      </w:rPr>
      <w:fldChar w:fldCharType="begin"/>
    </w:r>
    <w:r w:rsidRPr="002316CF">
      <w:rPr>
        <w:sz w:val="20"/>
      </w:rPr>
      <w:instrText xml:space="preserve"> PAGE   \* MERGEFORMAT </w:instrText>
    </w:r>
    <w:r w:rsidRPr="002316CF">
      <w:rPr>
        <w:sz w:val="20"/>
      </w:rPr>
      <w:fldChar w:fldCharType="separate"/>
    </w:r>
    <w:r>
      <w:rPr>
        <w:noProof/>
        <w:sz w:val="20"/>
      </w:rPr>
      <w:t>5</w:t>
    </w:r>
    <w:r w:rsidRPr="002316CF">
      <w:rPr>
        <w:noProof/>
        <w:sz w:val="20"/>
      </w:rPr>
      <w:fldChar w:fldCharType="end"/>
    </w:r>
  </w:p>
  <w:p w:rsidR="00626A69" w:rsidRDefault="00C178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85C" w:rsidRDefault="00C1785C">
      <w:pPr>
        <w:spacing w:after="0" w:line="240" w:lineRule="auto"/>
      </w:pPr>
      <w:r>
        <w:separator/>
      </w:r>
    </w:p>
  </w:footnote>
  <w:footnote w:type="continuationSeparator" w:id="0">
    <w:p w:rsidR="00C1785C" w:rsidRDefault="00C1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69" w:rsidRDefault="004F06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A69" w:rsidRDefault="00C1785C">
    <w:pPr>
      <w:pStyle w:val="Header"/>
    </w:pPr>
  </w:p>
  <w:p w:rsidR="00626A69" w:rsidRDefault="00C17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69" w:rsidRDefault="00C1785C">
    <w:pPr>
      <w:pStyle w:val="Header"/>
    </w:pPr>
  </w:p>
  <w:p w:rsidR="00626A69" w:rsidRDefault="00C17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47A"/>
    <w:multiLevelType w:val="hybridMultilevel"/>
    <w:tmpl w:val="3EFA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663D"/>
    <w:multiLevelType w:val="multilevel"/>
    <w:tmpl w:val="4E7C7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81"/>
    <w:rsid w:val="00236690"/>
    <w:rsid w:val="00422709"/>
    <w:rsid w:val="004F061E"/>
    <w:rsid w:val="005A43D5"/>
    <w:rsid w:val="00870498"/>
    <w:rsid w:val="00895B7B"/>
    <w:rsid w:val="008A1801"/>
    <w:rsid w:val="008E071F"/>
    <w:rsid w:val="00A701AE"/>
    <w:rsid w:val="00AF44DA"/>
    <w:rsid w:val="00B42181"/>
    <w:rsid w:val="00C1785C"/>
    <w:rsid w:val="00D60869"/>
    <w:rsid w:val="00EB604F"/>
    <w:rsid w:val="00F0635C"/>
    <w:rsid w:val="00F22D19"/>
    <w:rsid w:val="00F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2CEE"/>
  <w15:chartTrackingRefBased/>
  <w15:docId w15:val="{BA8E9E3A-86E6-4DBB-92AF-8211C461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181"/>
  </w:style>
  <w:style w:type="character" w:styleId="PageNumber">
    <w:name w:val="page number"/>
    <w:semiHidden/>
    <w:rsid w:val="00B42181"/>
    <w:rPr>
      <w:rFonts w:ascii="Dutch TL" w:hAnsi="Dutch TL"/>
      <w:noProof w:val="0"/>
      <w:lang w:val="lv-LV"/>
    </w:rPr>
  </w:style>
  <w:style w:type="paragraph" w:styleId="Footer">
    <w:name w:val="footer"/>
    <w:basedOn w:val="Normal"/>
    <w:link w:val="FooterChar"/>
    <w:uiPriority w:val="99"/>
    <w:rsid w:val="00B42181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B42181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2656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9</cp:revision>
  <dcterms:created xsi:type="dcterms:W3CDTF">2018-04-26T06:30:00Z</dcterms:created>
  <dcterms:modified xsi:type="dcterms:W3CDTF">2018-04-27T06:00:00Z</dcterms:modified>
</cp:coreProperties>
</file>