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D22" w:rsidRPr="006A0686" w:rsidRDefault="004D3D22" w:rsidP="004D3D22">
      <w:pPr>
        <w:spacing w:after="0" w:line="240" w:lineRule="auto"/>
        <w:jc w:val="center"/>
        <w:rPr>
          <w:rFonts w:ascii="Times New Roman" w:hAnsi="Times New Roman" w:cs="Times New Roman"/>
          <w:b/>
          <w:caps/>
          <w:sz w:val="24"/>
          <w:szCs w:val="24"/>
        </w:rPr>
      </w:pPr>
      <w:r w:rsidRPr="006A0686">
        <w:rPr>
          <w:rFonts w:ascii="Times New Roman" w:hAnsi="Times New Roman" w:cs="Times New Roman"/>
          <w:b/>
          <w:caps/>
          <w:sz w:val="24"/>
          <w:szCs w:val="24"/>
        </w:rPr>
        <w:t xml:space="preserve">IEPIRKUMA PROCEDŪRAS </w:t>
      </w:r>
    </w:p>
    <w:p w:rsidR="004D3D22" w:rsidRPr="006A0686" w:rsidRDefault="004D3D22" w:rsidP="004D3D22">
      <w:pPr>
        <w:spacing w:after="0" w:line="240" w:lineRule="auto"/>
        <w:jc w:val="center"/>
        <w:rPr>
          <w:rFonts w:ascii="Times New Roman Bold" w:eastAsia="Times New Roman" w:hAnsi="Times New Roman Bold" w:cs="Times New Roman"/>
          <w:b/>
          <w:bCs/>
          <w:caps/>
          <w:sz w:val="24"/>
          <w:szCs w:val="24"/>
          <w:lang w:eastAsia="ar-SA"/>
        </w:rPr>
      </w:pPr>
      <w:r w:rsidRPr="006A0686">
        <w:rPr>
          <w:rFonts w:ascii="Times New Roman Bold" w:hAnsi="Times New Roman Bold" w:cs="Times New Roman"/>
          <w:b/>
          <w:caps/>
          <w:sz w:val="24"/>
          <w:szCs w:val="24"/>
        </w:rPr>
        <w:t>“</w:t>
      </w:r>
      <w:r w:rsidRPr="006A0686">
        <w:rPr>
          <w:rFonts w:ascii="Times New Roman Bold" w:eastAsia="Times New Roman" w:hAnsi="Times New Roman Bold" w:cs="Times New Roman"/>
          <w:b/>
          <w:bCs/>
          <w:caps/>
          <w:sz w:val="24"/>
          <w:szCs w:val="24"/>
          <w:lang w:eastAsia="ar-SA"/>
        </w:rPr>
        <w:t xml:space="preserve">Dolomīta šķembu maisījumu un </w:t>
      </w:r>
    </w:p>
    <w:p w:rsidR="004D3D22" w:rsidRPr="006A0686" w:rsidRDefault="004D3D22" w:rsidP="004D3D22">
      <w:pPr>
        <w:spacing w:after="0" w:line="240" w:lineRule="auto"/>
        <w:jc w:val="center"/>
        <w:rPr>
          <w:rFonts w:ascii="Times New Roman" w:hAnsi="Times New Roman" w:cs="Times New Roman"/>
          <w:b/>
          <w:caps/>
          <w:sz w:val="24"/>
          <w:szCs w:val="24"/>
          <w:lang w:eastAsia="lv-LV"/>
        </w:rPr>
      </w:pPr>
      <w:r w:rsidRPr="006A0686">
        <w:rPr>
          <w:rFonts w:ascii="Times New Roman Bold" w:eastAsia="Times New Roman" w:hAnsi="Times New Roman Bold" w:cs="Times New Roman"/>
          <w:b/>
          <w:bCs/>
          <w:caps/>
          <w:sz w:val="24"/>
          <w:szCs w:val="24"/>
          <w:lang w:eastAsia="ar-SA"/>
        </w:rPr>
        <w:t>dolomīta šķembu iegāde</w:t>
      </w:r>
      <w:r w:rsidRPr="006A0686">
        <w:rPr>
          <w:rFonts w:ascii="Times New Roman Bold" w:eastAsia="Times New Roman" w:hAnsi="Times New Roman Bold" w:cs="Times New Roman"/>
          <w:b/>
          <w:caps/>
          <w:sz w:val="24"/>
          <w:szCs w:val="24"/>
          <w:lang w:eastAsia="ar-SA"/>
        </w:rPr>
        <w:t>”</w:t>
      </w:r>
      <w:r w:rsidRPr="006A0686">
        <w:rPr>
          <w:rFonts w:ascii="Times New Roman" w:eastAsia="Times New Roman" w:hAnsi="Times New Roman" w:cs="Times New Roman"/>
          <w:b/>
          <w:sz w:val="24"/>
          <w:szCs w:val="24"/>
          <w:lang w:eastAsia="ar-SA"/>
        </w:rPr>
        <w:t xml:space="preserve"> </w:t>
      </w:r>
      <w:r w:rsidRPr="006A0686">
        <w:rPr>
          <w:rFonts w:ascii="Times New Roman" w:hAnsi="Times New Roman" w:cs="Times New Roman"/>
          <w:b/>
          <w:caps/>
          <w:sz w:val="24"/>
          <w:szCs w:val="24"/>
        </w:rPr>
        <w:t>ZIŅOJUMS</w:t>
      </w:r>
    </w:p>
    <w:p w:rsidR="004D3D22" w:rsidRPr="006A0686" w:rsidRDefault="004D3D22" w:rsidP="004D3D22">
      <w:pPr>
        <w:tabs>
          <w:tab w:val="left" w:pos="720"/>
          <w:tab w:val="center" w:pos="4153"/>
          <w:tab w:val="right" w:pos="8306"/>
        </w:tabs>
        <w:suppressAutoHyphens/>
        <w:spacing w:after="0" w:line="240" w:lineRule="auto"/>
        <w:jc w:val="right"/>
        <w:rPr>
          <w:rFonts w:ascii="Times New Roman" w:eastAsia="Times New Roman" w:hAnsi="Times New Roman" w:cs="Times New Roman"/>
          <w:i/>
          <w:sz w:val="24"/>
          <w:szCs w:val="24"/>
          <w:lang w:eastAsia="ar-SA"/>
        </w:rPr>
      </w:pPr>
    </w:p>
    <w:p w:rsidR="004D3D22" w:rsidRPr="006A0686" w:rsidRDefault="004D3D22" w:rsidP="004D3D22">
      <w:pPr>
        <w:tabs>
          <w:tab w:val="left" w:pos="720"/>
          <w:tab w:val="center" w:pos="4153"/>
          <w:tab w:val="right" w:pos="8306"/>
        </w:tabs>
        <w:suppressAutoHyphens/>
        <w:spacing w:after="0" w:line="240" w:lineRule="auto"/>
        <w:jc w:val="right"/>
        <w:rPr>
          <w:rFonts w:ascii="Times New Roman" w:hAnsi="Times New Roman" w:cs="Times New Roman"/>
          <w:i/>
          <w:sz w:val="18"/>
          <w:szCs w:val="18"/>
        </w:rPr>
      </w:pPr>
      <w:r w:rsidRPr="006A0686">
        <w:rPr>
          <w:rFonts w:ascii="Times New Roman" w:eastAsia="Times New Roman" w:hAnsi="Times New Roman" w:cs="Times New Roman"/>
          <w:i/>
          <w:sz w:val="18"/>
          <w:szCs w:val="18"/>
          <w:lang w:eastAsia="ar-SA"/>
        </w:rPr>
        <w:t>Publicējams saskaņā ar Publisko iepirkumu likuma 40.panta otro daļu un</w:t>
      </w:r>
      <w:r w:rsidRPr="006A0686">
        <w:rPr>
          <w:rFonts w:ascii="Times New Roman" w:hAnsi="Times New Roman" w:cs="Times New Roman"/>
          <w:i/>
          <w:sz w:val="18"/>
          <w:szCs w:val="18"/>
        </w:rPr>
        <w:t xml:space="preserve"> </w:t>
      </w:r>
    </w:p>
    <w:p w:rsidR="004D3D22" w:rsidRPr="006A0686" w:rsidRDefault="004D3D22" w:rsidP="004D3D22">
      <w:pPr>
        <w:tabs>
          <w:tab w:val="left" w:pos="720"/>
          <w:tab w:val="center" w:pos="4153"/>
          <w:tab w:val="right" w:pos="8306"/>
        </w:tabs>
        <w:suppressAutoHyphens/>
        <w:spacing w:after="0" w:line="240" w:lineRule="auto"/>
        <w:jc w:val="right"/>
        <w:rPr>
          <w:rFonts w:ascii="Times New Roman" w:eastAsia="Times New Roman" w:hAnsi="Times New Roman" w:cs="Times New Roman"/>
          <w:i/>
          <w:sz w:val="18"/>
          <w:szCs w:val="18"/>
          <w:lang w:eastAsia="ar-SA"/>
        </w:rPr>
      </w:pPr>
      <w:r w:rsidRPr="006A0686">
        <w:rPr>
          <w:rFonts w:ascii="Times New Roman" w:eastAsia="Times New Roman" w:hAnsi="Times New Roman" w:cs="Times New Roman"/>
          <w:i/>
          <w:sz w:val="18"/>
          <w:szCs w:val="18"/>
          <w:lang w:eastAsia="ar-SA"/>
        </w:rPr>
        <w:t>Ministru kabineta noteikumu Nr. 107</w:t>
      </w:r>
      <w:r w:rsidRPr="006A0686">
        <w:rPr>
          <w:rFonts w:ascii="Times New Roman" w:hAnsi="Times New Roman" w:cs="Times New Roman"/>
          <w:i/>
          <w:sz w:val="18"/>
          <w:szCs w:val="18"/>
        </w:rPr>
        <w:t xml:space="preserve"> “</w:t>
      </w:r>
      <w:r w:rsidRPr="006A0686">
        <w:rPr>
          <w:rFonts w:ascii="Times New Roman" w:eastAsia="Times New Roman" w:hAnsi="Times New Roman" w:cs="Times New Roman"/>
          <w:i/>
          <w:sz w:val="18"/>
          <w:szCs w:val="18"/>
          <w:lang w:eastAsia="ar-SA"/>
        </w:rPr>
        <w:t>Iepirkuma procedūru un metu konkursu norises kārtība” 21.punktu</w:t>
      </w:r>
    </w:p>
    <w:p w:rsidR="004D3D22" w:rsidRPr="006A0686" w:rsidRDefault="004D3D22" w:rsidP="004D3D22">
      <w:pPr>
        <w:tabs>
          <w:tab w:val="left" w:pos="720"/>
          <w:tab w:val="center" w:pos="4153"/>
          <w:tab w:val="right" w:pos="8306"/>
        </w:tabs>
        <w:suppressAutoHyphens/>
        <w:spacing w:after="0" w:line="240" w:lineRule="auto"/>
        <w:rPr>
          <w:rFonts w:ascii="Times New Roman" w:eastAsia="Times New Roman" w:hAnsi="Times New Roman" w:cs="Times New Roman"/>
          <w:sz w:val="24"/>
          <w:szCs w:val="24"/>
          <w:lang w:eastAsia="ar-SA"/>
        </w:rPr>
      </w:pPr>
    </w:p>
    <w:p w:rsidR="004D3D22" w:rsidRPr="006A0686" w:rsidRDefault="004D3D22" w:rsidP="004D3D22">
      <w:pPr>
        <w:tabs>
          <w:tab w:val="left" w:pos="720"/>
          <w:tab w:val="center" w:pos="4153"/>
          <w:tab w:val="right" w:pos="8306"/>
        </w:tabs>
        <w:suppressAutoHyphens/>
        <w:spacing w:after="0" w:line="240" w:lineRule="auto"/>
        <w:rPr>
          <w:rFonts w:ascii="Times New Roman" w:eastAsia="Times New Roman" w:hAnsi="Times New Roman" w:cs="Times New Roman"/>
          <w:color w:val="000000"/>
          <w:sz w:val="24"/>
          <w:szCs w:val="24"/>
          <w:lang w:eastAsia="ar-SA"/>
        </w:rPr>
      </w:pPr>
      <w:r w:rsidRPr="006A0686">
        <w:rPr>
          <w:rFonts w:ascii="Times New Roman" w:eastAsia="Times New Roman" w:hAnsi="Times New Roman" w:cs="Times New Roman"/>
          <w:sz w:val="24"/>
          <w:szCs w:val="24"/>
          <w:lang w:eastAsia="ar-SA"/>
        </w:rPr>
        <w:t>Daugavpilī, 2018.</w:t>
      </w:r>
      <w:r w:rsidRPr="006A0686">
        <w:rPr>
          <w:rFonts w:ascii="Times New Roman" w:eastAsia="Times New Roman" w:hAnsi="Times New Roman" w:cs="Times New Roman"/>
          <w:color w:val="000000"/>
          <w:sz w:val="24"/>
          <w:szCs w:val="24"/>
          <w:lang w:eastAsia="ar-SA"/>
        </w:rPr>
        <w:t xml:space="preserve">gada </w:t>
      </w:r>
      <w:r w:rsidR="00C10DB6" w:rsidRPr="006A0686">
        <w:rPr>
          <w:rFonts w:ascii="Times New Roman" w:eastAsia="Times New Roman" w:hAnsi="Times New Roman" w:cs="Times New Roman"/>
          <w:color w:val="000000"/>
          <w:sz w:val="24"/>
          <w:szCs w:val="24"/>
          <w:lang w:eastAsia="ar-SA"/>
        </w:rPr>
        <w:t>20</w:t>
      </w:r>
      <w:r w:rsidRPr="006A0686">
        <w:rPr>
          <w:rFonts w:ascii="Times New Roman" w:eastAsia="Times New Roman" w:hAnsi="Times New Roman" w:cs="Times New Roman"/>
          <w:color w:val="000000"/>
          <w:sz w:val="24"/>
          <w:szCs w:val="24"/>
          <w:lang w:eastAsia="ar-SA"/>
        </w:rPr>
        <w:t>.</w:t>
      </w:r>
      <w:r w:rsidR="00C10DB6" w:rsidRPr="006A0686">
        <w:rPr>
          <w:rFonts w:ascii="Times New Roman" w:eastAsia="Times New Roman" w:hAnsi="Times New Roman" w:cs="Times New Roman"/>
          <w:color w:val="000000"/>
          <w:sz w:val="24"/>
          <w:szCs w:val="24"/>
          <w:lang w:eastAsia="ar-SA"/>
        </w:rPr>
        <w:t>aprīlī</w:t>
      </w:r>
    </w:p>
    <w:p w:rsidR="004D3D22" w:rsidRPr="006A0686" w:rsidRDefault="004D3D22" w:rsidP="004D3D22">
      <w:pPr>
        <w:tabs>
          <w:tab w:val="left" w:pos="720"/>
          <w:tab w:val="center" w:pos="4153"/>
          <w:tab w:val="right" w:pos="8306"/>
        </w:tabs>
        <w:suppressAutoHyphens/>
        <w:spacing w:after="0" w:line="240" w:lineRule="auto"/>
        <w:rPr>
          <w:rFonts w:ascii="Times New Roman" w:eastAsia="Times New Roman" w:hAnsi="Times New Roman" w:cs="Times New Roman"/>
          <w:color w:val="000000"/>
          <w:sz w:val="24"/>
          <w:szCs w:val="24"/>
          <w:lang w:eastAsia="ar-SA"/>
        </w:rPr>
      </w:pPr>
    </w:p>
    <w:tbl>
      <w:tblPr>
        <w:tblStyle w:val="TableGrid"/>
        <w:tblW w:w="0" w:type="auto"/>
        <w:tblLook w:val="04A0" w:firstRow="1" w:lastRow="0" w:firstColumn="1" w:lastColumn="0" w:noHBand="0" w:noVBand="1"/>
      </w:tblPr>
      <w:tblGrid>
        <w:gridCol w:w="989"/>
        <w:gridCol w:w="1435"/>
        <w:gridCol w:w="1023"/>
        <w:gridCol w:w="2931"/>
        <w:gridCol w:w="2955"/>
        <w:gridCol w:w="11"/>
      </w:tblGrid>
      <w:tr w:rsidR="004D3D22" w:rsidRPr="006A0686" w:rsidTr="006A0686">
        <w:trPr>
          <w:gridAfter w:val="1"/>
          <w:wAfter w:w="11" w:type="dxa"/>
        </w:trPr>
        <w:tc>
          <w:tcPr>
            <w:tcW w:w="2424" w:type="dxa"/>
            <w:gridSpan w:val="2"/>
          </w:tcPr>
          <w:p w:rsidR="004D3D22" w:rsidRPr="006A0686" w:rsidRDefault="004D3D22" w:rsidP="000D3819">
            <w:pPr>
              <w:tabs>
                <w:tab w:val="left" w:pos="720"/>
                <w:tab w:val="center" w:pos="4153"/>
                <w:tab w:val="right" w:pos="8306"/>
              </w:tabs>
              <w:suppressAutoHyphens/>
              <w:jc w:val="center"/>
              <w:rPr>
                <w:color w:val="000000"/>
                <w:sz w:val="24"/>
                <w:szCs w:val="24"/>
                <w:lang w:eastAsia="ar-SA"/>
              </w:rPr>
            </w:pPr>
            <w:r w:rsidRPr="006A0686">
              <w:rPr>
                <w:color w:val="000000"/>
                <w:sz w:val="24"/>
                <w:szCs w:val="24"/>
                <w:lang w:eastAsia="ar-SA"/>
              </w:rPr>
              <w:t>Pasūtītāja nosaukums un adrese</w:t>
            </w:r>
          </w:p>
        </w:tc>
        <w:tc>
          <w:tcPr>
            <w:tcW w:w="6909" w:type="dxa"/>
            <w:gridSpan w:val="3"/>
          </w:tcPr>
          <w:p w:rsidR="004D3D22" w:rsidRPr="006A0686" w:rsidRDefault="004D3D22" w:rsidP="000D3819">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Sabiedrība ar ierobežotu atbildību "Labiekārtošana-D", 1.Pasažieru iela 6, Daugavpils, LV-5401</w:t>
            </w:r>
          </w:p>
        </w:tc>
      </w:tr>
      <w:tr w:rsidR="004D3D22" w:rsidRPr="006A0686" w:rsidTr="006A0686">
        <w:trPr>
          <w:gridAfter w:val="1"/>
          <w:wAfter w:w="11" w:type="dxa"/>
        </w:trPr>
        <w:tc>
          <w:tcPr>
            <w:tcW w:w="2424" w:type="dxa"/>
            <w:gridSpan w:val="2"/>
          </w:tcPr>
          <w:p w:rsidR="004D3D22" w:rsidRPr="006A0686" w:rsidRDefault="004D3D22" w:rsidP="000D3819">
            <w:pPr>
              <w:tabs>
                <w:tab w:val="left" w:pos="720"/>
                <w:tab w:val="center" w:pos="4153"/>
                <w:tab w:val="right" w:pos="8306"/>
              </w:tabs>
              <w:suppressAutoHyphens/>
              <w:jc w:val="center"/>
              <w:rPr>
                <w:color w:val="000000"/>
                <w:sz w:val="24"/>
                <w:szCs w:val="24"/>
                <w:lang w:eastAsia="ar-SA"/>
              </w:rPr>
            </w:pPr>
            <w:r w:rsidRPr="006A0686">
              <w:rPr>
                <w:color w:val="000000"/>
                <w:sz w:val="24"/>
                <w:szCs w:val="24"/>
                <w:lang w:eastAsia="ar-SA"/>
              </w:rPr>
              <w:t>Iepirkuma identifikācijas numurs</w:t>
            </w:r>
          </w:p>
        </w:tc>
        <w:tc>
          <w:tcPr>
            <w:tcW w:w="6909" w:type="dxa"/>
            <w:gridSpan w:val="3"/>
          </w:tcPr>
          <w:p w:rsidR="004D3D22" w:rsidRPr="006A0686" w:rsidRDefault="004D3D22" w:rsidP="000D3819">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L2018/0</w:t>
            </w:r>
            <w:r w:rsidRPr="006A0686">
              <w:rPr>
                <w:color w:val="000000"/>
                <w:sz w:val="24"/>
                <w:szCs w:val="24"/>
                <w:lang w:eastAsia="ar-SA"/>
              </w:rPr>
              <w:t>8</w:t>
            </w:r>
          </w:p>
        </w:tc>
      </w:tr>
      <w:tr w:rsidR="004D3D22" w:rsidRPr="006A0686" w:rsidTr="006A0686">
        <w:trPr>
          <w:gridAfter w:val="1"/>
          <w:wAfter w:w="11" w:type="dxa"/>
        </w:trPr>
        <w:tc>
          <w:tcPr>
            <w:tcW w:w="2424" w:type="dxa"/>
            <w:gridSpan w:val="2"/>
          </w:tcPr>
          <w:p w:rsidR="004D3D22" w:rsidRPr="006A0686" w:rsidRDefault="004D3D22" w:rsidP="000D3819">
            <w:pPr>
              <w:tabs>
                <w:tab w:val="left" w:pos="720"/>
                <w:tab w:val="center" w:pos="4153"/>
                <w:tab w:val="right" w:pos="8306"/>
              </w:tabs>
              <w:suppressAutoHyphens/>
              <w:jc w:val="center"/>
              <w:rPr>
                <w:color w:val="000000"/>
                <w:sz w:val="24"/>
                <w:szCs w:val="24"/>
                <w:lang w:eastAsia="ar-SA"/>
              </w:rPr>
            </w:pPr>
            <w:r w:rsidRPr="006A0686">
              <w:rPr>
                <w:color w:val="000000"/>
                <w:sz w:val="24"/>
                <w:szCs w:val="24"/>
                <w:lang w:eastAsia="ar-SA"/>
              </w:rPr>
              <w:t>Iepirkuma procedūras veids</w:t>
            </w:r>
          </w:p>
        </w:tc>
        <w:tc>
          <w:tcPr>
            <w:tcW w:w="6909" w:type="dxa"/>
            <w:gridSpan w:val="3"/>
          </w:tcPr>
          <w:p w:rsidR="004D3D22" w:rsidRPr="006A0686" w:rsidRDefault="004D3D22" w:rsidP="000D3819">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 xml:space="preserve">Atklāts konkurss </w:t>
            </w:r>
          </w:p>
        </w:tc>
      </w:tr>
      <w:tr w:rsidR="004D3D22" w:rsidRPr="006A0686" w:rsidTr="006A0686">
        <w:trPr>
          <w:gridAfter w:val="1"/>
          <w:wAfter w:w="11" w:type="dxa"/>
        </w:trPr>
        <w:tc>
          <w:tcPr>
            <w:tcW w:w="2424" w:type="dxa"/>
            <w:gridSpan w:val="2"/>
          </w:tcPr>
          <w:p w:rsidR="004D3D22" w:rsidRPr="006A0686" w:rsidRDefault="004D3D22" w:rsidP="000D3819">
            <w:pPr>
              <w:tabs>
                <w:tab w:val="left" w:pos="720"/>
                <w:tab w:val="center" w:pos="4153"/>
                <w:tab w:val="right" w:pos="8306"/>
              </w:tabs>
              <w:suppressAutoHyphens/>
              <w:jc w:val="center"/>
              <w:rPr>
                <w:color w:val="000000"/>
                <w:sz w:val="24"/>
                <w:szCs w:val="24"/>
                <w:lang w:eastAsia="ar-SA"/>
              </w:rPr>
            </w:pPr>
            <w:r w:rsidRPr="006A0686">
              <w:rPr>
                <w:color w:val="000000"/>
                <w:sz w:val="24"/>
                <w:szCs w:val="24"/>
                <w:lang w:eastAsia="ar-SA"/>
              </w:rPr>
              <w:t>Iepirkuma līguma  priekšmets</w:t>
            </w:r>
          </w:p>
        </w:tc>
        <w:tc>
          <w:tcPr>
            <w:tcW w:w="6909" w:type="dxa"/>
            <w:gridSpan w:val="3"/>
          </w:tcPr>
          <w:p w:rsidR="004D3D22" w:rsidRPr="006A0686" w:rsidRDefault="004D3D22" w:rsidP="000D3819">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br/>
              <w:t>Dolomīta šķembu maisījumu un dolomīta šķembu iegāde</w:t>
            </w:r>
          </w:p>
        </w:tc>
      </w:tr>
      <w:tr w:rsidR="004D3D22" w:rsidRPr="006A0686" w:rsidTr="006A0686">
        <w:trPr>
          <w:gridAfter w:val="1"/>
          <w:wAfter w:w="11" w:type="dxa"/>
        </w:trPr>
        <w:tc>
          <w:tcPr>
            <w:tcW w:w="2424" w:type="dxa"/>
            <w:gridSpan w:val="2"/>
          </w:tcPr>
          <w:p w:rsidR="004D3D22" w:rsidRPr="006A0686" w:rsidRDefault="004D3D22" w:rsidP="000D3819">
            <w:pPr>
              <w:tabs>
                <w:tab w:val="left" w:pos="720"/>
                <w:tab w:val="center" w:pos="4153"/>
                <w:tab w:val="right" w:pos="8306"/>
              </w:tabs>
              <w:suppressAutoHyphens/>
              <w:jc w:val="center"/>
              <w:rPr>
                <w:color w:val="000000"/>
                <w:sz w:val="24"/>
                <w:szCs w:val="24"/>
                <w:lang w:eastAsia="ar-SA"/>
              </w:rPr>
            </w:pPr>
            <w:r w:rsidRPr="006A0686">
              <w:rPr>
                <w:color w:val="000000"/>
                <w:sz w:val="24"/>
                <w:szCs w:val="24"/>
                <w:lang w:eastAsia="ar-SA"/>
              </w:rPr>
              <w:t>Datums, kad paziņojums par līgumu</w:t>
            </w:r>
            <w:r w:rsidRPr="006A0686">
              <w:rPr>
                <w:sz w:val="24"/>
                <w:szCs w:val="24"/>
              </w:rPr>
              <w:t xml:space="preserve"> </w:t>
            </w:r>
            <w:r w:rsidRPr="006A0686">
              <w:rPr>
                <w:color w:val="000000"/>
                <w:sz w:val="24"/>
                <w:szCs w:val="24"/>
                <w:lang w:eastAsia="ar-SA"/>
              </w:rPr>
              <w:t>publicēts</w:t>
            </w:r>
            <w:r w:rsidRPr="006A0686">
              <w:rPr>
                <w:sz w:val="24"/>
                <w:szCs w:val="24"/>
              </w:rPr>
              <w:t xml:space="preserve"> </w:t>
            </w:r>
            <w:r w:rsidRPr="006A0686">
              <w:rPr>
                <w:color w:val="000000"/>
                <w:sz w:val="24"/>
                <w:szCs w:val="24"/>
                <w:lang w:eastAsia="ar-SA"/>
              </w:rPr>
              <w:t>Iepirkumu uzraudzības biroja tīmekļvietnē</w:t>
            </w:r>
          </w:p>
        </w:tc>
        <w:tc>
          <w:tcPr>
            <w:tcW w:w="6909" w:type="dxa"/>
            <w:gridSpan w:val="3"/>
          </w:tcPr>
          <w:p w:rsidR="004D3D22" w:rsidRPr="006A0686" w:rsidRDefault="004D3D22" w:rsidP="000D3819">
            <w:pPr>
              <w:tabs>
                <w:tab w:val="left" w:pos="720"/>
                <w:tab w:val="center" w:pos="4153"/>
                <w:tab w:val="right" w:pos="8306"/>
              </w:tabs>
              <w:suppressAutoHyphens/>
              <w:rPr>
                <w:color w:val="000000"/>
                <w:sz w:val="24"/>
                <w:szCs w:val="24"/>
                <w:lang w:eastAsia="ar-SA"/>
              </w:rPr>
            </w:pPr>
            <w:r w:rsidRPr="0033409A">
              <w:rPr>
                <w:sz w:val="24"/>
                <w:szCs w:val="24"/>
                <w:lang w:eastAsia="ar-SA"/>
              </w:rPr>
              <w:t>2018.gada 2</w:t>
            </w:r>
            <w:r w:rsidR="0033409A" w:rsidRPr="0033409A">
              <w:rPr>
                <w:sz w:val="24"/>
                <w:szCs w:val="24"/>
                <w:lang w:eastAsia="ar-SA"/>
              </w:rPr>
              <w:t>6</w:t>
            </w:r>
            <w:r w:rsidRPr="0033409A">
              <w:rPr>
                <w:sz w:val="24"/>
                <w:szCs w:val="24"/>
                <w:lang w:eastAsia="ar-SA"/>
              </w:rPr>
              <w:t>.</w:t>
            </w:r>
            <w:r w:rsidR="0033409A" w:rsidRPr="0033409A">
              <w:rPr>
                <w:sz w:val="24"/>
                <w:szCs w:val="24"/>
                <w:lang w:eastAsia="ar-SA"/>
              </w:rPr>
              <w:t>martā</w:t>
            </w:r>
          </w:p>
        </w:tc>
      </w:tr>
      <w:tr w:rsidR="004D3D22" w:rsidRPr="006A0686" w:rsidTr="006A0686">
        <w:trPr>
          <w:gridAfter w:val="1"/>
          <w:wAfter w:w="11" w:type="dxa"/>
        </w:trPr>
        <w:tc>
          <w:tcPr>
            <w:tcW w:w="2424" w:type="dxa"/>
            <w:gridSpan w:val="2"/>
          </w:tcPr>
          <w:p w:rsidR="004D3D22" w:rsidRPr="006A0686" w:rsidRDefault="004D3D22" w:rsidP="000D3819">
            <w:pPr>
              <w:tabs>
                <w:tab w:val="left" w:pos="720"/>
                <w:tab w:val="center" w:pos="4153"/>
                <w:tab w:val="right" w:pos="8306"/>
              </w:tabs>
              <w:suppressAutoHyphens/>
              <w:jc w:val="center"/>
              <w:rPr>
                <w:color w:val="000000"/>
                <w:sz w:val="24"/>
                <w:szCs w:val="24"/>
                <w:lang w:eastAsia="ar-SA"/>
              </w:rPr>
            </w:pPr>
            <w:r w:rsidRPr="006A0686">
              <w:rPr>
                <w:color w:val="000000"/>
                <w:sz w:val="24"/>
                <w:szCs w:val="24"/>
                <w:lang w:eastAsia="ar-SA"/>
              </w:rPr>
              <w:t>Iepirkuma komisijas sastāvs</w:t>
            </w:r>
          </w:p>
        </w:tc>
        <w:tc>
          <w:tcPr>
            <w:tcW w:w="6909" w:type="dxa"/>
            <w:gridSpan w:val="3"/>
          </w:tcPr>
          <w:p w:rsidR="004D3D22" w:rsidRPr="006A0686" w:rsidRDefault="004D3D22" w:rsidP="000D3819">
            <w:pPr>
              <w:jc w:val="both"/>
              <w:rPr>
                <w:color w:val="000000"/>
                <w:sz w:val="24"/>
                <w:szCs w:val="24"/>
              </w:rPr>
            </w:pPr>
            <w:r w:rsidRPr="006A0686">
              <w:rPr>
                <w:color w:val="000000"/>
                <w:sz w:val="24"/>
                <w:szCs w:val="24"/>
              </w:rPr>
              <w:t xml:space="preserve">Iepirkuma komisijas priekšsēdētājs – </w:t>
            </w:r>
          </w:p>
          <w:p w:rsidR="004D3D22" w:rsidRPr="006A0686" w:rsidRDefault="004D3D22" w:rsidP="000D3819">
            <w:pPr>
              <w:jc w:val="both"/>
              <w:rPr>
                <w:color w:val="000000"/>
                <w:sz w:val="24"/>
                <w:szCs w:val="24"/>
              </w:rPr>
            </w:pPr>
            <w:r w:rsidRPr="006A0686">
              <w:rPr>
                <w:color w:val="000000"/>
                <w:sz w:val="24"/>
                <w:szCs w:val="24"/>
              </w:rPr>
              <w:t xml:space="preserve">tehniskais direktors </w:t>
            </w:r>
            <w:proofErr w:type="spellStart"/>
            <w:r w:rsidRPr="006A0686">
              <w:rPr>
                <w:color w:val="000000"/>
                <w:sz w:val="24"/>
                <w:szCs w:val="24"/>
              </w:rPr>
              <w:t>M.Garkuls</w:t>
            </w:r>
            <w:proofErr w:type="spellEnd"/>
            <w:r w:rsidRPr="006A0686">
              <w:rPr>
                <w:color w:val="000000"/>
                <w:sz w:val="24"/>
                <w:szCs w:val="24"/>
              </w:rPr>
              <w:t>;</w:t>
            </w:r>
          </w:p>
          <w:p w:rsidR="004D3D22" w:rsidRPr="006A0686" w:rsidRDefault="004D3D22" w:rsidP="000D3819">
            <w:pPr>
              <w:jc w:val="both"/>
              <w:rPr>
                <w:color w:val="000000"/>
                <w:sz w:val="24"/>
                <w:szCs w:val="24"/>
              </w:rPr>
            </w:pPr>
            <w:r w:rsidRPr="006A0686">
              <w:rPr>
                <w:color w:val="000000"/>
                <w:sz w:val="24"/>
                <w:szCs w:val="24"/>
              </w:rPr>
              <w:t xml:space="preserve">Iepirkuma komisijas loceklis – </w:t>
            </w:r>
          </w:p>
          <w:p w:rsidR="004D3D22" w:rsidRPr="006A0686" w:rsidRDefault="004D3D22" w:rsidP="000D3819">
            <w:pPr>
              <w:jc w:val="both"/>
              <w:rPr>
                <w:color w:val="000000"/>
                <w:sz w:val="24"/>
                <w:szCs w:val="24"/>
              </w:rPr>
            </w:pPr>
            <w:r w:rsidRPr="006A0686">
              <w:rPr>
                <w:color w:val="000000"/>
                <w:sz w:val="24"/>
                <w:szCs w:val="24"/>
              </w:rPr>
              <w:t xml:space="preserve">būvdarbu iecirkņa projektu vadītājs </w:t>
            </w:r>
            <w:proofErr w:type="spellStart"/>
            <w:r w:rsidRPr="006A0686">
              <w:rPr>
                <w:color w:val="000000"/>
                <w:sz w:val="24"/>
                <w:szCs w:val="24"/>
              </w:rPr>
              <w:t>A.Rudzinskis</w:t>
            </w:r>
            <w:proofErr w:type="spellEnd"/>
            <w:r w:rsidRPr="006A0686">
              <w:rPr>
                <w:color w:val="000000"/>
                <w:sz w:val="24"/>
                <w:szCs w:val="24"/>
              </w:rPr>
              <w:t>;</w:t>
            </w:r>
          </w:p>
          <w:p w:rsidR="007C6E26" w:rsidRPr="006A0686" w:rsidRDefault="007C6E26" w:rsidP="000D3819">
            <w:pPr>
              <w:jc w:val="both"/>
              <w:rPr>
                <w:color w:val="000000"/>
                <w:sz w:val="24"/>
                <w:szCs w:val="24"/>
              </w:rPr>
            </w:pPr>
            <w:r w:rsidRPr="006A0686">
              <w:rPr>
                <w:color w:val="000000"/>
                <w:sz w:val="24"/>
                <w:szCs w:val="24"/>
              </w:rPr>
              <w:t xml:space="preserve">Iepirkuma komisijas loceklis – transporta iecirkņa vadītājs </w:t>
            </w:r>
            <w:proofErr w:type="spellStart"/>
            <w:r w:rsidRPr="006A0686">
              <w:rPr>
                <w:color w:val="000000"/>
                <w:sz w:val="24"/>
                <w:szCs w:val="24"/>
              </w:rPr>
              <w:t>R.Jočis</w:t>
            </w:r>
            <w:proofErr w:type="spellEnd"/>
            <w:r w:rsidRPr="006A0686">
              <w:rPr>
                <w:color w:val="000000"/>
                <w:sz w:val="24"/>
                <w:szCs w:val="24"/>
              </w:rPr>
              <w:t>;</w:t>
            </w:r>
          </w:p>
          <w:p w:rsidR="004D3D22" w:rsidRPr="006A0686" w:rsidRDefault="004D3D22" w:rsidP="000D3819">
            <w:pPr>
              <w:jc w:val="both"/>
              <w:rPr>
                <w:color w:val="000000"/>
                <w:sz w:val="24"/>
                <w:szCs w:val="24"/>
              </w:rPr>
            </w:pPr>
            <w:r w:rsidRPr="006A0686">
              <w:rPr>
                <w:color w:val="000000"/>
                <w:sz w:val="24"/>
                <w:szCs w:val="24"/>
              </w:rPr>
              <w:t>Iepirkuma komisijas locekle - juriste S. Pankeviča.</w:t>
            </w:r>
          </w:p>
          <w:p w:rsidR="004D3D22" w:rsidRPr="006A0686" w:rsidRDefault="004D3D22" w:rsidP="000D3819">
            <w:pPr>
              <w:tabs>
                <w:tab w:val="left" w:pos="720"/>
                <w:tab w:val="center" w:pos="4153"/>
                <w:tab w:val="right" w:pos="8306"/>
              </w:tabs>
              <w:suppressAutoHyphens/>
              <w:rPr>
                <w:color w:val="000000"/>
                <w:sz w:val="24"/>
                <w:szCs w:val="24"/>
                <w:lang w:eastAsia="ar-SA"/>
              </w:rPr>
            </w:pPr>
          </w:p>
        </w:tc>
      </w:tr>
      <w:tr w:rsidR="004D3D22" w:rsidRPr="006A0686" w:rsidTr="006A0686">
        <w:trPr>
          <w:gridAfter w:val="1"/>
          <w:wAfter w:w="11" w:type="dxa"/>
        </w:trPr>
        <w:tc>
          <w:tcPr>
            <w:tcW w:w="2424" w:type="dxa"/>
            <w:gridSpan w:val="2"/>
          </w:tcPr>
          <w:p w:rsidR="004D3D22" w:rsidRPr="006A0686" w:rsidRDefault="004D3D22" w:rsidP="000D3819">
            <w:pPr>
              <w:tabs>
                <w:tab w:val="left" w:pos="720"/>
                <w:tab w:val="center" w:pos="4153"/>
                <w:tab w:val="right" w:pos="8306"/>
              </w:tabs>
              <w:suppressAutoHyphens/>
              <w:jc w:val="center"/>
              <w:rPr>
                <w:color w:val="000000"/>
                <w:sz w:val="24"/>
                <w:szCs w:val="24"/>
                <w:lang w:eastAsia="ar-SA"/>
              </w:rPr>
            </w:pPr>
            <w:r w:rsidRPr="006A0686">
              <w:rPr>
                <w:color w:val="000000"/>
                <w:sz w:val="24"/>
                <w:szCs w:val="24"/>
                <w:lang w:eastAsia="ar-SA"/>
              </w:rPr>
              <w:t>Iepirkuma komisijas sastāva</w:t>
            </w:r>
            <w:r w:rsidRPr="006A0686">
              <w:rPr>
                <w:sz w:val="24"/>
                <w:szCs w:val="24"/>
              </w:rPr>
              <w:t xml:space="preserve"> </w:t>
            </w:r>
            <w:r w:rsidRPr="006A0686">
              <w:rPr>
                <w:color w:val="000000"/>
                <w:sz w:val="24"/>
                <w:szCs w:val="24"/>
                <w:lang w:eastAsia="ar-SA"/>
              </w:rPr>
              <w:t>izveidošanas pamatojums</w:t>
            </w:r>
          </w:p>
        </w:tc>
        <w:tc>
          <w:tcPr>
            <w:tcW w:w="6909" w:type="dxa"/>
            <w:gridSpan w:val="3"/>
          </w:tcPr>
          <w:p w:rsidR="004D3D22" w:rsidRPr="006A0686" w:rsidRDefault="00697131" w:rsidP="000D3819">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2018. gada 21.marta rīkojums Nr.39 un 2018. gada 16.aprīļa rīkojums Nr.49.</w:t>
            </w:r>
          </w:p>
        </w:tc>
      </w:tr>
      <w:tr w:rsidR="004D3D22" w:rsidRPr="006A0686" w:rsidTr="006A0686">
        <w:trPr>
          <w:gridAfter w:val="1"/>
          <w:wAfter w:w="11" w:type="dxa"/>
        </w:trPr>
        <w:tc>
          <w:tcPr>
            <w:tcW w:w="2424" w:type="dxa"/>
            <w:gridSpan w:val="2"/>
          </w:tcPr>
          <w:p w:rsidR="004D3D22" w:rsidRPr="006A0686" w:rsidRDefault="004D3D22" w:rsidP="000D3819">
            <w:pPr>
              <w:tabs>
                <w:tab w:val="left" w:pos="720"/>
                <w:tab w:val="center" w:pos="4153"/>
                <w:tab w:val="right" w:pos="8306"/>
              </w:tabs>
              <w:suppressAutoHyphens/>
              <w:jc w:val="center"/>
              <w:rPr>
                <w:color w:val="000000"/>
                <w:sz w:val="24"/>
                <w:szCs w:val="24"/>
                <w:lang w:eastAsia="ar-SA"/>
              </w:rPr>
            </w:pPr>
            <w:r w:rsidRPr="006A0686">
              <w:rPr>
                <w:color w:val="000000"/>
                <w:sz w:val="24"/>
                <w:szCs w:val="24"/>
                <w:lang w:eastAsia="ar-SA"/>
              </w:rPr>
              <w:t>Iepirkuma procedūras dokumentu sagatavotāji un pieaicinātie eksperti</w:t>
            </w:r>
          </w:p>
        </w:tc>
        <w:tc>
          <w:tcPr>
            <w:tcW w:w="6909" w:type="dxa"/>
            <w:gridSpan w:val="3"/>
          </w:tcPr>
          <w:p w:rsidR="004D3D22" w:rsidRPr="006A0686" w:rsidRDefault="004D3D22" w:rsidP="000D3819">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Iepirkuma procedūras nolikums -</w:t>
            </w:r>
            <w:r w:rsidRPr="006A0686">
              <w:rPr>
                <w:sz w:val="24"/>
                <w:szCs w:val="24"/>
              </w:rPr>
              <w:t xml:space="preserve"> </w:t>
            </w:r>
            <w:r w:rsidRPr="006A0686">
              <w:rPr>
                <w:color w:val="000000"/>
                <w:sz w:val="24"/>
                <w:szCs w:val="24"/>
                <w:lang w:eastAsia="ar-SA"/>
              </w:rPr>
              <w:t>S. Pankeviča;</w:t>
            </w:r>
          </w:p>
          <w:p w:rsidR="004D3D22" w:rsidRPr="006A0686" w:rsidRDefault="004D3D22" w:rsidP="000D3819">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 xml:space="preserve">Iepirkuma procedūras tehniskā specifikācija – </w:t>
            </w:r>
            <w:proofErr w:type="spellStart"/>
            <w:r w:rsidRPr="006A0686">
              <w:rPr>
                <w:color w:val="000000"/>
                <w:sz w:val="24"/>
                <w:szCs w:val="24"/>
                <w:lang w:eastAsia="ar-SA"/>
              </w:rPr>
              <w:t>A.Rudzinskis</w:t>
            </w:r>
            <w:proofErr w:type="spellEnd"/>
            <w:r w:rsidRPr="006A0686">
              <w:rPr>
                <w:color w:val="000000"/>
                <w:sz w:val="24"/>
                <w:szCs w:val="24"/>
                <w:lang w:eastAsia="ar-SA"/>
              </w:rPr>
              <w:t>.</w:t>
            </w:r>
          </w:p>
          <w:p w:rsidR="004D3D22" w:rsidRPr="006A0686" w:rsidRDefault="004D3D22" w:rsidP="000D3819">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Eksperti netika pieaicināti.</w:t>
            </w:r>
          </w:p>
        </w:tc>
      </w:tr>
      <w:tr w:rsidR="004D3D22" w:rsidRPr="006A0686" w:rsidTr="006A0686">
        <w:trPr>
          <w:gridAfter w:val="1"/>
          <w:wAfter w:w="11" w:type="dxa"/>
        </w:trPr>
        <w:tc>
          <w:tcPr>
            <w:tcW w:w="2424" w:type="dxa"/>
            <w:gridSpan w:val="2"/>
          </w:tcPr>
          <w:p w:rsidR="004D3D22" w:rsidRPr="006A0686" w:rsidRDefault="004D3D22" w:rsidP="000D3819">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Piedāvājumu iesniegšanas termiņš</w:t>
            </w:r>
          </w:p>
        </w:tc>
        <w:tc>
          <w:tcPr>
            <w:tcW w:w="6909" w:type="dxa"/>
            <w:gridSpan w:val="3"/>
          </w:tcPr>
          <w:p w:rsidR="004D3D22" w:rsidRPr="006A0686" w:rsidRDefault="004D3D22" w:rsidP="000D3819">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2018.gada 16.</w:t>
            </w:r>
            <w:r w:rsidR="00697131" w:rsidRPr="006A0686">
              <w:rPr>
                <w:color w:val="000000"/>
                <w:sz w:val="24"/>
                <w:szCs w:val="24"/>
                <w:lang w:eastAsia="ar-SA"/>
              </w:rPr>
              <w:t>aprīlī</w:t>
            </w:r>
            <w:r w:rsidRPr="006A0686">
              <w:rPr>
                <w:color w:val="000000"/>
                <w:sz w:val="24"/>
                <w:szCs w:val="24"/>
                <w:lang w:eastAsia="ar-SA"/>
              </w:rPr>
              <w:t>, plkst.10.00</w:t>
            </w:r>
          </w:p>
        </w:tc>
      </w:tr>
      <w:tr w:rsidR="004D3D22" w:rsidRPr="006A0686" w:rsidTr="006A0686">
        <w:trPr>
          <w:gridAfter w:val="1"/>
          <w:wAfter w:w="11" w:type="dxa"/>
        </w:trPr>
        <w:tc>
          <w:tcPr>
            <w:tcW w:w="9333" w:type="dxa"/>
            <w:gridSpan w:val="5"/>
          </w:tcPr>
          <w:p w:rsidR="004D3D22" w:rsidRPr="006A0686" w:rsidRDefault="004D3D22" w:rsidP="000D3819">
            <w:pPr>
              <w:tabs>
                <w:tab w:val="left" w:pos="720"/>
                <w:tab w:val="center" w:pos="4153"/>
                <w:tab w:val="right" w:pos="8306"/>
              </w:tabs>
              <w:suppressAutoHyphens/>
              <w:jc w:val="center"/>
              <w:rPr>
                <w:b/>
                <w:color w:val="000000"/>
                <w:sz w:val="24"/>
                <w:szCs w:val="24"/>
                <w:lang w:eastAsia="ar-SA"/>
              </w:rPr>
            </w:pPr>
            <w:r w:rsidRPr="006A0686">
              <w:rPr>
                <w:b/>
                <w:color w:val="000000"/>
                <w:sz w:val="24"/>
                <w:szCs w:val="24"/>
                <w:lang w:eastAsia="ar-SA"/>
              </w:rPr>
              <w:t>Piegādātāju nosaukumi, kuri ir iesnieguši piedāvājumus, kā arī piedāvātās cenas</w:t>
            </w:r>
          </w:p>
        </w:tc>
      </w:tr>
      <w:tr w:rsidR="004D3D22" w:rsidRPr="006A0686" w:rsidTr="006A0686">
        <w:trPr>
          <w:gridAfter w:val="1"/>
          <w:wAfter w:w="11" w:type="dxa"/>
        </w:trPr>
        <w:tc>
          <w:tcPr>
            <w:tcW w:w="989" w:type="dxa"/>
          </w:tcPr>
          <w:p w:rsidR="004D3D22" w:rsidRPr="006A0686" w:rsidRDefault="004D3D22" w:rsidP="000D3819">
            <w:pPr>
              <w:tabs>
                <w:tab w:val="left" w:pos="0"/>
                <w:tab w:val="left" w:pos="426"/>
              </w:tabs>
              <w:suppressAutoHyphens/>
              <w:spacing w:after="80"/>
              <w:jc w:val="center"/>
              <w:rPr>
                <w:sz w:val="24"/>
                <w:szCs w:val="24"/>
              </w:rPr>
            </w:pPr>
            <w:proofErr w:type="spellStart"/>
            <w:r w:rsidRPr="006A0686">
              <w:rPr>
                <w:sz w:val="24"/>
                <w:szCs w:val="24"/>
              </w:rPr>
              <w:t>Nr.p.k</w:t>
            </w:r>
            <w:proofErr w:type="spellEnd"/>
            <w:r w:rsidRPr="006A0686">
              <w:rPr>
                <w:sz w:val="24"/>
                <w:szCs w:val="24"/>
              </w:rPr>
              <w:t>.</w:t>
            </w:r>
          </w:p>
        </w:tc>
        <w:tc>
          <w:tcPr>
            <w:tcW w:w="2458" w:type="dxa"/>
            <w:gridSpan w:val="2"/>
          </w:tcPr>
          <w:p w:rsidR="004D3D22" w:rsidRPr="006A0686" w:rsidRDefault="004D3D22" w:rsidP="000D3819">
            <w:pPr>
              <w:tabs>
                <w:tab w:val="left" w:pos="0"/>
                <w:tab w:val="left" w:pos="426"/>
              </w:tabs>
              <w:suppressAutoHyphens/>
              <w:spacing w:after="80"/>
              <w:jc w:val="center"/>
              <w:rPr>
                <w:sz w:val="24"/>
                <w:szCs w:val="24"/>
              </w:rPr>
            </w:pPr>
            <w:r w:rsidRPr="006A0686">
              <w:rPr>
                <w:sz w:val="24"/>
                <w:szCs w:val="24"/>
              </w:rPr>
              <w:t>Pretendenta nosaukums, reģ.nr., adrese</w:t>
            </w:r>
          </w:p>
        </w:tc>
        <w:tc>
          <w:tcPr>
            <w:tcW w:w="2931" w:type="dxa"/>
          </w:tcPr>
          <w:p w:rsidR="004D3D22" w:rsidRPr="006A0686" w:rsidRDefault="004D3D22" w:rsidP="000D3819">
            <w:pPr>
              <w:tabs>
                <w:tab w:val="left" w:pos="0"/>
                <w:tab w:val="left" w:pos="426"/>
              </w:tabs>
              <w:suppressAutoHyphens/>
              <w:spacing w:after="80"/>
              <w:jc w:val="center"/>
              <w:rPr>
                <w:sz w:val="24"/>
                <w:szCs w:val="24"/>
              </w:rPr>
            </w:pPr>
            <w:r w:rsidRPr="006A0686">
              <w:rPr>
                <w:sz w:val="24"/>
                <w:szCs w:val="24"/>
              </w:rPr>
              <w:t>Piedāvājuma iesniegšanas datums, laiks</w:t>
            </w:r>
          </w:p>
        </w:tc>
        <w:tc>
          <w:tcPr>
            <w:tcW w:w="2955" w:type="dxa"/>
          </w:tcPr>
          <w:p w:rsidR="004D3D22" w:rsidRPr="006A0686" w:rsidRDefault="004D3D22" w:rsidP="000D3819">
            <w:pPr>
              <w:tabs>
                <w:tab w:val="left" w:pos="0"/>
                <w:tab w:val="left" w:pos="426"/>
              </w:tabs>
              <w:suppressAutoHyphens/>
              <w:spacing w:after="80"/>
              <w:ind w:right="-1050"/>
              <w:rPr>
                <w:sz w:val="24"/>
                <w:szCs w:val="24"/>
              </w:rPr>
            </w:pPr>
            <w:r w:rsidRPr="006A0686">
              <w:rPr>
                <w:sz w:val="24"/>
                <w:szCs w:val="24"/>
              </w:rPr>
              <w:t xml:space="preserve">Piedāvātā līgumcena </w:t>
            </w:r>
          </w:p>
          <w:p w:rsidR="004D3D22" w:rsidRPr="006A0686" w:rsidRDefault="004D3D22" w:rsidP="000D3819">
            <w:pPr>
              <w:tabs>
                <w:tab w:val="left" w:pos="0"/>
                <w:tab w:val="left" w:pos="426"/>
              </w:tabs>
              <w:suppressAutoHyphens/>
              <w:spacing w:after="80"/>
              <w:ind w:right="-1050"/>
              <w:rPr>
                <w:sz w:val="24"/>
                <w:szCs w:val="24"/>
              </w:rPr>
            </w:pPr>
            <w:r w:rsidRPr="006A0686">
              <w:rPr>
                <w:sz w:val="24"/>
                <w:szCs w:val="24"/>
              </w:rPr>
              <w:t xml:space="preserve">kopā par visu apjomu </w:t>
            </w:r>
          </w:p>
          <w:p w:rsidR="004D3D22" w:rsidRPr="006A0686" w:rsidRDefault="004D3D22" w:rsidP="000D3819">
            <w:pPr>
              <w:tabs>
                <w:tab w:val="left" w:pos="0"/>
                <w:tab w:val="left" w:pos="426"/>
              </w:tabs>
              <w:suppressAutoHyphens/>
              <w:spacing w:after="80"/>
              <w:ind w:right="-1050"/>
              <w:rPr>
                <w:sz w:val="24"/>
                <w:szCs w:val="24"/>
              </w:rPr>
            </w:pPr>
            <w:r w:rsidRPr="006A0686">
              <w:rPr>
                <w:sz w:val="24"/>
                <w:szCs w:val="24"/>
              </w:rPr>
              <w:t>piegādi,  EUR bez PVN</w:t>
            </w:r>
          </w:p>
        </w:tc>
      </w:tr>
      <w:tr w:rsidR="005F08AD" w:rsidRPr="006A0686" w:rsidTr="006A0686">
        <w:trPr>
          <w:gridAfter w:val="1"/>
          <w:wAfter w:w="11" w:type="dxa"/>
        </w:trPr>
        <w:tc>
          <w:tcPr>
            <w:tcW w:w="989" w:type="dxa"/>
          </w:tcPr>
          <w:p w:rsidR="005F08AD" w:rsidRPr="006A0686" w:rsidRDefault="005F08AD" w:rsidP="005F08AD">
            <w:pPr>
              <w:tabs>
                <w:tab w:val="left" w:pos="0"/>
                <w:tab w:val="left" w:pos="426"/>
              </w:tabs>
              <w:suppressAutoHyphens/>
              <w:spacing w:after="80"/>
              <w:jc w:val="both"/>
              <w:rPr>
                <w:sz w:val="24"/>
                <w:szCs w:val="24"/>
              </w:rPr>
            </w:pPr>
            <w:r w:rsidRPr="006A0686">
              <w:rPr>
                <w:sz w:val="24"/>
                <w:szCs w:val="24"/>
              </w:rPr>
              <w:t>1.</w:t>
            </w:r>
          </w:p>
        </w:tc>
        <w:tc>
          <w:tcPr>
            <w:tcW w:w="2458" w:type="dxa"/>
            <w:gridSpan w:val="2"/>
          </w:tcPr>
          <w:p w:rsidR="005F08AD" w:rsidRPr="006A0686" w:rsidRDefault="005F08AD" w:rsidP="005F08AD">
            <w:pPr>
              <w:tabs>
                <w:tab w:val="left" w:pos="0"/>
                <w:tab w:val="left" w:pos="426"/>
              </w:tabs>
              <w:suppressAutoHyphens/>
              <w:spacing w:after="80"/>
              <w:jc w:val="center"/>
              <w:rPr>
                <w:sz w:val="24"/>
                <w:szCs w:val="24"/>
              </w:rPr>
            </w:pPr>
            <w:r w:rsidRPr="006A0686">
              <w:rPr>
                <w:sz w:val="24"/>
                <w:szCs w:val="24"/>
              </w:rPr>
              <w:t xml:space="preserve">Sabiedrība ar ierobežotu atbildību "ALBERTS GS", </w:t>
            </w:r>
            <w:proofErr w:type="spellStart"/>
            <w:r w:rsidRPr="006A0686">
              <w:rPr>
                <w:sz w:val="24"/>
                <w:szCs w:val="24"/>
              </w:rPr>
              <w:t>reģ</w:t>
            </w:r>
            <w:proofErr w:type="spellEnd"/>
            <w:r w:rsidRPr="006A0686">
              <w:rPr>
                <w:sz w:val="24"/>
                <w:szCs w:val="24"/>
              </w:rPr>
              <w:t>. Nr. 40003312682, juridiskā adrese: Riebiņu nov., Sīļukalna pag., "</w:t>
            </w:r>
            <w:proofErr w:type="spellStart"/>
            <w:r w:rsidRPr="006A0686">
              <w:rPr>
                <w:sz w:val="24"/>
                <w:szCs w:val="24"/>
              </w:rPr>
              <w:t>Stikāni</w:t>
            </w:r>
            <w:proofErr w:type="spellEnd"/>
            <w:r w:rsidRPr="006A0686">
              <w:rPr>
                <w:sz w:val="24"/>
                <w:szCs w:val="24"/>
              </w:rPr>
              <w:t>", LV-5331</w:t>
            </w:r>
          </w:p>
        </w:tc>
        <w:tc>
          <w:tcPr>
            <w:tcW w:w="2931" w:type="dxa"/>
          </w:tcPr>
          <w:p w:rsidR="005F08AD" w:rsidRPr="006A0686" w:rsidRDefault="005F08AD" w:rsidP="005F08AD">
            <w:pPr>
              <w:tabs>
                <w:tab w:val="left" w:pos="0"/>
                <w:tab w:val="left" w:pos="426"/>
              </w:tabs>
              <w:suppressAutoHyphens/>
              <w:spacing w:after="80"/>
              <w:jc w:val="center"/>
              <w:rPr>
                <w:sz w:val="24"/>
                <w:szCs w:val="24"/>
              </w:rPr>
            </w:pPr>
            <w:r w:rsidRPr="006A0686">
              <w:rPr>
                <w:sz w:val="24"/>
                <w:szCs w:val="24"/>
              </w:rPr>
              <w:t>13.04.2018.,</w:t>
            </w:r>
          </w:p>
          <w:p w:rsidR="005F08AD" w:rsidRPr="006A0686" w:rsidRDefault="005F08AD" w:rsidP="005F08AD">
            <w:pPr>
              <w:tabs>
                <w:tab w:val="left" w:pos="0"/>
                <w:tab w:val="left" w:pos="426"/>
              </w:tabs>
              <w:suppressAutoHyphens/>
              <w:spacing w:after="80"/>
              <w:jc w:val="center"/>
              <w:rPr>
                <w:sz w:val="24"/>
                <w:szCs w:val="24"/>
              </w:rPr>
            </w:pPr>
            <w:r w:rsidRPr="006A0686">
              <w:rPr>
                <w:sz w:val="24"/>
                <w:szCs w:val="24"/>
              </w:rPr>
              <w:t>plkst.: 14:09</w:t>
            </w:r>
          </w:p>
        </w:tc>
        <w:tc>
          <w:tcPr>
            <w:tcW w:w="2955" w:type="dxa"/>
          </w:tcPr>
          <w:p w:rsidR="005F08AD" w:rsidRPr="006A0686" w:rsidRDefault="005F08AD" w:rsidP="005F08AD">
            <w:pPr>
              <w:tabs>
                <w:tab w:val="left" w:pos="0"/>
                <w:tab w:val="left" w:pos="426"/>
              </w:tabs>
              <w:suppressAutoHyphens/>
              <w:spacing w:after="80"/>
              <w:jc w:val="center"/>
              <w:rPr>
                <w:sz w:val="24"/>
                <w:szCs w:val="24"/>
              </w:rPr>
            </w:pPr>
            <w:r w:rsidRPr="006A0686">
              <w:rPr>
                <w:sz w:val="24"/>
                <w:szCs w:val="24"/>
              </w:rPr>
              <w:t>62 421,50</w:t>
            </w:r>
          </w:p>
          <w:p w:rsidR="00CE0E57" w:rsidRPr="006A0686" w:rsidRDefault="00CE0E57" w:rsidP="00CE0E57">
            <w:pPr>
              <w:tabs>
                <w:tab w:val="left" w:pos="0"/>
                <w:tab w:val="left" w:pos="426"/>
              </w:tabs>
              <w:suppressAutoHyphens/>
              <w:spacing w:after="80"/>
              <w:jc w:val="center"/>
              <w:rPr>
                <w:sz w:val="24"/>
                <w:szCs w:val="24"/>
              </w:rPr>
            </w:pPr>
            <w:r w:rsidRPr="006A0686">
              <w:rPr>
                <w:sz w:val="24"/>
                <w:szCs w:val="24"/>
              </w:rPr>
              <w:t>labota uz</w:t>
            </w:r>
          </w:p>
          <w:p w:rsidR="00CE0E57" w:rsidRPr="006A0686" w:rsidRDefault="00CE0E57" w:rsidP="00CE0E57">
            <w:pPr>
              <w:tabs>
                <w:tab w:val="left" w:pos="0"/>
                <w:tab w:val="left" w:pos="426"/>
              </w:tabs>
              <w:suppressAutoHyphens/>
              <w:spacing w:after="80"/>
              <w:jc w:val="center"/>
              <w:rPr>
                <w:b/>
                <w:sz w:val="24"/>
                <w:szCs w:val="24"/>
              </w:rPr>
            </w:pPr>
            <w:r w:rsidRPr="006A0686">
              <w:rPr>
                <w:b/>
                <w:sz w:val="24"/>
                <w:szCs w:val="24"/>
              </w:rPr>
              <w:t>62 452,50</w:t>
            </w:r>
          </w:p>
          <w:p w:rsidR="00CE0E57" w:rsidRPr="006A0686" w:rsidRDefault="00CE0E57" w:rsidP="00CE0E57">
            <w:pPr>
              <w:tabs>
                <w:tab w:val="left" w:pos="0"/>
                <w:tab w:val="left" w:pos="426"/>
              </w:tabs>
              <w:suppressAutoHyphens/>
              <w:spacing w:after="80"/>
              <w:jc w:val="center"/>
              <w:rPr>
                <w:sz w:val="24"/>
                <w:szCs w:val="24"/>
              </w:rPr>
            </w:pPr>
            <w:r w:rsidRPr="006A0686">
              <w:rPr>
                <w:i/>
                <w:sz w:val="24"/>
                <w:szCs w:val="24"/>
              </w:rPr>
              <w:t>(18.04.2018. protokols Nr.3)</w:t>
            </w:r>
          </w:p>
        </w:tc>
      </w:tr>
      <w:tr w:rsidR="005F08AD" w:rsidRPr="006A0686" w:rsidTr="006A0686">
        <w:trPr>
          <w:gridAfter w:val="1"/>
          <w:wAfter w:w="11" w:type="dxa"/>
        </w:trPr>
        <w:tc>
          <w:tcPr>
            <w:tcW w:w="989" w:type="dxa"/>
          </w:tcPr>
          <w:p w:rsidR="005F08AD" w:rsidRPr="006A0686" w:rsidRDefault="005F08AD" w:rsidP="005F08AD">
            <w:pPr>
              <w:tabs>
                <w:tab w:val="left" w:pos="0"/>
                <w:tab w:val="left" w:pos="426"/>
              </w:tabs>
              <w:suppressAutoHyphens/>
              <w:spacing w:after="80"/>
              <w:jc w:val="both"/>
              <w:rPr>
                <w:sz w:val="24"/>
                <w:szCs w:val="24"/>
              </w:rPr>
            </w:pPr>
            <w:r w:rsidRPr="006A0686">
              <w:rPr>
                <w:sz w:val="24"/>
                <w:szCs w:val="24"/>
              </w:rPr>
              <w:lastRenderedPageBreak/>
              <w:t>2.</w:t>
            </w:r>
          </w:p>
        </w:tc>
        <w:tc>
          <w:tcPr>
            <w:tcW w:w="2458" w:type="dxa"/>
            <w:gridSpan w:val="2"/>
          </w:tcPr>
          <w:p w:rsidR="005F08AD" w:rsidRPr="006A0686" w:rsidRDefault="005F08AD" w:rsidP="005F08AD">
            <w:pPr>
              <w:tabs>
                <w:tab w:val="left" w:pos="0"/>
                <w:tab w:val="left" w:pos="426"/>
              </w:tabs>
              <w:suppressAutoHyphens/>
              <w:spacing w:after="80"/>
              <w:jc w:val="center"/>
              <w:rPr>
                <w:sz w:val="24"/>
                <w:szCs w:val="24"/>
              </w:rPr>
            </w:pPr>
            <w:r w:rsidRPr="006A0686">
              <w:rPr>
                <w:sz w:val="24"/>
                <w:szCs w:val="24"/>
              </w:rPr>
              <w:t xml:space="preserve">Sabiedrība ar ierobežotu atbildību "DSG Karjeri", </w:t>
            </w:r>
            <w:proofErr w:type="spellStart"/>
            <w:r w:rsidRPr="006A0686">
              <w:rPr>
                <w:sz w:val="24"/>
                <w:szCs w:val="24"/>
              </w:rPr>
              <w:t>reģ</w:t>
            </w:r>
            <w:proofErr w:type="spellEnd"/>
            <w:r w:rsidRPr="006A0686">
              <w:rPr>
                <w:sz w:val="24"/>
                <w:szCs w:val="24"/>
              </w:rPr>
              <w:t xml:space="preserve">. Nr. 40003747654, juridiskā  adrese: </w:t>
            </w:r>
            <w:r w:rsidRPr="006A0686">
              <w:rPr>
                <w:sz w:val="24"/>
                <w:szCs w:val="24"/>
              </w:rPr>
              <w:tab/>
              <w:t>Rīga, Jelgavas iela 36, LV-1004</w:t>
            </w:r>
          </w:p>
        </w:tc>
        <w:tc>
          <w:tcPr>
            <w:tcW w:w="2931" w:type="dxa"/>
          </w:tcPr>
          <w:p w:rsidR="005F08AD" w:rsidRPr="006A0686" w:rsidRDefault="005F08AD" w:rsidP="005F08AD">
            <w:pPr>
              <w:tabs>
                <w:tab w:val="left" w:pos="0"/>
                <w:tab w:val="left" w:pos="426"/>
              </w:tabs>
              <w:suppressAutoHyphens/>
              <w:spacing w:after="80"/>
              <w:jc w:val="center"/>
              <w:rPr>
                <w:sz w:val="24"/>
                <w:szCs w:val="24"/>
              </w:rPr>
            </w:pPr>
            <w:r w:rsidRPr="006A0686">
              <w:rPr>
                <w:sz w:val="24"/>
                <w:szCs w:val="24"/>
              </w:rPr>
              <w:t>16.04.2018.,</w:t>
            </w:r>
          </w:p>
          <w:p w:rsidR="005F08AD" w:rsidRPr="006A0686" w:rsidRDefault="005F08AD" w:rsidP="005F08AD">
            <w:pPr>
              <w:tabs>
                <w:tab w:val="left" w:pos="0"/>
                <w:tab w:val="left" w:pos="426"/>
              </w:tabs>
              <w:suppressAutoHyphens/>
              <w:spacing w:after="80"/>
              <w:jc w:val="center"/>
              <w:rPr>
                <w:sz w:val="24"/>
                <w:szCs w:val="24"/>
              </w:rPr>
            </w:pPr>
            <w:r w:rsidRPr="006A0686">
              <w:rPr>
                <w:sz w:val="24"/>
                <w:szCs w:val="24"/>
              </w:rPr>
              <w:t>plkst.: 09:45</w:t>
            </w:r>
          </w:p>
        </w:tc>
        <w:tc>
          <w:tcPr>
            <w:tcW w:w="2955" w:type="dxa"/>
          </w:tcPr>
          <w:p w:rsidR="005F08AD" w:rsidRPr="006A0686" w:rsidRDefault="005F08AD" w:rsidP="005F08AD">
            <w:pPr>
              <w:tabs>
                <w:tab w:val="left" w:pos="0"/>
                <w:tab w:val="left" w:pos="426"/>
              </w:tabs>
              <w:suppressAutoHyphens/>
              <w:spacing w:after="80"/>
              <w:jc w:val="center"/>
              <w:rPr>
                <w:sz w:val="24"/>
                <w:szCs w:val="24"/>
              </w:rPr>
            </w:pPr>
            <w:r w:rsidRPr="006A0686">
              <w:rPr>
                <w:sz w:val="24"/>
                <w:szCs w:val="24"/>
              </w:rPr>
              <w:t>79 577,00</w:t>
            </w:r>
          </w:p>
        </w:tc>
      </w:tr>
      <w:tr w:rsidR="004D3D22" w:rsidRPr="006A0686" w:rsidTr="006A0686">
        <w:trPr>
          <w:gridAfter w:val="1"/>
          <w:wAfter w:w="11" w:type="dxa"/>
        </w:trPr>
        <w:tc>
          <w:tcPr>
            <w:tcW w:w="2424" w:type="dxa"/>
            <w:gridSpan w:val="2"/>
          </w:tcPr>
          <w:p w:rsidR="004D3D22" w:rsidRPr="006A0686" w:rsidRDefault="004D3D22" w:rsidP="000D3819">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Piedāvājumu atvēršanas vieta, datums un laiks</w:t>
            </w:r>
          </w:p>
        </w:tc>
        <w:tc>
          <w:tcPr>
            <w:tcW w:w="6909" w:type="dxa"/>
            <w:gridSpan w:val="3"/>
          </w:tcPr>
          <w:p w:rsidR="004D3D22" w:rsidRPr="006A0686" w:rsidRDefault="004D3D22" w:rsidP="000D3819">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Daugavpilī, 1.Pasažieru iela 6, 7. kabinets, 2018.gada 16.</w:t>
            </w:r>
            <w:r w:rsidR="00697131" w:rsidRPr="006A0686">
              <w:rPr>
                <w:color w:val="000000"/>
                <w:sz w:val="24"/>
                <w:szCs w:val="24"/>
                <w:lang w:eastAsia="ar-SA"/>
              </w:rPr>
              <w:t>aprīlī</w:t>
            </w:r>
            <w:r w:rsidRPr="006A0686">
              <w:rPr>
                <w:color w:val="000000"/>
                <w:sz w:val="24"/>
                <w:szCs w:val="24"/>
                <w:lang w:eastAsia="ar-SA"/>
              </w:rPr>
              <w:t>, plkst.10.00</w:t>
            </w:r>
          </w:p>
        </w:tc>
      </w:tr>
      <w:tr w:rsidR="004D3D22" w:rsidRPr="006A0686" w:rsidTr="006A0686">
        <w:trPr>
          <w:gridAfter w:val="1"/>
          <w:wAfter w:w="11" w:type="dxa"/>
        </w:trPr>
        <w:tc>
          <w:tcPr>
            <w:tcW w:w="9333" w:type="dxa"/>
            <w:gridSpan w:val="5"/>
          </w:tcPr>
          <w:p w:rsidR="004D3D22" w:rsidRPr="006A0686" w:rsidRDefault="004D3D22" w:rsidP="000D3819">
            <w:pPr>
              <w:tabs>
                <w:tab w:val="left" w:pos="720"/>
                <w:tab w:val="center" w:pos="4153"/>
                <w:tab w:val="right" w:pos="8306"/>
              </w:tabs>
              <w:suppressAutoHyphens/>
              <w:jc w:val="both"/>
              <w:rPr>
                <w:color w:val="000000"/>
                <w:sz w:val="24"/>
                <w:szCs w:val="24"/>
                <w:lang w:eastAsia="ar-SA"/>
              </w:rPr>
            </w:pPr>
          </w:p>
          <w:p w:rsidR="004D3D22" w:rsidRPr="006A0686" w:rsidRDefault="004D3D22" w:rsidP="000D3819">
            <w:pPr>
              <w:jc w:val="both"/>
              <w:rPr>
                <w:sz w:val="24"/>
                <w:szCs w:val="24"/>
                <w:lang w:eastAsia="ar-SA"/>
              </w:rPr>
            </w:pPr>
            <w:r w:rsidRPr="006A0686">
              <w:rPr>
                <w:sz w:val="24"/>
                <w:szCs w:val="24"/>
                <w:u w:val="single"/>
                <w:lang w:eastAsia="ar-SA"/>
              </w:rPr>
              <w:t>Piedāvājuma izvēlēs kritērijs:</w:t>
            </w:r>
            <w:r w:rsidRPr="006A0686">
              <w:rPr>
                <w:sz w:val="24"/>
                <w:szCs w:val="24"/>
                <w:lang w:eastAsia="ar-SA"/>
              </w:rPr>
              <w:t xml:space="preserve"> nolikuma prasībām atbilstošs saimnieciski visizdevīgākais piedāvājums, kuru nosaka ņemot vērā tikai cenu. Par saimnieciski visizdevīgāko atzīs piedāvājumu ar viszemāko cenu.</w:t>
            </w:r>
          </w:p>
          <w:p w:rsidR="004D3D22" w:rsidRPr="006A0686" w:rsidRDefault="004D3D22" w:rsidP="000D3819">
            <w:pPr>
              <w:spacing w:after="120"/>
              <w:ind w:left="360"/>
              <w:jc w:val="both"/>
              <w:rPr>
                <w:color w:val="000000"/>
                <w:sz w:val="24"/>
                <w:szCs w:val="24"/>
                <w:lang w:eastAsia="ar-SA"/>
              </w:rPr>
            </w:pPr>
          </w:p>
        </w:tc>
      </w:tr>
      <w:tr w:rsidR="004D3D22" w:rsidRPr="006A0686" w:rsidTr="006A0686">
        <w:trPr>
          <w:gridAfter w:val="1"/>
          <w:wAfter w:w="11" w:type="dxa"/>
        </w:trPr>
        <w:tc>
          <w:tcPr>
            <w:tcW w:w="2424" w:type="dxa"/>
            <w:gridSpan w:val="2"/>
          </w:tcPr>
          <w:p w:rsidR="004D3D22" w:rsidRPr="006A0686" w:rsidRDefault="00101E7A" w:rsidP="000D3819">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Tā pretendenta (vai pretendentu) nosaukums, kuram (vai kuriem) piešķirtas iepirkuma līguma slēgšanas tiesības, piedāvātā līgumcena, kā arī piedāvājumu izvērtēšanas kopsavilkums un piedāvājuma izvēles pamatojums</w:t>
            </w:r>
          </w:p>
        </w:tc>
        <w:tc>
          <w:tcPr>
            <w:tcW w:w="6909" w:type="dxa"/>
            <w:gridSpan w:val="3"/>
          </w:tcPr>
          <w:p w:rsidR="004D3D22" w:rsidRPr="006A0686" w:rsidRDefault="00A205AF" w:rsidP="000D3819">
            <w:pPr>
              <w:tabs>
                <w:tab w:val="left" w:pos="720"/>
                <w:tab w:val="center" w:pos="4153"/>
                <w:tab w:val="right" w:pos="8306"/>
              </w:tabs>
              <w:suppressAutoHyphens/>
              <w:rPr>
                <w:b/>
                <w:color w:val="000000"/>
                <w:sz w:val="24"/>
                <w:szCs w:val="24"/>
                <w:lang w:eastAsia="ar-SA"/>
              </w:rPr>
            </w:pPr>
            <w:r w:rsidRPr="006A0686">
              <w:rPr>
                <w:b/>
                <w:color w:val="000000"/>
                <w:sz w:val="24"/>
                <w:szCs w:val="24"/>
                <w:lang w:eastAsia="ar-SA"/>
              </w:rPr>
              <w:t>Iepirkuma komisijas 2018.gada 19.aprīļa protokols Nr.4.</w:t>
            </w:r>
          </w:p>
          <w:p w:rsidR="00837426" w:rsidRPr="006A0686" w:rsidRDefault="00837426" w:rsidP="00837426">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1.</w:t>
            </w:r>
            <w:r w:rsidRPr="006A0686">
              <w:rPr>
                <w:color w:val="000000"/>
                <w:sz w:val="24"/>
                <w:szCs w:val="24"/>
                <w:lang w:eastAsia="ar-SA"/>
              </w:rPr>
              <w:tab/>
              <w:t xml:space="preserve">Komisijas priekšsēdētājs </w:t>
            </w:r>
            <w:proofErr w:type="spellStart"/>
            <w:r w:rsidRPr="006A0686">
              <w:rPr>
                <w:color w:val="000000"/>
                <w:sz w:val="24"/>
                <w:szCs w:val="24"/>
                <w:lang w:eastAsia="ar-SA"/>
              </w:rPr>
              <w:t>M.Garkuls</w:t>
            </w:r>
            <w:proofErr w:type="spellEnd"/>
            <w:r w:rsidRPr="006A0686">
              <w:rPr>
                <w:color w:val="000000"/>
                <w:sz w:val="24"/>
                <w:szCs w:val="24"/>
                <w:lang w:eastAsia="ar-SA"/>
              </w:rPr>
              <w:t xml:space="preserve"> (turpmāk – komisijas priekšsēdētājs) paziņo sēdi par atklātu un ziņo sēdes darba kārtību.</w:t>
            </w:r>
          </w:p>
          <w:p w:rsidR="00837426" w:rsidRPr="006A0686" w:rsidRDefault="00837426" w:rsidP="00837426">
            <w:pPr>
              <w:tabs>
                <w:tab w:val="left" w:pos="720"/>
                <w:tab w:val="center" w:pos="4153"/>
                <w:tab w:val="right" w:pos="8306"/>
              </w:tabs>
              <w:suppressAutoHyphens/>
              <w:rPr>
                <w:color w:val="000000"/>
                <w:sz w:val="24"/>
                <w:szCs w:val="24"/>
                <w:lang w:eastAsia="ar-SA"/>
              </w:rPr>
            </w:pPr>
          </w:p>
          <w:p w:rsidR="00837426" w:rsidRPr="006A0686" w:rsidRDefault="00837426" w:rsidP="00837426">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2. Komisija priekšsēdētājs ziņo, ka atklātajā konkursā piedāvājumus tika iesniedza divi pretendenti:</w:t>
            </w:r>
          </w:p>
          <w:tbl>
            <w:tblPr>
              <w:tblStyle w:val="TableGrid"/>
              <w:tblW w:w="6677" w:type="dxa"/>
              <w:tblLook w:val="04A0" w:firstRow="1" w:lastRow="0" w:firstColumn="1" w:lastColumn="0" w:noHBand="0" w:noVBand="1"/>
            </w:tblPr>
            <w:tblGrid>
              <w:gridCol w:w="890"/>
              <w:gridCol w:w="2013"/>
              <w:gridCol w:w="1555"/>
              <w:gridCol w:w="2219"/>
            </w:tblGrid>
            <w:tr w:rsidR="00837426" w:rsidRPr="006A0686" w:rsidTr="006171FC">
              <w:trPr>
                <w:trHeight w:val="707"/>
              </w:trPr>
              <w:tc>
                <w:tcPr>
                  <w:tcW w:w="778" w:type="dxa"/>
                </w:tcPr>
                <w:p w:rsidR="00837426" w:rsidRPr="006A0686" w:rsidRDefault="00837426" w:rsidP="00837426">
                  <w:pPr>
                    <w:tabs>
                      <w:tab w:val="left" w:pos="720"/>
                      <w:tab w:val="center" w:pos="4153"/>
                      <w:tab w:val="right" w:pos="8306"/>
                    </w:tabs>
                    <w:suppressAutoHyphens/>
                    <w:rPr>
                      <w:color w:val="000000"/>
                      <w:sz w:val="24"/>
                      <w:szCs w:val="24"/>
                      <w:lang w:eastAsia="ar-SA"/>
                    </w:rPr>
                  </w:pPr>
                  <w:proofErr w:type="spellStart"/>
                  <w:r w:rsidRPr="006A0686">
                    <w:rPr>
                      <w:color w:val="000000"/>
                      <w:sz w:val="24"/>
                      <w:szCs w:val="24"/>
                      <w:lang w:eastAsia="ar-SA"/>
                    </w:rPr>
                    <w:t>Nr.p.k</w:t>
                  </w:r>
                  <w:proofErr w:type="spellEnd"/>
                  <w:r w:rsidRPr="006A0686">
                    <w:rPr>
                      <w:color w:val="000000"/>
                      <w:sz w:val="24"/>
                      <w:szCs w:val="24"/>
                      <w:lang w:eastAsia="ar-SA"/>
                    </w:rPr>
                    <w:t>.</w:t>
                  </w:r>
                </w:p>
              </w:tc>
              <w:tc>
                <w:tcPr>
                  <w:tcW w:w="2050" w:type="dxa"/>
                </w:tcPr>
                <w:p w:rsidR="00837426" w:rsidRPr="006A0686" w:rsidRDefault="00837426" w:rsidP="00837426">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 xml:space="preserve">Pretendenta nosaukums, </w:t>
                  </w:r>
                </w:p>
                <w:p w:rsidR="00837426" w:rsidRPr="006A0686" w:rsidRDefault="00837426" w:rsidP="00837426">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reģ.nr., adrese</w:t>
                  </w:r>
                </w:p>
              </w:tc>
              <w:tc>
                <w:tcPr>
                  <w:tcW w:w="1563" w:type="dxa"/>
                </w:tcPr>
                <w:p w:rsidR="00837426" w:rsidRPr="006A0686" w:rsidRDefault="00837426" w:rsidP="00837426">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 xml:space="preserve">Piedāvājuma </w:t>
                  </w:r>
                </w:p>
                <w:p w:rsidR="00837426" w:rsidRPr="006A0686" w:rsidRDefault="00837426" w:rsidP="00837426">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iesniegšanas datums, laiks</w:t>
                  </w:r>
                </w:p>
              </w:tc>
              <w:tc>
                <w:tcPr>
                  <w:tcW w:w="2286" w:type="dxa"/>
                </w:tcPr>
                <w:p w:rsidR="00837426" w:rsidRPr="006A0686" w:rsidRDefault="00837426" w:rsidP="00837426">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 xml:space="preserve">Piedāvātā līgumcena kopā </w:t>
                  </w:r>
                </w:p>
                <w:p w:rsidR="00837426" w:rsidRPr="006A0686" w:rsidRDefault="00837426" w:rsidP="00837426">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 xml:space="preserve">par visu apjomu piegādi,  </w:t>
                  </w:r>
                </w:p>
                <w:p w:rsidR="00837426" w:rsidRPr="006A0686" w:rsidRDefault="00837426" w:rsidP="00837426">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EUR bez PVN</w:t>
                  </w:r>
                </w:p>
              </w:tc>
            </w:tr>
            <w:tr w:rsidR="00837426" w:rsidRPr="006A0686" w:rsidTr="006171FC">
              <w:trPr>
                <w:trHeight w:val="881"/>
              </w:trPr>
              <w:tc>
                <w:tcPr>
                  <w:tcW w:w="778" w:type="dxa"/>
                </w:tcPr>
                <w:p w:rsidR="00837426" w:rsidRPr="006A0686" w:rsidRDefault="00837426" w:rsidP="00837426">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1.</w:t>
                  </w:r>
                </w:p>
              </w:tc>
              <w:tc>
                <w:tcPr>
                  <w:tcW w:w="2050" w:type="dxa"/>
                </w:tcPr>
                <w:p w:rsidR="00837426" w:rsidRPr="006A0686" w:rsidRDefault="00837426" w:rsidP="00837426">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 xml:space="preserve">Sabiedrība ar ierobežotu atbildību "ALBERTS GS", </w:t>
                  </w:r>
                  <w:proofErr w:type="spellStart"/>
                  <w:r w:rsidRPr="006A0686">
                    <w:rPr>
                      <w:color w:val="000000"/>
                      <w:sz w:val="24"/>
                      <w:szCs w:val="24"/>
                      <w:lang w:eastAsia="ar-SA"/>
                    </w:rPr>
                    <w:t>reģ</w:t>
                  </w:r>
                  <w:proofErr w:type="spellEnd"/>
                  <w:r w:rsidRPr="006A0686">
                    <w:rPr>
                      <w:color w:val="000000"/>
                      <w:sz w:val="24"/>
                      <w:szCs w:val="24"/>
                      <w:lang w:eastAsia="ar-SA"/>
                    </w:rPr>
                    <w:t>. Nr. 40003312682, juridiskā adrese: Riebiņu nov., Sīļukalna pag., "</w:t>
                  </w:r>
                  <w:proofErr w:type="spellStart"/>
                  <w:r w:rsidRPr="006A0686">
                    <w:rPr>
                      <w:color w:val="000000"/>
                      <w:sz w:val="24"/>
                      <w:szCs w:val="24"/>
                      <w:lang w:eastAsia="ar-SA"/>
                    </w:rPr>
                    <w:t>Stikāni</w:t>
                  </w:r>
                  <w:proofErr w:type="spellEnd"/>
                  <w:r w:rsidRPr="006A0686">
                    <w:rPr>
                      <w:color w:val="000000"/>
                      <w:sz w:val="24"/>
                      <w:szCs w:val="24"/>
                      <w:lang w:eastAsia="ar-SA"/>
                    </w:rPr>
                    <w:t>", LV-5331</w:t>
                  </w:r>
                </w:p>
              </w:tc>
              <w:tc>
                <w:tcPr>
                  <w:tcW w:w="1563" w:type="dxa"/>
                </w:tcPr>
                <w:p w:rsidR="00837426" w:rsidRPr="006A0686" w:rsidRDefault="00837426" w:rsidP="00837426">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13.04.2018.,</w:t>
                  </w:r>
                </w:p>
                <w:p w:rsidR="00837426" w:rsidRPr="006A0686" w:rsidRDefault="00837426" w:rsidP="00837426">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plkst.: 14:09</w:t>
                  </w:r>
                </w:p>
              </w:tc>
              <w:tc>
                <w:tcPr>
                  <w:tcW w:w="2286" w:type="dxa"/>
                </w:tcPr>
                <w:p w:rsidR="00837426" w:rsidRPr="006A0686" w:rsidRDefault="00837426" w:rsidP="006171FC">
                  <w:pPr>
                    <w:tabs>
                      <w:tab w:val="left" w:pos="720"/>
                      <w:tab w:val="center" w:pos="4153"/>
                      <w:tab w:val="right" w:pos="8306"/>
                    </w:tabs>
                    <w:suppressAutoHyphens/>
                    <w:jc w:val="center"/>
                    <w:rPr>
                      <w:color w:val="000000"/>
                      <w:sz w:val="24"/>
                      <w:szCs w:val="24"/>
                      <w:lang w:eastAsia="ar-SA"/>
                    </w:rPr>
                  </w:pPr>
                  <w:r w:rsidRPr="006A0686">
                    <w:rPr>
                      <w:color w:val="000000"/>
                      <w:sz w:val="24"/>
                      <w:szCs w:val="24"/>
                      <w:lang w:eastAsia="ar-SA"/>
                    </w:rPr>
                    <w:t>62 421,50</w:t>
                  </w:r>
                </w:p>
                <w:p w:rsidR="00837426" w:rsidRPr="006A0686" w:rsidRDefault="00837426" w:rsidP="006171FC">
                  <w:pPr>
                    <w:tabs>
                      <w:tab w:val="left" w:pos="720"/>
                      <w:tab w:val="center" w:pos="4153"/>
                      <w:tab w:val="right" w:pos="8306"/>
                    </w:tabs>
                    <w:suppressAutoHyphens/>
                    <w:jc w:val="center"/>
                    <w:rPr>
                      <w:color w:val="000000"/>
                      <w:sz w:val="24"/>
                      <w:szCs w:val="24"/>
                      <w:lang w:eastAsia="ar-SA"/>
                    </w:rPr>
                  </w:pPr>
                  <w:r w:rsidRPr="006A0686">
                    <w:rPr>
                      <w:color w:val="000000"/>
                      <w:sz w:val="24"/>
                      <w:szCs w:val="24"/>
                      <w:lang w:eastAsia="ar-SA"/>
                    </w:rPr>
                    <w:t>labota uz</w:t>
                  </w:r>
                </w:p>
                <w:p w:rsidR="00837426" w:rsidRPr="006A0686" w:rsidRDefault="00837426" w:rsidP="006171FC">
                  <w:pPr>
                    <w:tabs>
                      <w:tab w:val="left" w:pos="720"/>
                      <w:tab w:val="center" w:pos="4153"/>
                      <w:tab w:val="right" w:pos="8306"/>
                    </w:tabs>
                    <w:suppressAutoHyphens/>
                    <w:jc w:val="center"/>
                    <w:rPr>
                      <w:b/>
                      <w:color w:val="000000"/>
                      <w:sz w:val="24"/>
                      <w:szCs w:val="24"/>
                      <w:lang w:eastAsia="ar-SA"/>
                    </w:rPr>
                  </w:pPr>
                  <w:r w:rsidRPr="006A0686">
                    <w:rPr>
                      <w:b/>
                      <w:color w:val="000000"/>
                      <w:sz w:val="24"/>
                      <w:szCs w:val="24"/>
                      <w:lang w:eastAsia="ar-SA"/>
                    </w:rPr>
                    <w:t>62 452,50</w:t>
                  </w:r>
                </w:p>
                <w:p w:rsidR="00837426" w:rsidRPr="006A0686" w:rsidRDefault="00837426" w:rsidP="006171FC">
                  <w:pPr>
                    <w:tabs>
                      <w:tab w:val="left" w:pos="720"/>
                      <w:tab w:val="center" w:pos="4153"/>
                      <w:tab w:val="right" w:pos="8306"/>
                    </w:tabs>
                    <w:suppressAutoHyphens/>
                    <w:jc w:val="center"/>
                    <w:rPr>
                      <w:i/>
                      <w:color w:val="000000"/>
                      <w:sz w:val="24"/>
                      <w:szCs w:val="24"/>
                      <w:lang w:eastAsia="ar-SA"/>
                    </w:rPr>
                  </w:pPr>
                  <w:r w:rsidRPr="006A0686">
                    <w:rPr>
                      <w:i/>
                      <w:color w:val="000000"/>
                      <w:sz w:val="24"/>
                      <w:szCs w:val="24"/>
                      <w:lang w:eastAsia="ar-SA"/>
                    </w:rPr>
                    <w:t>(18.04.2018. protokols Nr.3)</w:t>
                  </w:r>
                </w:p>
              </w:tc>
            </w:tr>
            <w:tr w:rsidR="00837426" w:rsidRPr="006A0686" w:rsidTr="006171FC">
              <w:trPr>
                <w:trHeight w:val="881"/>
              </w:trPr>
              <w:tc>
                <w:tcPr>
                  <w:tcW w:w="778" w:type="dxa"/>
                </w:tcPr>
                <w:p w:rsidR="00837426" w:rsidRPr="006A0686" w:rsidRDefault="00837426" w:rsidP="00837426">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2.</w:t>
                  </w:r>
                </w:p>
              </w:tc>
              <w:tc>
                <w:tcPr>
                  <w:tcW w:w="2050" w:type="dxa"/>
                </w:tcPr>
                <w:p w:rsidR="00837426" w:rsidRPr="006A0686" w:rsidRDefault="00837426" w:rsidP="00837426">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 xml:space="preserve">Sabiedrība ar ierobežotu atbildību "DSG Karjeri", </w:t>
                  </w:r>
                  <w:proofErr w:type="spellStart"/>
                  <w:r w:rsidRPr="006A0686">
                    <w:rPr>
                      <w:color w:val="000000"/>
                      <w:sz w:val="24"/>
                      <w:szCs w:val="24"/>
                      <w:lang w:eastAsia="ar-SA"/>
                    </w:rPr>
                    <w:t>reģ</w:t>
                  </w:r>
                  <w:proofErr w:type="spellEnd"/>
                  <w:r w:rsidRPr="006A0686">
                    <w:rPr>
                      <w:color w:val="000000"/>
                      <w:sz w:val="24"/>
                      <w:szCs w:val="24"/>
                      <w:lang w:eastAsia="ar-SA"/>
                    </w:rPr>
                    <w:t xml:space="preserve">. Nr. 40003747654, juridiskā  adrese: </w:t>
                  </w:r>
                  <w:r w:rsidRPr="006A0686">
                    <w:rPr>
                      <w:color w:val="000000"/>
                      <w:sz w:val="24"/>
                      <w:szCs w:val="24"/>
                      <w:lang w:eastAsia="ar-SA"/>
                    </w:rPr>
                    <w:tab/>
                    <w:t>Rīga, Jelgavas iela 36, LV-1004</w:t>
                  </w:r>
                </w:p>
              </w:tc>
              <w:tc>
                <w:tcPr>
                  <w:tcW w:w="1563" w:type="dxa"/>
                </w:tcPr>
                <w:p w:rsidR="00837426" w:rsidRPr="006A0686" w:rsidRDefault="00837426" w:rsidP="00837426">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16.04.2018.,</w:t>
                  </w:r>
                </w:p>
                <w:p w:rsidR="00837426" w:rsidRPr="006A0686" w:rsidRDefault="00837426" w:rsidP="00837426">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plkst.: 09:45</w:t>
                  </w:r>
                </w:p>
              </w:tc>
              <w:tc>
                <w:tcPr>
                  <w:tcW w:w="2286" w:type="dxa"/>
                </w:tcPr>
                <w:p w:rsidR="00837426" w:rsidRPr="006A0686" w:rsidRDefault="00837426" w:rsidP="00837426">
                  <w:pPr>
                    <w:tabs>
                      <w:tab w:val="left" w:pos="720"/>
                      <w:tab w:val="center" w:pos="4153"/>
                      <w:tab w:val="right" w:pos="8306"/>
                    </w:tabs>
                    <w:suppressAutoHyphens/>
                    <w:rPr>
                      <w:color w:val="000000"/>
                      <w:sz w:val="24"/>
                      <w:szCs w:val="24"/>
                      <w:lang w:eastAsia="ar-SA"/>
                    </w:rPr>
                  </w:pPr>
                  <w:r w:rsidRPr="006A0686">
                    <w:rPr>
                      <w:color w:val="000000"/>
                      <w:sz w:val="24"/>
                      <w:szCs w:val="24"/>
                      <w:lang w:eastAsia="ar-SA"/>
                    </w:rPr>
                    <w:t>79 577,00</w:t>
                  </w:r>
                </w:p>
                <w:p w:rsidR="00837426" w:rsidRPr="006A0686" w:rsidRDefault="00837426" w:rsidP="00837426">
                  <w:pPr>
                    <w:tabs>
                      <w:tab w:val="left" w:pos="720"/>
                      <w:tab w:val="center" w:pos="4153"/>
                      <w:tab w:val="right" w:pos="8306"/>
                    </w:tabs>
                    <w:suppressAutoHyphens/>
                    <w:rPr>
                      <w:color w:val="000000"/>
                      <w:sz w:val="24"/>
                      <w:szCs w:val="24"/>
                      <w:lang w:eastAsia="ar-SA"/>
                    </w:rPr>
                  </w:pPr>
                </w:p>
              </w:tc>
            </w:tr>
          </w:tbl>
          <w:p w:rsidR="00837426" w:rsidRPr="006A0686" w:rsidRDefault="00837426" w:rsidP="00837426">
            <w:pPr>
              <w:tabs>
                <w:tab w:val="left" w:pos="720"/>
                <w:tab w:val="center" w:pos="4153"/>
                <w:tab w:val="right" w:pos="8306"/>
              </w:tabs>
              <w:suppressAutoHyphens/>
              <w:rPr>
                <w:color w:val="000000"/>
                <w:sz w:val="24"/>
                <w:szCs w:val="24"/>
                <w:lang w:eastAsia="ar-SA"/>
              </w:rPr>
            </w:pPr>
          </w:p>
          <w:p w:rsidR="00837426" w:rsidRPr="006A0686" w:rsidRDefault="00837426" w:rsidP="006171FC">
            <w:pPr>
              <w:tabs>
                <w:tab w:val="left" w:pos="720"/>
                <w:tab w:val="center" w:pos="4153"/>
                <w:tab w:val="right" w:pos="8306"/>
              </w:tabs>
              <w:suppressAutoHyphens/>
              <w:jc w:val="both"/>
              <w:rPr>
                <w:color w:val="000000"/>
                <w:sz w:val="24"/>
                <w:szCs w:val="24"/>
                <w:lang w:eastAsia="ar-SA"/>
              </w:rPr>
            </w:pPr>
            <w:r w:rsidRPr="006A0686">
              <w:rPr>
                <w:color w:val="000000"/>
                <w:sz w:val="24"/>
                <w:szCs w:val="24"/>
                <w:lang w:eastAsia="ar-SA"/>
              </w:rPr>
              <w:t>3. Komisija priekšsēdētājs ziņo, ka 2018.gada 18.aprīlī izvērtēšanas gaitā (protokols Nr.3), lai noteiktu saimnieciski visizdevīgāko piedāvājumu konkursā “</w:t>
            </w:r>
            <w:r w:rsidRPr="006A0686">
              <w:rPr>
                <w:b/>
                <w:color w:val="000000"/>
                <w:sz w:val="24"/>
                <w:szCs w:val="24"/>
                <w:lang w:eastAsia="ar-SA"/>
              </w:rPr>
              <w:t>Dolomīta šķembu maisījumu un dolomīta šķembu iegāde”, ID Nr.L2018/08</w:t>
            </w:r>
            <w:r w:rsidRPr="006A0686">
              <w:rPr>
                <w:color w:val="000000"/>
                <w:sz w:val="24"/>
                <w:szCs w:val="24"/>
                <w:lang w:eastAsia="ar-SA"/>
              </w:rPr>
              <w:t xml:space="preserve">, kuru nosāka ņemot vērā tikai </w:t>
            </w:r>
            <w:r w:rsidRPr="006A0686">
              <w:rPr>
                <w:color w:val="000000"/>
                <w:sz w:val="24"/>
                <w:szCs w:val="24"/>
                <w:lang w:eastAsia="ar-SA"/>
              </w:rPr>
              <w:lastRenderedPageBreak/>
              <w:t xml:space="preserve">cenu, Iepirkuma komisija nolēma atzīt Sabiedrību ar ierobežotu atbildību "ALBERTS GS", </w:t>
            </w:r>
            <w:proofErr w:type="spellStart"/>
            <w:r w:rsidRPr="006A0686">
              <w:rPr>
                <w:color w:val="000000"/>
                <w:sz w:val="24"/>
                <w:szCs w:val="24"/>
                <w:lang w:eastAsia="ar-SA"/>
              </w:rPr>
              <w:t>reģ</w:t>
            </w:r>
            <w:proofErr w:type="spellEnd"/>
            <w:r w:rsidRPr="006A0686">
              <w:rPr>
                <w:color w:val="000000"/>
                <w:sz w:val="24"/>
                <w:szCs w:val="24"/>
                <w:lang w:eastAsia="ar-SA"/>
              </w:rPr>
              <w:t>. Nr. 40003312682, par pretendentu, kuram atbilstoši citām paziņojumā par līgumu un konkursa nolikumā noteiktajām prasībām un izraudzītajam piedāvājuma izvēles kritērijam būtu piešķiramas līguma slēgšanas tiesības atklātā konkursā.</w:t>
            </w:r>
          </w:p>
          <w:p w:rsidR="00837426" w:rsidRPr="006A0686" w:rsidRDefault="00837426" w:rsidP="00837426">
            <w:pPr>
              <w:tabs>
                <w:tab w:val="left" w:pos="720"/>
                <w:tab w:val="center" w:pos="4153"/>
                <w:tab w:val="right" w:pos="8306"/>
              </w:tabs>
              <w:suppressAutoHyphens/>
              <w:rPr>
                <w:color w:val="000000"/>
                <w:sz w:val="24"/>
                <w:szCs w:val="24"/>
                <w:lang w:eastAsia="ar-SA"/>
              </w:rPr>
            </w:pPr>
          </w:p>
          <w:p w:rsidR="00837426" w:rsidRPr="006A0686" w:rsidRDefault="00837426" w:rsidP="006171FC">
            <w:pPr>
              <w:tabs>
                <w:tab w:val="left" w:pos="720"/>
                <w:tab w:val="center" w:pos="4153"/>
                <w:tab w:val="right" w:pos="8306"/>
              </w:tabs>
              <w:suppressAutoHyphens/>
              <w:jc w:val="both"/>
              <w:rPr>
                <w:color w:val="000000"/>
                <w:sz w:val="24"/>
                <w:szCs w:val="24"/>
                <w:lang w:eastAsia="ar-SA"/>
              </w:rPr>
            </w:pPr>
            <w:r w:rsidRPr="006A0686">
              <w:rPr>
                <w:color w:val="000000"/>
                <w:sz w:val="24"/>
                <w:szCs w:val="24"/>
                <w:lang w:eastAsia="ar-SA"/>
              </w:rPr>
              <w:t xml:space="preserve">4. Komisijas locekle </w:t>
            </w:r>
            <w:proofErr w:type="spellStart"/>
            <w:r w:rsidRPr="006A0686">
              <w:rPr>
                <w:color w:val="000000"/>
                <w:sz w:val="24"/>
                <w:szCs w:val="24"/>
                <w:lang w:eastAsia="ar-SA"/>
              </w:rPr>
              <w:t>S.Pankeviča</w:t>
            </w:r>
            <w:proofErr w:type="spellEnd"/>
            <w:r w:rsidRPr="006A0686">
              <w:rPr>
                <w:color w:val="000000"/>
                <w:sz w:val="24"/>
                <w:szCs w:val="24"/>
                <w:lang w:eastAsia="ar-SA"/>
              </w:rPr>
              <w:t xml:space="preserve"> ziņo, ka pamatojoties uz Publisko iepirkumu likuma 42.panta  četrpadsmito daļu, izmantojot Ministru kabineta noteikto informācijas sistēmu https://www.eis.gov.lv, 2018.gada 18.aprīlī izdrukāja e-izziņas par pretendentu - Sabiedrību ar ierobežotu atbildību "ALBERTS GS", </w:t>
            </w:r>
            <w:proofErr w:type="spellStart"/>
            <w:r w:rsidRPr="006A0686">
              <w:rPr>
                <w:color w:val="000000"/>
                <w:sz w:val="24"/>
                <w:szCs w:val="24"/>
                <w:lang w:eastAsia="ar-SA"/>
              </w:rPr>
              <w:t>reģ</w:t>
            </w:r>
            <w:proofErr w:type="spellEnd"/>
            <w:r w:rsidRPr="006A0686">
              <w:rPr>
                <w:color w:val="000000"/>
                <w:sz w:val="24"/>
                <w:szCs w:val="24"/>
                <w:lang w:eastAsia="ar-SA"/>
              </w:rPr>
              <w:t>. Nr. 40003312682.</w:t>
            </w:r>
          </w:p>
          <w:p w:rsidR="00837426" w:rsidRPr="006A0686" w:rsidRDefault="00837426" w:rsidP="006171FC">
            <w:pPr>
              <w:tabs>
                <w:tab w:val="left" w:pos="720"/>
                <w:tab w:val="center" w:pos="4153"/>
                <w:tab w:val="right" w:pos="8306"/>
              </w:tabs>
              <w:suppressAutoHyphens/>
              <w:jc w:val="both"/>
              <w:rPr>
                <w:color w:val="000000"/>
                <w:sz w:val="24"/>
                <w:szCs w:val="24"/>
                <w:lang w:eastAsia="ar-SA"/>
              </w:rPr>
            </w:pPr>
          </w:p>
          <w:p w:rsidR="00837426" w:rsidRPr="006A0686" w:rsidRDefault="00837426" w:rsidP="006171FC">
            <w:pPr>
              <w:tabs>
                <w:tab w:val="left" w:pos="720"/>
                <w:tab w:val="center" w:pos="4153"/>
                <w:tab w:val="right" w:pos="8306"/>
              </w:tabs>
              <w:suppressAutoHyphens/>
              <w:jc w:val="both"/>
              <w:rPr>
                <w:color w:val="000000"/>
                <w:sz w:val="24"/>
                <w:szCs w:val="24"/>
                <w:lang w:eastAsia="ar-SA"/>
              </w:rPr>
            </w:pPr>
            <w:r w:rsidRPr="006A0686">
              <w:rPr>
                <w:color w:val="000000"/>
                <w:sz w:val="24"/>
                <w:szCs w:val="24"/>
                <w:lang w:eastAsia="ar-SA"/>
              </w:rPr>
              <w:t xml:space="preserve">5. Komisija izskatot saņemtās e-izziņas konstatēja, ka pretendentam Sabiedrībai ar ierobežotu atbildību "ALBERTS GS", </w:t>
            </w:r>
            <w:proofErr w:type="spellStart"/>
            <w:r w:rsidRPr="006A0686">
              <w:rPr>
                <w:color w:val="000000"/>
                <w:sz w:val="24"/>
                <w:szCs w:val="24"/>
                <w:lang w:eastAsia="ar-SA"/>
              </w:rPr>
              <w:t>reģ</w:t>
            </w:r>
            <w:proofErr w:type="spellEnd"/>
            <w:r w:rsidRPr="006A0686">
              <w:rPr>
                <w:color w:val="000000"/>
                <w:sz w:val="24"/>
                <w:szCs w:val="24"/>
                <w:lang w:eastAsia="ar-SA"/>
              </w:rPr>
              <w:t>. Nr. 40003312682, nepastāv Publisko iepirkumu likuma 42.panta pirmajā daļā norādītie izslēgšanas nosacījumi.</w:t>
            </w:r>
          </w:p>
          <w:p w:rsidR="00837426" w:rsidRPr="006A0686" w:rsidRDefault="00837426" w:rsidP="00837426">
            <w:pPr>
              <w:tabs>
                <w:tab w:val="left" w:pos="720"/>
                <w:tab w:val="center" w:pos="4153"/>
                <w:tab w:val="right" w:pos="8306"/>
              </w:tabs>
              <w:suppressAutoHyphens/>
              <w:rPr>
                <w:b/>
                <w:color w:val="000000"/>
                <w:sz w:val="24"/>
                <w:szCs w:val="24"/>
                <w:lang w:eastAsia="ar-SA"/>
              </w:rPr>
            </w:pPr>
          </w:p>
          <w:p w:rsidR="00837426" w:rsidRPr="006A0686" w:rsidRDefault="00837426" w:rsidP="006171FC">
            <w:pPr>
              <w:tabs>
                <w:tab w:val="left" w:pos="720"/>
                <w:tab w:val="center" w:pos="4153"/>
                <w:tab w:val="right" w:pos="8306"/>
              </w:tabs>
              <w:suppressAutoHyphens/>
              <w:jc w:val="both"/>
              <w:rPr>
                <w:color w:val="000000"/>
                <w:sz w:val="24"/>
                <w:szCs w:val="24"/>
                <w:lang w:eastAsia="ar-SA"/>
              </w:rPr>
            </w:pPr>
            <w:r w:rsidRPr="006A0686">
              <w:rPr>
                <w:color w:val="000000"/>
                <w:sz w:val="24"/>
                <w:szCs w:val="24"/>
                <w:lang w:eastAsia="ar-SA"/>
              </w:rPr>
              <w:t xml:space="preserve">6. Pirms līguma slēgšanas tiesību piešķiršanas lēmuma pieņemšanas un ņemot vērā to, ka iepirkuma komisijas locekļi Publisko iepirkumu likuma 25.panta trešajā daļā minēto apliecinājumu parakstīja piedāvājumu atvēršanas sēdē, iepirkuma komisijas priekšsēdētājs aicina visus klātesošos iepirkuma komisijas locekļus mutiski apliecināt to, ka nav tādu apstākļu, kuru dēļ varētu uzskatīt, ka iepirkuma komisijas locekļi ir ieinteresēti konkrēta pretendenta izvēlē vai darbībā vai ka viņi ir saistīti ar tiem Publisko iepirkumu likuma 25.panta pirmās daļas izpratnē. </w:t>
            </w:r>
          </w:p>
          <w:p w:rsidR="00837426" w:rsidRPr="006A0686" w:rsidRDefault="00837426" w:rsidP="006171FC">
            <w:pPr>
              <w:tabs>
                <w:tab w:val="left" w:pos="720"/>
                <w:tab w:val="center" w:pos="4153"/>
                <w:tab w:val="right" w:pos="8306"/>
              </w:tabs>
              <w:suppressAutoHyphens/>
              <w:jc w:val="both"/>
              <w:rPr>
                <w:color w:val="000000"/>
                <w:sz w:val="24"/>
                <w:szCs w:val="24"/>
                <w:lang w:eastAsia="ar-SA"/>
              </w:rPr>
            </w:pPr>
            <w:r w:rsidRPr="006A0686">
              <w:rPr>
                <w:color w:val="000000"/>
                <w:sz w:val="24"/>
                <w:szCs w:val="24"/>
                <w:lang w:eastAsia="ar-SA"/>
              </w:rPr>
              <w:t>6.1.Katrs iepirkuma komisijas loceklis mutiski apliecina, ka nav tādu apstākļu, kuru dēļ varētu uzskatīt, ka viņš ir ieinteresēts konkrēta pretendenta izvēlē vai darbībā vai ka viņš ir saistīts ar tiem Publisko iepirkumu likuma 25.panta pirmās daļas izpratnē.</w:t>
            </w:r>
          </w:p>
          <w:p w:rsidR="00837426" w:rsidRPr="006A0686" w:rsidRDefault="00837426" w:rsidP="006171FC">
            <w:pPr>
              <w:tabs>
                <w:tab w:val="left" w:pos="720"/>
                <w:tab w:val="center" w:pos="4153"/>
                <w:tab w:val="right" w:pos="8306"/>
              </w:tabs>
              <w:suppressAutoHyphens/>
              <w:jc w:val="both"/>
              <w:rPr>
                <w:color w:val="000000"/>
                <w:sz w:val="24"/>
                <w:szCs w:val="24"/>
                <w:lang w:eastAsia="ar-SA"/>
              </w:rPr>
            </w:pPr>
          </w:p>
          <w:p w:rsidR="00837426" w:rsidRPr="006A0686" w:rsidRDefault="00837426" w:rsidP="006171FC">
            <w:pPr>
              <w:tabs>
                <w:tab w:val="left" w:pos="720"/>
                <w:tab w:val="center" w:pos="4153"/>
                <w:tab w:val="right" w:pos="8306"/>
              </w:tabs>
              <w:suppressAutoHyphens/>
              <w:jc w:val="both"/>
              <w:rPr>
                <w:b/>
                <w:color w:val="000000"/>
                <w:sz w:val="24"/>
                <w:szCs w:val="24"/>
                <w:u w:val="single"/>
                <w:lang w:eastAsia="ar-SA"/>
              </w:rPr>
            </w:pPr>
            <w:r w:rsidRPr="006A0686">
              <w:rPr>
                <w:color w:val="000000"/>
                <w:sz w:val="24"/>
                <w:szCs w:val="24"/>
                <w:lang w:eastAsia="ar-SA"/>
              </w:rPr>
              <w:t xml:space="preserve">7. Pamatojoties uz Publisko iepirkumu likuma 29.panata pirmo daļu, 37.panta otro daļu, 41.panta pirmo daļu, 60.panta sesto daļu, un Ministru kabineta 2017.gada 28.februāra noteikumu Nr.107 “Iepirkuma procedūru un metu konkursu norises kārtība” 18.punktu, 21.punktu, 22.punktu, konkursa Nolikuma 46.6.apakšpunktu, </w:t>
            </w:r>
            <w:r w:rsidRPr="006A0686">
              <w:rPr>
                <w:b/>
                <w:color w:val="000000"/>
                <w:sz w:val="24"/>
                <w:szCs w:val="24"/>
                <w:u w:val="single"/>
                <w:lang w:eastAsia="ar-SA"/>
              </w:rPr>
              <w:t>iepirkuma komisija  nolēma:</w:t>
            </w:r>
          </w:p>
          <w:p w:rsidR="00837426" w:rsidRPr="006A0686" w:rsidRDefault="00837426" w:rsidP="00837426">
            <w:pPr>
              <w:tabs>
                <w:tab w:val="left" w:pos="720"/>
                <w:tab w:val="center" w:pos="4153"/>
                <w:tab w:val="right" w:pos="8306"/>
              </w:tabs>
              <w:suppressAutoHyphens/>
              <w:rPr>
                <w:color w:val="000000"/>
                <w:sz w:val="24"/>
                <w:szCs w:val="24"/>
                <w:lang w:eastAsia="ar-SA"/>
              </w:rPr>
            </w:pPr>
          </w:p>
          <w:p w:rsidR="00837426" w:rsidRPr="006A0686" w:rsidRDefault="00837426" w:rsidP="006171FC">
            <w:pPr>
              <w:tabs>
                <w:tab w:val="left" w:pos="720"/>
                <w:tab w:val="center" w:pos="4153"/>
                <w:tab w:val="right" w:pos="8306"/>
              </w:tabs>
              <w:suppressAutoHyphens/>
              <w:jc w:val="both"/>
              <w:rPr>
                <w:color w:val="000000"/>
                <w:sz w:val="24"/>
                <w:szCs w:val="24"/>
                <w:lang w:eastAsia="ar-SA"/>
              </w:rPr>
            </w:pPr>
            <w:r w:rsidRPr="006A0686">
              <w:rPr>
                <w:color w:val="000000"/>
                <w:sz w:val="24"/>
                <w:szCs w:val="24"/>
                <w:lang w:eastAsia="ar-SA"/>
              </w:rPr>
              <w:t>7.1.</w:t>
            </w:r>
            <w:r w:rsidRPr="006A0686">
              <w:rPr>
                <w:color w:val="000000"/>
                <w:sz w:val="24"/>
                <w:szCs w:val="24"/>
                <w:lang w:eastAsia="ar-SA"/>
              </w:rPr>
              <w:tab/>
              <w:t xml:space="preserve">atzīt par uzvarētāju atklātā konkursā </w:t>
            </w:r>
            <w:r w:rsidRPr="006A0686">
              <w:rPr>
                <w:b/>
                <w:color w:val="000000"/>
                <w:sz w:val="24"/>
                <w:szCs w:val="24"/>
                <w:lang w:eastAsia="ar-SA"/>
              </w:rPr>
              <w:t>“Dolomīta šķembu maisījumu un dolomīta šķembu iegāde”, ID Nr.L2018/08</w:t>
            </w:r>
            <w:r w:rsidRPr="006A0686">
              <w:rPr>
                <w:color w:val="000000"/>
                <w:sz w:val="24"/>
                <w:szCs w:val="24"/>
                <w:lang w:eastAsia="ar-SA"/>
              </w:rPr>
              <w:t>, un piešķirt līguma slēgšanas tiesības uz 12 mēnesim,  par summu EUR 62 452,50 (sešdesmit divi tūkstoši četri simti piecdesmit divi eiro un 50 centi) bez PVN,</w:t>
            </w:r>
            <w:r w:rsidRPr="006A0686">
              <w:rPr>
                <w:b/>
                <w:color w:val="000000"/>
                <w:sz w:val="24"/>
                <w:szCs w:val="24"/>
                <w:lang w:eastAsia="ar-SA"/>
              </w:rPr>
              <w:t xml:space="preserve"> </w:t>
            </w:r>
            <w:r w:rsidRPr="006A0686">
              <w:rPr>
                <w:color w:val="000000"/>
                <w:sz w:val="24"/>
                <w:szCs w:val="24"/>
                <w:lang w:eastAsia="ar-SA"/>
              </w:rPr>
              <w:t xml:space="preserve">Sabiedrībai ar ierobežotu atbildību "ALBERTS GS", </w:t>
            </w:r>
            <w:proofErr w:type="spellStart"/>
            <w:r w:rsidRPr="006A0686">
              <w:rPr>
                <w:color w:val="000000"/>
                <w:sz w:val="24"/>
                <w:szCs w:val="24"/>
                <w:lang w:eastAsia="ar-SA"/>
              </w:rPr>
              <w:t>reģ</w:t>
            </w:r>
            <w:proofErr w:type="spellEnd"/>
            <w:r w:rsidRPr="006A0686">
              <w:rPr>
                <w:color w:val="000000"/>
                <w:sz w:val="24"/>
                <w:szCs w:val="24"/>
                <w:lang w:eastAsia="ar-SA"/>
              </w:rPr>
              <w:t>. Nr. 40003312682, juridiskā adrese: Riebiņu nov., Sīļukalna pag., "</w:t>
            </w:r>
            <w:proofErr w:type="spellStart"/>
            <w:r w:rsidRPr="006A0686">
              <w:rPr>
                <w:color w:val="000000"/>
                <w:sz w:val="24"/>
                <w:szCs w:val="24"/>
                <w:lang w:eastAsia="ar-SA"/>
              </w:rPr>
              <w:t>Stikāni</w:t>
            </w:r>
            <w:proofErr w:type="spellEnd"/>
            <w:r w:rsidRPr="006A0686">
              <w:rPr>
                <w:color w:val="000000"/>
                <w:sz w:val="24"/>
                <w:szCs w:val="24"/>
                <w:lang w:eastAsia="ar-SA"/>
              </w:rPr>
              <w:t>", LV-5331;</w:t>
            </w:r>
          </w:p>
          <w:p w:rsidR="00837426" w:rsidRPr="006A0686" w:rsidRDefault="00837426" w:rsidP="006171FC">
            <w:pPr>
              <w:tabs>
                <w:tab w:val="left" w:pos="720"/>
                <w:tab w:val="center" w:pos="4153"/>
                <w:tab w:val="right" w:pos="8306"/>
              </w:tabs>
              <w:suppressAutoHyphens/>
              <w:jc w:val="both"/>
              <w:rPr>
                <w:color w:val="000000"/>
                <w:sz w:val="24"/>
                <w:szCs w:val="24"/>
                <w:lang w:eastAsia="ar-SA"/>
              </w:rPr>
            </w:pPr>
            <w:r w:rsidRPr="006A0686">
              <w:rPr>
                <w:color w:val="000000"/>
                <w:sz w:val="24"/>
                <w:szCs w:val="24"/>
                <w:lang w:eastAsia="ar-SA"/>
              </w:rPr>
              <w:t xml:space="preserve">7.2. noraidīt  pretendenta Sabiedrības ar ierobežotu atbildību "DSG Karjeri", </w:t>
            </w:r>
            <w:proofErr w:type="spellStart"/>
            <w:r w:rsidRPr="006A0686">
              <w:rPr>
                <w:color w:val="000000"/>
                <w:sz w:val="24"/>
                <w:szCs w:val="24"/>
                <w:lang w:eastAsia="ar-SA"/>
              </w:rPr>
              <w:t>reģ</w:t>
            </w:r>
            <w:proofErr w:type="spellEnd"/>
            <w:r w:rsidRPr="006A0686">
              <w:rPr>
                <w:color w:val="000000"/>
                <w:sz w:val="24"/>
                <w:szCs w:val="24"/>
                <w:lang w:eastAsia="ar-SA"/>
              </w:rPr>
              <w:t>. Nr. 40003747654, iesniegto piedāvājumu, jo tās nav saimnieciski visizdevīgākais piedāvājums, kurus nosaka, ņemot vērā viszemāko cenu;</w:t>
            </w:r>
          </w:p>
          <w:p w:rsidR="00837426" w:rsidRPr="006A0686" w:rsidRDefault="00837426" w:rsidP="006171FC">
            <w:pPr>
              <w:tabs>
                <w:tab w:val="left" w:pos="720"/>
                <w:tab w:val="center" w:pos="4153"/>
                <w:tab w:val="right" w:pos="8306"/>
              </w:tabs>
              <w:suppressAutoHyphens/>
              <w:jc w:val="both"/>
              <w:rPr>
                <w:color w:val="000000"/>
                <w:sz w:val="24"/>
                <w:szCs w:val="24"/>
                <w:lang w:eastAsia="ar-SA"/>
              </w:rPr>
            </w:pPr>
            <w:r w:rsidRPr="006A0686">
              <w:rPr>
                <w:color w:val="000000"/>
                <w:sz w:val="24"/>
                <w:szCs w:val="24"/>
                <w:lang w:eastAsia="ar-SA"/>
              </w:rPr>
              <w:t>7.3.</w:t>
            </w:r>
            <w:r w:rsidRPr="006A0686">
              <w:rPr>
                <w:b/>
                <w:color w:val="000000"/>
                <w:sz w:val="24"/>
                <w:szCs w:val="24"/>
                <w:lang w:eastAsia="ar-SA"/>
              </w:rPr>
              <w:t xml:space="preserve"> </w:t>
            </w:r>
            <w:r w:rsidRPr="006A0686">
              <w:rPr>
                <w:color w:val="000000"/>
                <w:sz w:val="24"/>
                <w:szCs w:val="24"/>
                <w:lang w:eastAsia="ar-SA"/>
              </w:rPr>
              <w:t xml:space="preserve">uzdot iepirkuma komisijas loceklei </w:t>
            </w:r>
            <w:proofErr w:type="spellStart"/>
            <w:r w:rsidRPr="006A0686">
              <w:rPr>
                <w:color w:val="000000"/>
                <w:sz w:val="24"/>
                <w:szCs w:val="24"/>
                <w:lang w:eastAsia="ar-SA"/>
              </w:rPr>
              <w:t>S.Pankevičai</w:t>
            </w:r>
            <w:proofErr w:type="spellEnd"/>
            <w:r w:rsidRPr="006A0686">
              <w:rPr>
                <w:color w:val="000000"/>
                <w:sz w:val="24"/>
                <w:szCs w:val="24"/>
                <w:lang w:eastAsia="ar-SA"/>
              </w:rPr>
              <w:t xml:space="preserve"> triju darbdienu laikā pēc lēmuma pieņemšanas informēt pretendenta par pieņemto lēmumu; </w:t>
            </w:r>
          </w:p>
          <w:p w:rsidR="00837426" w:rsidRPr="006A0686" w:rsidRDefault="00837426" w:rsidP="006171FC">
            <w:pPr>
              <w:tabs>
                <w:tab w:val="left" w:pos="720"/>
                <w:tab w:val="center" w:pos="4153"/>
                <w:tab w:val="right" w:pos="8306"/>
              </w:tabs>
              <w:suppressAutoHyphens/>
              <w:jc w:val="both"/>
              <w:rPr>
                <w:bCs/>
                <w:color w:val="000000"/>
                <w:sz w:val="24"/>
                <w:szCs w:val="24"/>
                <w:lang w:eastAsia="ar-SA"/>
              </w:rPr>
            </w:pPr>
            <w:r w:rsidRPr="006A0686">
              <w:rPr>
                <w:color w:val="000000"/>
                <w:sz w:val="24"/>
                <w:szCs w:val="24"/>
                <w:lang w:eastAsia="ar-SA"/>
              </w:rPr>
              <w:lastRenderedPageBreak/>
              <w:t xml:space="preserve">7.4. uzdot iepirkuma komisijas loceklei </w:t>
            </w:r>
            <w:proofErr w:type="spellStart"/>
            <w:r w:rsidRPr="006A0686">
              <w:rPr>
                <w:color w:val="000000"/>
                <w:sz w:val="24"/>
                <w:szCs w:val="24"/>
                <w:lang w:eastAsia="ar-SA"/>
              </w:rPr>
              <w:t>S.Pankevičai</w:t>
            </w:r>
            <w:proofErr w:type="spellEnd"/>
            <w:r w:rsidRPr="006A0686">
              <w:rPr>
                <w:color w:val="000000"/>
                <w:sz w:val="24"/>
                <w:szCs w:val="24"/>
                <w:lang w:eastAsia="ar-SA"/>
              </w:rPr>
              <w:t xml:space="preserve"> piecu darbdienu laikā pēc lēmuma pieņemšanas par iepirkuma procedūras rezultātiem nosūtīt iepirkuma procedūras ziņojumu publicēšanai Pasūtītāja un Daugavpils pilsētas domes tīmekļvietnēs </w:t>
            </w:r>
            <w:hyperlink r:id="rId4" w:history="1">
              <w:r w:rsidRPr="006A0686">
                <w:rPr>
                  <w:rStyle w:val="Hyperlink"/>
                  <w:sz w:val="24"/>
                  <w:szCs w:val="24"/>
                  <w:lang w:eastAsia="ar-SA"/>
                </w:rPr>
                <w:t>www.labiekartosana.lv</w:t>
              </w:r>
            </w:hyperlink>
            <w:r w:rsidRPr="006A0686">
              <w:rPr>
                <w:color w:val="000000"/>
                <w:sz w:val="24"/>
                <w:szCs w:val="24"/>
                <w:lang w:eastAsia="ar-SA"/>
              </w:rPr>
              <w:t xml:space="preserve">, </w:t>
            </w:r>
            <w:hyperlink r:id="rId5" w:history="1">
              <w:r w:rsidRPr="006A0686">
                <w:rPr>
                  <w:rStyle w:val="Hyperlink"/>
                  <w:sz w:val="24"/>
                  <w:szCs w:val="24"/>
                  <w:lang w:eastAsia="ar-SA"/>
                </w:rPr>
                <w:t>www.daugavpils.lv</w:t>
              </w:r>
            </w:hyperlink>
            <w:r w:rsidRPr="006A0686">
              <w:rPr>
                <w:color w:val="000000"/>
                <w:sz w:val="24"/>
                <w:szCs w:val="24"/>
                <w:lang w:eastAsia="ar-SA"/>
              </w:rPr>
              <w:t xml:space="preserve">; </w:t>
            </w:r>
          </w:p>
          <w:p w:rsidR="00837426" w:rsidRPr="006A0686" w:rsidRDefault="00837426" w:rsidP="006171FC">
            <w:pPr>
              <w:tabs>
                <w:tab w:val="left" w:pos="720"/>
                <w:tab w:val="center" w:pos="4153"/>
                <w:tab w:val="right" w:pos="8306"/>
              </w:tabs>
              <w:suppressAutoHyphens/>
              <w:jc w:val="both"/>
              <w:rPr>
                <w:bCs/>
                <w:color w:val="000000"/>
                <w:sz w:val="24"/>
                <w:szCs w:val="24"/>
                <w:lang w:eastAsia="ar-SA"/>
              </w:rPr>
            </w:pPr>
            <w:r w:rsidRPr="006A0686">
              <w:rPr>
                <w:bCs/>
                <w:color w:val="000000"/>
                <w:sz w:val="24"/>
                <w:szCs w:val="24"/>
                <w:lang w:eastAsia="ar-SA"/>
              </w:rPr>
              <w:t xml:space="preserve">7.5. </w:t>
            </w:r>
            <w:r w:rsidRPr="006A0686">
              <w:rPr>
                <w:color w:val="000000"/>
                <w:sz w:val="24"/>
                <w:szCs w:val="24"/>
                <w:lang w:eastAsia="ar-SA"/>
              </w:rPr>
              <w:t xml:space="preserve">uzdot iepirkuma komisijas loceklei </w:t>
            </w:r>
            <w:proofErr w:type="spellStart"/>
            <w:r w:rsidRPr="006A0686">
              <w:rPr>
                <w:color w:val="000000"/>
                <w:sz w:val="24"/>
                <w:szCs w:val="24"/>
                <w:lang w:eastAsia="ar-SA"/>
              </w:rPr>
              <w:t>S.Pankevičai</w:t>
            </w:r>
            <w:proofErr w:type="spellEnd"/>
            <w:r w:rsidRPr="006A0686">
              <w:rPr>
                <w:color w:val="000000"/>
                <w:sz w:val="24"/>
                <w:szCs w:val="24"/>
                <w:lang w:eastAsia="ar-SA"/>
              </w:rPr>
              <w:t xml:space="preserve"> 10 darbdienu laikā pēc tam, kad noslēgts līgums, iesniegt publicēšanai IUB paziņojumu par līguma slēgšanas tiesību piešķiršanu </w:t>
            </w:r>
            <w:r w:rsidRPr="006A0686">
              <w:rPr>
                <w:bCs/>
                <w:color w:val="000000"/>
                <w:sz w:val="24"/>
                <w:szCs w:val="24"/>
                <w:lang w:eastAsia="ar-SA"/>
              </w:rPr>
              <w:t>iepirkuma priekšmeta.</w:t>
            </w:r>
          </w:p>
          <w:p w:rsidR="00837426" w:rsidRPr="006A0686" w:rsidRDefault="00837426" w:rsidP="006171FC">
            <w:pPr>
              <w:tabs>
                <w:tab w:val="left" w:pos="720"/>
                <w:tab w:val="center" w:pos="4153"/>
                <w:tab w:val="right" w:pos="8306"/>
              </w:tabs>
              <w:suppressAutoHyphens/>
              <w:jc w:val="both"/>
              <w:rPr>
                <w:color w:val="000000"/>
                <w:sz w:val="24"/>
                <w:szCs w:val="24"/>
                <w:lang w:eastAsia="ar-SA"/>
              </w:rPr>
            </w:pPr>
          </w:p>
          <w:p w:rsidR="00837426" w:rsidRPr="006A0686" w:rsidRDefault="00837426" w:rsidP="00837426">
            <w:pPr>
              <w:tabs>
                <w:tab w:val="left" w:pos="720"/>
                <w:tab w:val="center" w:pos="4153"/>
                <w:tab w:val="right" w:pos="8306"/>
              </w:tabs>
              <w:suppressAutoHyphens/>
              <w:rPr>
                <w:i/>
                <w:color w:val="000000"/>
                <w:sz w:val="24"/>
                <w:szCs w:val="24"/>
                <w:lang w:eastAsia="ar-SA"/>
              </w:rPr>
            </w:pPr>
            <w:r w:rsidRPr="006A0686">
              <w:rPr>
                <w:i/>
                <w:color w:val="000000"/>
                <w:sz w:val="24"/>
                <w:szCs w:val="24"/>
                <w:lang w:eastAsia="ar-SA"/>
              </w:rPr>
              <w:t>Balsojums: 3 balsis “par”, “pret” – nav.</w:t>
            </w:r>
          </w:p>
          <w:p w:rsidR="00837426" w:rsidRPr="006A0686" w:rsidRDefault="00837426" w:rsidP="00837426">
            <w:pPr>
              <w:tabs>
                <w:tab w:val="left" w:pos="720"/>
                <w:tab w:val="center" w:pos="4153"/>
                <w:tab w:val="right" w:pos="8306"/>
              </w:tabs>
              <w:suppressAutoHyphens/>
              <w:rPr>
                <w:color w:val="000000"/>
                <w:sz w:val="24"/>
                <w:szCs w:val="24"/>
                <w:lang w:eastAsia="ar-SA"/>
              </w:rPr>
            </w:pPr>
          </w:p>
          <w:p w:rsidR="00E45808" w:rsidRPr="006A0686" w:rsidRDefault="00E45808" w:rsidP="000D3819">
            <w:pPr>
              <w:tabs>
                <w:tab w:val="left" w:pos="720"/>
                <w:tab w:val="center" w:pos="4153"/>
                <w:tab w:val="right" w:pos="8306"/>
              </w:tabs>
              <w:suppressAutoHyphens/>
              <w:rPr>
                <w:color w:val="000000"/>
                <w:sz w:val="24"/>
                <w:szCs w:val="24"/>
                <w:lang w:eastAsia="ar-SA"/>
              </w:rPr>
            </w:pPr>
          </w:p>
        </w:tc>
      </w:tr>
      <w:tr w:rsidR="006A0686" w:rsidRPr="006A0686" w:rsidTr="006A0686">
        <w:trPr>
          <w:trHeight w:val="950"/>
        </w:trPr>
        <w:tc>
          <w:tcPr>
            <w:tcW w:w="2424" w:type="dxa"/>
            <w:gridSpan w:val="2"/>
            <w:hideMark/>
          </w:tcPr>
          <w:p w:rsidR="006A0686" w:rsidRPr="006A0686" w:rsidRDefault="006A0686">
            <w:pPr>
              <w:pStyle w:val="BodyTextIndent3"/>
              <w:spacing w:before="60" w:after="60" w:line="20" w:lineRule="atLeast"/>
              <w:ind w:firstLine="0"/>
              <w:jc w:val="center"/>
              <w:rPr>
                <w:szCs w:val="24"/>
              </w:rPr>
            </w:pPr>
            <w:r w:rsidRPr="006A0686">
              <w:rPr>
                <w:szCs w:val="24"/>
              </w:rPr>
              <w:lastRenderedPageBreak/>
              <w:t>Informācija (ja tā ir zināma) par to iepirkuma līguma vai vispārīgās vienošanās daļu, kuru izraudzītais pretendents plānojis nodot apakšuzņēmējiem, kā arī apakšuzņēmēju nosaukumi</w:t>
            </w:r>
          </w:p>
        </w:tc>
        <w:tc>
          <w:tcPr>
            <w:tcW w:w="6920" w:type="dxa"/>
            <w:gridSpan w:val="4"/>
            <w:hideMark/>
          </w:tcPr>
          <w:p w:rsidR="006A0686" w:rsidRPr="006A0686" w:rsidRDefault="006A0686">
            <w:pPr>
              <w:spacing w:before="60" w:after="60" w:line="20" w:lineRule="atLeast"/>
              <w:jc w:val="both"/>
              <w:rPr>
                <w:bCs/>
                <w:sz w:val="24"/>
                <w:szCs w:val="24"/>
                <w:lang w:eastAsia="en-US"/>
              </w:rPr>
            </w:pPr>
            <w:r w:rsidRPr="006A0686">
              <w:rPr>
                <w:bCs/>
                <w:sz w:val="24"/>
                <w:szCs w:val="24"/>
                <w:lang w:eastAsia="en-US"/>
              </w:rPr>
              <w:t>Nav informācijas.</w:t>
            </w:r>
          </w:p>
        </w:tc>
      </w:tr>
      <w:tr w:rsidR="006A0686" w:rsidRPr="006A0686" w:rsidTr="006A0686">
        <w:trPr>
          <w:trHeight w:val="119"/>
        </w:trPr>
        <w:tc>
          <w:tcPr>
            <w:tcW w:w="2424" w:type="dxa"/>
            <w:gridSpan w:val="2"/>
            <w:hideMark/>
          </w:tcPr>
          <w:p w:rsidR="006A0686" w:rsidRPr="006A0686" w:rsidRDefault="006A0686">
            <w:pPr>
              <w:pStyle w:val="BodyTextIndent3"/>
              <w:spacing w:before="60" w:after="60" w:line="20" w:lineRule="atLeast"/>
              <w:ind w:firstLine="0"/>
              <w:jc w:val="center"/>
              <w:rPr>
                <w:szCs w:val="24"/>
              </w:rPr>
            </w:pPr>
            <w:r w:rsidRPr="006A0686">
              <w:rPr>
                <w:szCs w:val="24"/>
              </w:rPr>
              <w:t>Pamatojums lēmumam par katru noraidīto pretendentu, kā arī par katru iepirkuma procedūras dokumentiem neatbilstošu piedāvājumu</w:t>
            </w:r>
          </w:p>
        </w:tc>
        <w:tc>
          <w:tcPr>
            <w:tcW w:w="6920" w:type="dxa"/>
            <w:gridSpan w:val="4"/>
            <w:hideMark/>
          </w:tcPr>
          <w:p w:rsidR="006A0686" w:rsidRPr="006A0686" w:rsidRDefault="006A0686">
            <w:pPr>
              <w:spacing w:before="60" w:after="60" w:line="20" w:lineRule="atLeast"/>
              <w:jc w:val="both"/>
              <w:rPr>
                <w:bCs/>
                <w:sz w:val="24"/>
                <w:szCs w:val="24"/>
                <w:highlight w:val="lightGray"/>
              </w:rPr>
            </w:pPr>
            <w:r w:rsidRPr="006A0686">
              <w:rPr>
                <w:bCs/>
                <w:sz w:val="24"/>
                <w:szCs w:val="24"/>
              </w:rPr>
              <w:t>Skatīt izvērtēšanas kopsavilkumu.</w:t>
            </w:r>
          </w:p>
        </w:tc>
      </w:tr>
      <w:tr w:rsidR="006A0686" w:rsidRPr="006A0686" w:rsidTr="006A0686">
        <w:trPr>
          <w:trHeight w:val="950"/>
        </w:trPr>
        <w:tc>
          <w:tcPr>
            <w:tcW w:w="2424" w:type="dxa"/>
            <w:gridSpan w:val="2"/>
            <w:hideMark/>
          </w:tcPr>
          <w:p w:rsidR="006A0686" w:rsidRPr="006A0686" w:rsidRDefault="006A0686">
            <w:pPr>
              <w:pStyle w:val="BodyTextIndent3"/>
              <w:spacing w:before="60" w:after="60" w:line="20" w:lineRule="atLeast"/>
              <w:ind w:firstLine="0"/>
              <w:jc w:val="center"/>
              <w:rPr>
                <w:szCs w:val="24"/>
              </w:rPr>
            </w:pPr>
            <w:r w:rsidRPr="006A0686">
              <w:rPr>
                <w:szCs w:val="24"/>
              </w:rPr>
              <w:t>Ja piedāvājumu iesniedzis tikai viens piegādātājs, – pamatojums iepirkuma procedūras nepārtraukšanai saskaņā ar Ministru kabineta 2017.gada 28.februāra noteikumu Nr.107 “</w:t>
            </w:r>
            <w:r w:rsidRPr="006A0686">
              <w:rPr>
                <w:bCs/>
                <w:szCs w:val="24"/>
              </w:rPr>
              <w:t>Iepirkuma procedūru un metu konkursu norises kārtība”</w:t>
            </w:r>
            <w:r w:rsidRPr="006A0686">
              <w:rPr>
                <w:szCs w:val="24"/>
              </w:rPr>
              <w:t xml:space="preserve"> 19.punktu</w:t>
            </w:r>
          </w:p>
        </w:tc>
        <w:tc>
          <w:tcPr>
            <w:tcW w:w="6920" w:type="dxa"/>
            <w:gridSpan w:val="4"/>
            <w:hideMark/>
          </w:tcPr>
          <w:p w:rsidR="006A0686" w:rsidRPr="006A0686" w:rsidRDefault="006A0686">
            <w:pPr>
              <w:spacing w:before="60" w:after="60" w:line="20" w:lineRule="atLeast"/>
              <w:jc w:val="both"/>
              <w:rPr>
                <w:bCs/>
                <w:sz w:val="24"/>
                <w:szCs w:val="24"/>
                <w:lang w:eastAsia="en-US"/>
              </w:rPr>
            </w:pPr>
            <w:r w:rsidRPr="006A0686">
              <w:rPr>
                <w:sz w:val="24"/>
                <w:szCs w:val="24"/>
              </w:rPr>
              <w:t>Nav attiecināms.</w:t>
            </w:r>
          </w:p>
        </w:tc>
      </w:tr>
      <w:tr w:rsidR="006A0686" w:rsidRPr="006A0686" w:rsidTr="006A0686">
        <w:trPr>
          <w:trHeight w:val="402"/>
        </w:trPr>
        <w:tc>
          <w:tcPr>
            <w:tcW w:w="2424" w:type="dxa"/>
            <w:gridSpan w:val="2"/>
            <w:hideMark/>
          </w:tcPr>
          <w:p w:rsidR="006A0686" w:rsidRPr="006A0686" w:rsidRDefault="006A0686">
            <w:pPr>
              <w:pStyle w:val="BodyTextIndent3"/>
              <w:spacing w:before="60" w:after="60" w:line="20" w:lineRule="atLeast"/>
              <w:ind w:firstLine="0"/>
              <w:jc w:val="center"/>
              <w:rPr>
                <w:szCs w:val="24"/>
              </w:rPr>
            </w:pPr>
            <w:r w:rsidRPr="006A0686">
              <w:rPr>
                <w:szCs w:val="24"/>
              </w:rPr>
              <w:t>Lēmuma pamatojums, ja iepirkuma komisija pieņēmusi lēmumu pārtraukt vai izbeigt iepirkuma procedūru</w:t>
            </w:r>
          </w:p>
        </w:tc>
        <w:tc>
          <w:tcPr>
            <w:tcW w:w="6920" w:type="dxa"/>
            <w:gridSpan w:val="4"/>
            <w:hideMark/>
          </w:tcPr>
          <w:p w:rsidR="006A0686" w:rsidRPr="006A0686" w:rsidRDefault="00071E65">
            <w:pPr>
              <w:spacing w:before="60" w:after="60" w:line="20" w:lineRule="atLeast"/>
              <w:jc w:val="both"/>
              <w:rPr>
                <w:sz w:val="24"/>
                <w:szCs w:val="24"/>
              </w:rPr>
            </w:pPr>
            <w:r w:rsidRPr="006A0686">
              <w:rPr>
                <w:sz w:val="24"/>
                <w:szCs w:val="24"/>
              </w:rPr>
              <w:t>Nav attiecināms.</w:t>
            </w:r>
          </w:p>
        </w:tc>
      </w:tr>
      <w:tr w:rsidR="006A0686" w:rsidRPr="006A0686" w:rsidTr="006A0686">
        <w:trPr>
          <w:trHeight w:val="950"/>
        </w:trPr>
        <w:tc>
          <w:tcPr>
            <w:tcW w:w="2424" w:type="dxa"/>
            <w:gridSpan w:val="2"/>
            <w:hideMark/>
          </w:tcPr>
          <w:p w:rsidR="006A0686" w:rsidRPr="006A0686" w:rsidRDefault="006A0686">
            <w:pPr>
              <w:pStyle w:val="BodyTextIndent3"/>
              <w:spacing w:before="60" w:after="60" w:line="20" w:lineRule="atLeast"/>
              <w:ind w:firstLine="0"/>
              <w:jc w:val="center"/>
              <w:rPr>
                <w:szCs w:val="24"/>
              </w:rPr>
            </w:pPr>
            <w:r w:rsidRPr="006A0686">
              <w:rPr>
                <w:szCs w:val="24"/>
              </w:rPr>
              <w:lastRenderedPageBreak/>
              <w:t>Piedāvājuma noraidīšanas pamatojums, ja iepirkuma komisija atzinusi piedāvājumu par nepamatoti lētu</w:t>
            </w:r>
          </w:p>
        </w:tc>
        <w:tc>
          <w:tcPr>
            <w:tcW w:w="6920" w:type="dxa"/>
            <w:gridSpan w:val="4"/>
            <w:hideMark/>
          </w:tcPr>
          <w:p w:rsidR="006A0686" w:rsidRPr="006A0686" w:rsidRDefault="006A0686">
            <w:pPr>
              <w:spacing w:before="60" w:after="60" w:line="20" w:lineRule="atLeast"/>
              <w:jc w:val="both"/>
              <w:rPr>
                <w:sz w:val="24"/>
                <w:szCs w:val="24"/>
              </w:rPr>
            </w:pPr>
            <w:r w:rsidRPr="006A0686">
              <w:rPr>
                <w:sz w:val="24"/>
                <w:szCs w:val="24"/>
              </w:rPr>
              <w:t>Iepirkuma komisija nav atzinusi nevienu piedāvājumu par nepamatoti lētu.</w:t>
            </w:r>
          </w:p>
        </w:tc>
      </w:tr>
      <w:tr w:rsidR="006A0686" w:rsidRPr="006A0686" w:rsidTr="006A0686">
        <w:trPr>
          <w:trHeight w:val="119"/>
        </w:trPr>
        <w:tc>
          <w:tcPr>
            <w:tcW w:w="2424" w:type="dxa"/>
            <w:gridSpan w:val="2"/>
            <w:hideMark/>
          </w:tcPr>
          <w:p w:rsidR="006A0686" w:rsidRPr="006A0686" w:rsidRDefault="006A0686">
            <w:pPr>
              <w:pStyle w:val="BodyTextIndent3"/>
              <w:spacing w:before="60" w:after="60" w:line="20" w:lineRule="atLeast"/>
              <w:ind w:firstLine="0"/>
              <w:jc w:val="center"/>
              <w:rPr>
                <w:szCs w:val="24"/>
              </w:rPr>
            </w:pPr>
            <w:r w:rsidRPr="006A0686">
              <w:rPr>
                <w:szCs w:val="24"/>
              </w:rPr>
              <w:t>Iemesli, kuru dēļ netiek paredzēta elektroniska piedāvājumu iesniegšana, ja pasūtītājam ir pienākums izmantot piedāvājumu saņemšanai elektroniskās informācijas sistēmas</w:t>
            </w:r>
          </w:p>
        </w:tc>
        <w:tc>
          <w:tcPr>
            <w:tcW w:w="6920" w:type="dxa"/>
            <w:gridSpan w:val="4"/>
            <w:hideMark/>
          </w:tcPr>
          <w:p w:rsidR="006A0686" w:rsidRPr="006A0686" w:rsidRDefault="006A0686">
            <w:pPr>
              <w:spacing w:before="60" w:after="60" w:line="20" w:lineRule="atLeast"/>
              <w:jc w:val="both"/>
              <w:rPr>
                <w:rFonts w:eastAsia="Calibri"/>
                <w:bCs/>
                <w:sz w:val="24"/>
                <w:szCs w:val="24"/>
                <w:lang w:eastAsia="ar-SA"/>
              </w:rPr>
            </w:pPr>
            <w:r w:rsidRPr="006A0686">
              <w:rPr>
                <w:sz w:val="24"/>
                <w:szCs w:val="24"/>
              </w:rPr>
              <w:t>Pasūtītājam nav pienākums izmantot piedāvājumu saņemšanai elektroniskās informācijas sistēmas.</w:t>
            </w:r>
          </w:p>
        </w:tc>
      </w:tr>
      <w:tr w:rsidR="006A0686" w:rsidRPr="006A0686" w:rsidTr="006A0686">
        <w:trPr>
          <w:trHeight w:val="950"/>
        </w:trPr>
        <w:tc>
          <w:tcPr>
            <w:tcW w:w="2424" w:type="dxa"/>
            <w:gridSpan w:val="2"/>
            <w:hideMark/>
          </w:tcPr>
          <w:p w:rsidR="006A0686" w:rsidRPr="006A0686" w:rsidRDefault="006A0686">
            <w:pPr>
              <w:pStyle w:val="BodyTextIndent3"/>
              <w:spacing w:before="60" w:after="60" w:line="20" w:lineRule="atLeast"/>
              <w:ind w:firstLine="0"/>
              <w:jc w:val="center"/>
              <w:rPr>
                <w:szCs w:val="24"/>
              </w:rPr>
            </w:pPr>
            <w:r w:rsidRPr="006A0686">
              <w:rPr>
                <w:szCs w:val="24"/>
              </w:rPr>
              <w:t>Konstatētie interešu konflikti un pasākumi, kas veikti to novēršanai</w:t>
            </w:r>
          </w:p>
        </w:tc>
        <w:tc>
          <w:tcPr>
            <w:tcW w:w="6920" w:type="dxa"/>
            <w:gridSpan w:val="4"/>
            <w:hideMark/>
          </w:tcPr>
          <w:p w:rsidR="006A0686" w:rsidRPr="006A0686" w:rsidRDefault="006A0686">
            <w:pPr>
              <w:spacing w:before="60" w:after="60" w:line="20" w:lineRule="atLeast"/>
              <w:jc w:val="both"/>
              <w:rPr>
                <w:rFonts w:eastAsia="Calibri"/>
                <w:bCs/>
                <w:sz w:val="24"/>
                <w:szCs w:val="24"/>
                <w:lang w:eastAsia="ar-SA"/>
              </w:rPr>
            </w:pPr>
            <w:r w:rsidRPr="006A0686">
              <w:rPr>
                <w:rFonts w:eastAsia="Calibri"/>
                <w:bCs/>
                <w:sz w:val="24"/>
                <w:szCs w:val="24"/>
                <w:lang w:eastAsia="ar-SA"/>
              </w:rPr>
              <w:t>Nav konstatēti.</w:t>
            </w:r>
          </w:p>
        </w:tc>
      </w:tr>
      <w:tr w:rsidR="006A0686" w:rsidRPr="006A0686" w:rsidTr="006A0686">
        <w:trPr>
          <w:gridAfter w:val="1"/>
          <w:wAfter w:w="11" w:type="dxa"/>
        </w:trPr>
        <w:tc>
          <w:tcPr>
            <w:tcW w:w="9333" w:type="dxa"/>
            <w:gridSpan w:val="5"/>
          </w:tcPr>
          <w:p w:rsidR="006A0686" w:rsidRPr="006A0686" w:rsidRDefault="006A0686" w:rsidP="004D3D22">
            <w:pPr>
              <w:tabs>
                <w:tab w:val="left" w:pos="720"/>
                <w:tab w:val="center" w:pos="4153"/>
                <w:tab w:val="right" w:pos="8306"/>
              </w:tabs>
              <w:suppressAutoHyphens/>
              <w:rPr>
                <w:sz w:val="24"/>
                <w:szCs w:val="24"/>
                <w:lang w:eastAsia="ar-SA"/>
              </w:rPr>
            </w:pPr>
            <w:r w:rsidRPr="006A0686">
              <w:rPr>
                <w:sz w:val="24"/>
                <w:szCs w:val="24"/>
                <w:lang w:eastAsia="ar-SA"/>
              </w:rPr>
              <w:t>2018.gada 19.aprīlī pretendenti tika informēti par atklāta konkursa rezultātiem.</w:t>
            </w:r>
          </w:p>
        </w:tc>
      </w:tr>
    </w:tbl>
    <w:p w:rsidR="004D3D22" w:rsidRPr="006A0686" w:rsidRDefault="004D3D22" w:rsidP="004D3D22">
      <w:pPr>
        <w:tabs>
          <w:tab w:val="left" w:pos="720"/>
          <w:tab w:val="center" w:pos="4153"/>
          <w:tab w:val="right" w:pos="8306"/>
        </w:tabs>
        <w:suppressAutoHyphens/>
        <w:spacing w:after="0" w:line="240" w:lineRule="auto"/>
        <w:rPr>
          <w:rFonts w:ascii="Times New Roman" w:eastAsia="Times New Roman" w:hAnsi="Times New Roman" w:cs="Times New Roman"/>
          <w:sz w:val="24"/>
          <w:szCs w:val="24"/>
          <w:lang w:eastAsia="ar-SA"/>
        </w:rPr>
      </w:pPr>
    </w:p>
    <w:p w:rsidR="004D3D22" w:rsidRPr="006A0686" w:rsidRDefault="004D3D22" w:rsidP="004D3D22">
      <w:pPr>
        <w:tabs>
          <w:tab w:val="left" w:pos="720"/>
          <w:tab w:val="center" w:pos="4153"/>
          <w:tab w:val="right" w:pos="8306"/>
        </w:tabs>
        <w:suppressAutoHyphens/>
        <w:spacing w:after="0" w:line="240" w:lineRule="auto"/>
        <w:rPr>
          <w:rFonts w:ascii="Times New Roman" w:eastAsia="Times New Roman" w:hAnsi="Times New Roman" w:cs="Times New Roman"/>
          <w:sz w:val="24"/>
          <w:szCs w:val="24"/>
          <w:lang w:eastAsia="ar-SA"/>
        </w:rPr>
      </w:pPr>
    </w:p>
    <w:p w:rsidR="004D3D22" w:rsidRPr="006A0686" w:rsidRDefault="004D3D22" w:rsidP="004D3D22">
      <w:pPr>
        <w:tabs>
          <w:tab w:val="left" w:pos="720"/>
          <w:tab w:val="center" w:pos="4153"/>
          <w:tab w:val="right" w:pos="8306"/>
        </w:tabs>
        <w:suppressAutoHyphens/>
        <w:spacing w:after="0" w:line="240" w:lineRule="auto"/>
        <w:rPr>
          <w:rFonts w:ascii="Times New Roman" w:eastAsia="Times New Roman" w:hAnsi="Times New Roman" w:cs="Times New Roman"/>
          <w:sz w:val="24"/>
          <w:szCs w:val="24"/>
          <w:lang w:eastAsia="ar-SA"/>
        </w:rPr>
      </w:pPr>
      <w:r w:rsidRPr="006A0686">
        <w:rPr>
          <w:rFonts w:ascii="Times New Roman" w:eastAsia="Times New Roman" w:hAnsi="Times New Roman" w:cs="Times New Roman"/>
          <w:sz w:val="24"/>
          <w:szCs w:val="24"/>
          <w:lang w:eastAsia="ar-SA"/>
        </w:rPr>
        <w:t xml:space="preserve">Ziņojums ir sastādīts uz </w:t>
      </w:r>
      <w:r w:rsidR="006A0686">
        <w:rPr>
          <w:rFonts w:ascii="Times New Roman" w:eastAsia="Times New Roman" w:hAnsi="Times New Roman" w:cs="Times New Roman"/>
          <w:sz w:val="24"/>
          <w:szCs w:val="24"/>
          <w:lang w:eastAsia="ar-SA"/>
        </w:rPr>
        <w:t>5</w:t>
      </w:r>
      <w:r w:rsidRPr="006A0686">
        <w:rPr>
          <w:rFonts w:ascii="Times New Roman" w:eastAsia="Times New Roman" w:hAnsi="Times New Roman" w:cs="Times New Roman"/>
          <w:sz w:val="24"/>
          <w:szCs w:val="24"/>
          <w:lang w:eastAsia="ar-SA"/>
        </w:rPr>
        <w:t xml:space="preserve"> (</w:t>
      </w:r>
      <w:r w:rsidR="006A0686">
        <w:rPr>
          <w:rFonts w:ascii="Times New Roman" w:eastAsia="Times New Roman" w:hAnsi="Times New Roman" w:cs="Times New Roman"/>
          <w:sz w:val="24"/>
          <w:szCs w:val="24"/>
          <w:lang w:eastAsia="ar-SA"/>
        </w:rPr>
        <w:t>piecām</w:t>
      </w:r>
      <w:r w:rsidRPr="006A0686">
        <w:rPr>
          <w:rFonts w:ascii="Times New Roman" w:eastAsia="Times New Roman" w:hAnsi="Times New Roman" w:cs="Times New Roman"/>
          <w:sz w:val="24"/>
          <w:szCs w:val="24"/>
          <w:lang w:eastAsia="ar-SA"/>
        </w:rPr>
        <w:t>) lapām.</w:t>
      </w:r>
    </w:p>
    <w:p w:rsidR="004D3D22" w:rsidRPr="006A0686" w:rsidRDefault="004D3D22" w:rsidP="004D3D22">
      <w:pPr>
        <w:tabs>
          <w:tab w:val="left" w:pos="720"/>
          <w:tab w:val="center" w:pos="4153"/>
          <w:tab w:val="right" w:pos="8306"/>
        </w:tabs>
        <w:suppressAutoHyphens/>
        <w:spacing w:after="0" w:line="240" w:lineRule="auto"/>
        <w:rPr>
          <w:rFonts w:ascii="Times New Roman" w:eastAsia="Times New Roman" w:hAnsi="Times New Roman" w:cs="Times New Roman"/>
          <w:sz w:val="24"/>
          <w:szCs w:val="24"/>
          <w:lang w:eastAsia="ar-SA"/>
        </w:rPr>
      </w:pPr>
    </w:p>
    <w:p w:rsidR="004D3D22" w:rsidRPr="006A0686" w:rsidRDefault="004D3D22" w:rsidP="004D3D22">
      <w:pPr>
        <w:tabs>
          <w:tab w:val="left" w:pos="720"/>
          <w:tab w:val="center" w:pos="4153"/>
          <w:tab w:val="right" w:pos="8306"/>
        </w:tabs>
        <w:suppressAutoHyphens/>
        <w:spacing w:after="0" w:line="240" w:lineRule="auto"/>
        <w:rPr>
          <w:rFonts w:ascii="Times New Roman" w:eastAsia="Times New Roman" w:hAnsi="Times New Roman" w:cs="Times New Roman"/>
          <w:sz w:val="24"/>
          <w:szCs w:val="24"/>
          <w:lang w:eastAsia="ar-SA"/>
        </w:rPr>
      </w:pPr>
    </w:p>
    <w:p w:rsidR="004D3D22" w:rsidRPr="006A0686" w:rsidRDefault="004D3D22" w:rsidP="004D3D22">
      <w:pPr>
        <w:tabs>
          <w:tab w:val="left" w:pos="720"/>
          <w:tab w:val="center" w:pos="4153"/>
          <w:tab w:val="right" w:pos="9354"/>
        </w:tabs>
        <w:suppressAutoHyphens/>
        <w:spacing w:after="0" w:line="240" w:lineRule="auto"/>
        <w:rPr>
          <w:rFonts w:ascii="Times New Roman" w:eastAsia="Times New Roman" w:hAnsi="Times New Roman" w:cs="Times New Roman"/>
          <w:sz w:val="24"/>
          <w:szCs w:val="24"/>
          <w:lang w:eastAsia="ar-SA"/>
        </w:rPr>
      </w:pPr>
      <w:r w:rsidRPr="006A0686">
        <w:rPr>
          <w:rFonts w:ascii="Times New Roman" w:eastAsia="Times New Roman" w:hAnsi="Times New Roman" w:cs="Times New Roman"/>
          <w:sz w:val="24"/>
          <w:szCs w:val="24"/>
          <w:lang w:eastAsia="ar-SA"/>
        </w:rPr>
        <w:t>Komisijas priekšsēdētājs</w:t>
      </w:r>
      <w:r w:rsidRPr="006A0686">
        <w:rPr>
          <w:rFonts w:ascii="Times New Roman" w:eastAsia="Times New Roman" w:hAnsi="Times New Roman" w:cs="Times New Roman"/>
          <w:sz w:val="24"/>
          <w:szCs w:val="24"/>
          <w:lang w:eastAsia="ar-SA"/>
        </w:rPr>
        <w:tab/>
      </w:r>
      <w:r w:rsidRPr="006A0686">
        <w:rPr>
          <w:rFonts w:ascii="Times New Roman" w:eastAsia="Times New Roman" w:hAnsi="Times New Roman" w:cs="Times New Roman"/>
          <w:sz w:val="24"/>
          <w:szCs w:val="24"/>
          <w:lang w:eastAsia="ar-SA"/>
        </w:rPr>
        <w:tab/>
      </w:r>
      <w:r w:rsidR="00A457E7">
        <w:rPr>
          <w:rFonts w:ascii="Times New Roman" w:hAnsi="Times New Roman"/>
          <w:i/>
        </w:rPr>
        <w:t>(personiskais paraksts)</w:t>
      </w:r>
      <w:r w:rsidR="00A457E7">
        <w:rPr>
          <w:rFonts w:ascii="Times New Roman" w:hAnsi="Times New Roman"/>
        </w:rPr>
        <w:t xml:space="preserve"> </w:t>
      </w:r>
      <w:proofErr w:type="spellStart"/>
      <w:r w:rsidRPr="006A0686">
        <w:rPr>
          <w:rFonts w:ascii="Times New Roman" w:eastAsia="Times New Roman" w:hAnsi="Times New Roman" w:cs="Times New Roman"/>
          <w:sz w:val="24"/>
          <w:szCs w:val="24"/>
          <w:lang w:eastAsia="ar-SA"/>
        </w:rPr>
        <w:t>M.Garkuls</w:t>
      </w:r>
      <w:proofErr w:type="spellEnd"/>
    </w:p>
    <w:p w:rsidR="004D3D22" w:rsidRPr="006A0686" w:rsidRDefault="004D3D22" w:rsidP="004D3D22">
      <w:pPr>
        <w:tabs>
          <w:tab w:val="left" w:pos="720"/>
          <w:tab w:val="center" w:pos="4153"/>
          <w:tab w:val="right" w:pos="8306"/>
        </w:tabs>
        <w:suppressAutoHyphens/>
        <w:spacing w:after="0" w:line="240" w:lineRule="auto"/>
        <w:rPr>
          <w:rFonts w:ascii="Times New Roman" w:eastAsia="Times New Roman" w:hAnsi="Times New Roman" w:cs="Times New Roman"/>
          <w:sz w:val="24"/>
          <w:szCs w:val="24"/>
          <w:lang w:eastAsia="ar-SA"/>
        </w:rPr>
      </w:pPr>
    </w:p>
    <w:p w:rsidR="004D3D22" w:rsidRPr="006A0686" w:rsidRDefault="004D3D22" w:rsidP="004D3D22">
      <w:pPr>
        <w:tabs>
          <w:tab w:val="left" w:pos="720"/>
          <w:tab w:val="center" w:pos="4153"/>
          <w:tab w:val="right" w:pos="8306"/>
        </w:tabs>
        <w:suppressAutoHyphens/>
        <w:spacing w:after="0" w:line="240" w:lineRule="auto"/>
        <w:rPr>
          <w:rFonts w:ascii="Times New Roman" w:eastAsia="Times New Roman" w:hAnsi="Times New Roman" w:cs="Times New Roman"/>
          <w:sz w:val="24"/>
          <w:szCs w:val="24"/>
          <w:lang w:eastAsia="ar-SA"/>
        </w:rPr>
      </w:pPr>
    </w:p>
    <w:p w:rsidR="004D3D22" w:rsidRPr="006A0686" w:rsidRDefault="004D3D22" w:rsidP="004D3D22">
      <w:pPr>
        <w:tabs>
          <w:tab w:val="left" w:pos="720"/>
          <w:tab w:val="center" w:pos="4153"/>
          <w:tab w:val="right" w:pos="8306"/>
        </w:tabs>
        <w:suppressAutoHyphens/>
        <w:spacing w:after="0" w:line="240" w:lineRule="auto"/>
        <w:rPr>
          <w:rFonts w:ascii="Times New Roman" w:eastAsia="Times New Roman" w:hAnsi="Times New Roman" w:cs="Times New Roman"/>
          <w:sz w:val="24"/>
          <w:szCs w:val="24"/>
          <w:lang w:eastAsia="ar-SA"/>
        </w:rPr>
      </w:pPr>
    </w:p>
    <w:p w:rsidR="004D3D22" w:rsidRPr="006A0686" w:rsidRDefault="004D3D22" w:rsidP="004D3D22">
      <w:pPr>
        <w:tabs>
          <w:tab w:val="left" w:pos="720"/>
          <w:tab w:val="center" w:pos="4153"/>
          <w:tab w:val="right" w:pos="8306"/>
        </w:tabs>
        <w:suppressAutoHyphens/>
        <w:spacing w:after="0" w:line="240" w:lineRule="auto"/>
        <w:rPr>
          <w:rFonts w:ascii="Times New Roman" w:eastAsia="Times New Roman" w:hAnsi="Times New Roman" w:cs="Times New Roman"/>
          <w:sz w:val="24"/>
          <w:szCs w:val="24"/>
          <w:lang w:eastAsia="ar-SA"/>
        </w:rPr>
      </w:pPr>
    </w:p>
    <w:p w:rsidR="004D3D22" w:rsidRPr="006A0686" w:rsidRDefault="004D3D22" w:rsidP="004D3D22">
      <w:pPr>
        <w:tabs>
          <w:tab w:val="left" w:pos="720"/>
          <w:tab w:val="center" w:pos="4153"/>
          <w:tab w:val="right" w:pos="8306"/>
        </w:tabs>
        <w:suppressAutoHyphens/>
        <w:spacing w:after="0" w:line="240" w:lineRule="auto"/>
        <w:rPr>
          <w:rFonts w:ascii="Times New Roman" w:eastAsia="Times New Roman" w:hAnsi="Times New Roman" w:cs="Times New Roman"/>
          <w:sz w:val="24"/>
          <w:szCs w:val="24"/>
          <w:lang w:eastAsia="ar-SA"/>
        </w:rPr>
      </w:pPr>
      <w:r w:rsidRPr="006A0686">
        <w:rPr>
          <w:rFonts w:ascii="Times New Roman" w:eastAsia="Times New Roman" w:hAnsi="Times New Roman" w:cs="Times New Roman"/>
          <w:sz w:val="24"/>
          <w:szCs w:val="24"/>
          <w:lang w:eastAsia="ar-SA"/>
        </w:rPr>
        <w:t xml:space="preserve">Sagatavoja komisijas locekle, protokoliste                                 </w:t>
      </w:r>
      <w:bookmarkStart w:id="0" w:name="_GoBack"/>
      <w:bookmarkEnd w:id="0"/>
      <w:r w:rsidR="00A457E7">
        <w:rPr>
          <w:rFonts w:ascii="Times New Roman" w:hAnsi="Times New Roman"/>
          <w:i/>
        </w:rPr>
        <w:t>(personiskais paraksts)</w:t>
      </w:r>
      <w:r w:rsidR="00A457E7">
        <w:rPr>
          <w:rFonts w:ascii="Times New Roman" w:hAnsi="Times New Roman"/>
        </w:rPr>
        <w:t xml:space="preserve"> </w:t>
      </w:r>
      <w:proofErr w:type="spellStart"/>
      <w:r w:rsidRPr="006A0686">
        <w:rPr>
          <w:rFonts w:ascii="Times New Roman" w:eastAsia="Times New Roman" w:hAnsi="Times New Roman" w:cs="Times New Roman"/>
          <w:sz w:val="24"/>
          <w:szCs w:val="24"/>
          <w:lang w:eastAsia="ar-SA"/>
        </w:rPr>
        <w:t>S.Pankeviča</w:t>
      </w:r>
      <w:proofErr w:type="spellEnd"/>
      <w:r w:rsidRPr="006A0686">
        <w:rPr>
          <w:rFonts w:ascii="Times New Roman" w:eastAsia="Times New Roman" w:hAnsi="Times New Roman" w:cs="Times New Roman"/>
          <w:sz w:val="24"/>
          <w:szCs w:val="24"/>
          <w:lang w:eastAsia="ar-SA"/>
        </w:rPr>
        <w:t xml:space="preserve">     </w:t>
      </w:r>
    </w:p>
    <w:p w:rsidR="004D3D22" w:rsidRPr="006A0686" w:rsidRDefault="004D3D22" w:rsidP="004D3D22">
      <w:pPr>
        <w:tabs>
          <w:tab w:val="left" w:pos="720"/>
          <w:tab w:val="center" w:pos="4153"/>
          <w:tab w:val="right" w:pos="8306"/>
        </w:tabs>
        <w:suppressAutoHyphens/>
        <w:spacing w:after="0" w:line="240" w:lineRule="auto"/>
        <w:rPr>
          <w:rFonts w:ascii="Times New Roman" w:eastAsia="Times New Roman" w:hAnsi="Times New Roman" w:cs="Times New Roman"/>
          <w:sz w:val="24"/>
          <w:szCs w:val="24"/>
          <w:lang w:eastAsia="ar-SA"/>
        </w:rPr>
      </w:pPr>
    </w:p>
    <w:p w:rsidR="004D3D22" w:rsidRPr="006A0686" w:rsidRDefault="004D3D22" w:rsidP="004D3D22">
      <w:pPr>
        <w:tabs>
          <w:tab w:val="left" w:pos="720"/>
          <w:tab w:val="center" w:pos="4153"/>
          <w:tab w:val="right" w:pos="8306"/>
        </w:tabs>
        <w:suppressAutoHyphens/>
        <w:spacing w:after="0" w:line="240" w:lineRule="auto"/>
        <w:rPr>
          <w:rFonts w:ascii="Times New Roman" w:eastAsia="Times New Roman" w:hAnsi="Times New Roman" w:cs="Times New Roman"/>
          <w:sz w:val="24"/>
          <w:szCs w:val="24"/>
          <w:lang w:eastAsia="ar-SA"/>
        </w:rPr>
      </w:pPr>
    </w:p>
    <w:p w:rsidR="004D3D22" w:rsidRPr="006A0686" w:rsidRDefault="004D3D22" w:rsidP="004D3D22">
      <w:pPr>
        <w:tabs>
          <w:tab w:val="left" w:pos="720"/>
          <w:tab w:val="center" w:pos="4153"/>
          <w:tab w:val="right" w:pos="8306"/>
        </w:tabs>
        <w:suppressAutoHyphens/>
        <w:spacing w:after="0" w:line="240" w:lineRule="auto"/>
        <w:rPr>
          <w:rFonts w:ascii="Arial" w:eastAsia="Times New Roman" w:hAnsi="Arial" w:cs="Arial"/>
          <w:color w:val="414142"/>
          <w:sz w:val="20"/>
          <w:szCs w:val="20"/>
          <w:lang w:eastAsia="lv-LV"/>
        </w:rPr>
      </w:pPr>
      <w:r w:rsidRPr="006A0686">
        <w:rPr>
          <w:rFonts w:ascii="Times New Roman" w:eastAsia="Times New Roman" w:hAnsi="Times New Roman" w:cs="Times New Roman"/>
          <w:sz w:val="20"/>
          <w:szCs w:val="20"/>
          <w:lang w:eastAsia="ar-SA"/>
        </w:rPr>
        <w:t xml:space="preserve">65457654 </w:t>
      </w:r>
    </w:p>
    <w:p w:rsidR="004D3D22" w:rsidRPr="006A0686" w:rsidRDefault="004D3D22" w:rsidP="004D3D22">
      <w:pPr>
        <w:rPr>
          <w:sz w:val="24"/>
          <w:szCs w:val="24"/>
        </w:rPr>
      </w:pPr>
    </w:p>
    <w:p w:rsidR="004D3D22" w:rsidRPr="006A0686" w:rsidRDefault="004D3D22" w:rsidP="004D3D22">
      <w:pPr>
        <w:rPr>
          <w:sz w:val="24"/>
          <w:szCs w:val="24"/>
        </w:rPr>
      </w:pPr>
    </w:p>
    <w:p w:rsidR="00AF44DA" w:rsidRPr="006A0686" w:rsidRDefault="00AF44DA">
      <w:pPr>
        <w:rPr>
          <w:sz w:val="24"/>
          <w:szCs w:val="24"/>
        </w:rPr>
      </w:pPr>
    </w:p>
    <w:sectPr w:rsidR="00AF44DA" w:rsidRPr="006A0686" w:rsidSect="000E0EBF">
      <w:footerReference w:type="default" r:id="rId6"/>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596604"/>
      <w:docPartObj>
        <w:docPartGallery w:val="Page Numbers (Bottom of Page)"/>
        <w:docPartUnique/>
      </w:docPartObj>
    </w:sdtPr>
    <w:sdtEndPr>
      <w:rPr>
        <w:noProof/>
      </w:rPr>
    </w:sdtEndPr>
    <w:sdtContent>
      <w:p w:rsidR="000E0EBF" w:rsidRDefault="00A457E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E0EBF" w:rsidRDefault="00A457E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22"/>
    <w:rsid w:val="00071E65"/>
    <w:rsid w:val="00101E7A"/>
    <w:rsid w:val="00196DBF"/>
    <w:rsid w:val="0033409A"/>
    <w:rsid w:val="004033F2"/>
    <w:rsid w:val="004D3D22"/>
    <w:rsid w:val="005F08AD"/>
    <w:rsid w:val="006171FC"/>
    <w:rsid w:val="00697131"/>
    <w:rsid w:val="006A0686"/>
    <w:rsid w:val="007C6E26"/>
    <w:rsid w:val="00837426"/>
    <w:rsid w:val="00A205AF"/>
    <w:rsid w:val="00A457E7"/>
    <w:rsid w:val="00A701AE"/>
    <w:rsid w:val="00A772D9"/>
    <w:rsid w:val="00AF44DA"/>
    <w:rsid w:val="00C10DB6"/>
    <w:rsid w:val="00CE0E57"/>
    <w:rsid w:val="00E45808"/>
    <w:rsid w:val="00FB53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3EED"/>
  <w15:chartTrackingRefBased/>
  <w15:docId w15:val="{F820FF28-B8BC-48F9-9F8E-9B039DEA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D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3D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3D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3D22"/>
  </w:style>
  <w:style w:type="character" w:styleId="Hyperlink">
    <w:name w:val="Hyperlink"/>
    <w:basedOn w:val="DefaultParagraphFont"/>
    <w:uiPriority w:val="99"/>
    <w:unhideWhenUsed/>
    <w:rsid w:val="00837426"/>
    <w:rPr>
      <w:color w:val="0563C1" w:themeColor="hyperlink"/>
      <w:u w:val="single"/>
    </w:rPr>
  </w:style>
  <w:style w:type="character" w:styleId="UnresolvedMention">
    <w:name w:val="Unresolved Mention"/>
    <w:basedOn w:val="DefaultParagraphFont"/>
    <w:uiPriority w:val="99"/>
    <w:semiHidden/>
    <w:unhideWhenUsed/>
    <w:rsid w:val="00837426"/>
    <w:rPr>
      <w:color w:val="808080"/>
      <w:shd w:val="clear" w:color="auto" w:fill="E6E6E6"/>
    </w:rPr>
  </w:style>
  <w:style w:type="paragraph" w:styleId="BodyTextIndent3">
    <w:name w:val="Body Text Indent 3"/>
    <w:basedOn w:val="Normal"/>
    <w:link w:val="BodyTextIndent3Char"/>
    <w:semiHidden/>
    <w:unhideWhenUsed/>
    <w:rsid w:val="006A0686"/>
    <w:pPr>
      <w:spacing w:after="0" w:line="240" w:lineRule="auto"/>
      <w:ind w:firstLine="426"/>
      <w:jc w:val="both"/>
    </w:pPr>
    <w:rPr>
      <w:rFonts w:ascii="Times New Roman" w:eastAsia="Times New Roman" w:hAnsi="Times New Roman" w:cs="Times New Roman"/>
      <w:sz w:val="24"/>
      <w:szCs w:val="20"/>
      <w:lang w:eastAsia="lv-LV"/>
    </w:rPr>
  </w:style>
  <w:style w:type="character" w:customStyle="1" w:styleId="BodyTextIndent3Char">
    <w:name w:val="Body Text Indent 3 Char"/>
    <w:basedOn w:val="DefaultParagraphFont"/>
    <w:link w:val="BodyTextIndent3"/>
    <w:semiHidden/>
    <w:rsid w:val="006A0686"/>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A45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514101">
      <w:bodyDiv w:val="1"/>
      <w:marLeft w:val="0"/>
      <w:marRight w:val="0"/>
      <w:marTop w:val="0"/>
      <w:marBottom w:val="0"/>
      <w:divBdr>
        <w:top w:val="none" w:sz="0" w:space="0" w:color="auto"/>
        <w:left w:val="none" w:sz="0" w:space="0" w:color="auto"/>
        <w:bottom w:val="none" w:sz="0" w:space="0" w:color="auto"/>
        <w:right w:val="none" w:sz="0" w:space="0" w:color="auto"/>
      </w:divBdr>
    </w:div>
    <w:div w:id="18050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daugavpils.lv" TargetMode="External"/><Relationship Id="rId4" Type="http://schemas.openxmlformats.org/officeDocument/2006/relationships/hyperlink" Target="http://www.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5522</Words>
  <Characters>3149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16</cp:revision>
  <cp:lastPrinted>2018-04-20T10:29:00Z</cp:lastPrinted>
  <dcterms:created xsi:type="dcterms:W3CDTF">2018-04-20T06:33:00Z</dcterms:created>
  <dcterms:modified xsi:type="dcterms:W3CDTF">2018-04-20T10:39:00Z</dcterms:modified>
</cp:coreProperties>
</file>