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04" w:rsidRPr="008F435B" w:rsidRDefault="000E4B04" w:rsidP="000E4B04">
      <w:pPr>
        <w:jc w:val="right"/>
        <w:rPr>
          <w:sz w:val="22"/>
          <w:szCs w:val="22"/>
          <w:lang w:val="lv-LV"/>
        </w:rPr>
      </w:pPr>
      <w:r w:rsidRPr="008F435B">
        <w:rPr>
          <w:sz w:val="22"/>
          <w:szCs w:val="22"/>
          <w:lang w:val="lv-LV"/>
        </w:rPr>
        <w:t>SASKAŅOTS</w:t>
      </w:r>
    </w:p>
    <w:p w:rsidR="000E4B04" w:rsidRPr="008F435B" w:rsidRDefault="000E4B04" w:rsidP="000E4B04">
      <w:pPr>
        <w:pStyle w:val="Virsraksts1"/>
        <w:jc w:val="right"/>
        <w:rPr>
          <w:sz w:val="22"/>
          <w:szCs w:val="22"/>
        </w:rPr>
      </w:pPr>
    </w:p>
    <w:p w:rsidR="000E4B04" w:rsidRPr="008F435B" w:rsidRDefault="000E4B04" w:rsidP="000E4B04">
      <w:pPr>
        <w:pStyle w:val="Virsraksts1"/>
        <w:jc w:val="right"/>
        <w:rPr>
          <w:sz w:val="22"/>
          <w:szCs w:val="22"/>
        </w:rPr>
      </w:pPr>
      <w:r w:rsidRPr="008F435B">
        <w:rPr>
          <w:sz w:val="22"/>
          <w:szCs w:val="22"/>
        </w:rPr>
        <w:t>Daugavpils pilsētas domes izpilddirektore</w:t>
      </w:r>
    </w:p>
    <w:p w:rsidR="000E4B04" w:rsidRPr="008F435B" w:rsidRDefault="000E4B04" w:rsidP="000E4B04">
      <w:pPr>
        <w:rPr>
          <w:lang w:val="lv-LV"/>
        </w:rPr>
      </w:pPr>
    </w:p>
    <w:p w:rsidR="000E4B04" w:rsidRPr="008F435B" w:rsidRDefault="000E4B04" w:rsidP="000E4B04">
      <w:pPr>
        <w:pStyle w:val="Virsraksts1"/>
        <w:jc w:val="right"/>
        <w:rPr>
          <w:sz w:val="22"/>
          <w:szCs w:val="22"/>
        </w:rPr>
      </w:pPr>
      <w:r w:rsidRPr="008F435B">
        <w:rPr>
          <w:sz w:val="22"/>
          <w:szCs w:val="22"/>
        </w:rPr>
        <w:t>_________________Inga Goldberga</w:t>
      </w:r>
    </w:p>
    <w:p w:rsidR="000E4B04" w:rsidRPr="008F435B" w:rsidRDefault="000E4B04" w:rsidP="000E4B04">
      <w:pPr>
        <w:pStyle w:val="Virsraksts1"/>
        <w:jc w:val="right"/>
        <w:rPr>
          <w:sz w:val="22"/>
          <w:szCs w:val="22"/>
        </w:rPr>
      </w:pPr>
    </w:p>
    <w:p w:rsidR="000E4B04" w:rsidRPr="008F435B" w:rsidRDefault="000E4B04" w:rsidP="000E4B04">
      <w:pPr>
        <w:jc w:val="right"/>
        <w:rPr>
          <w:sz w:val="22"/>
          <w:szCs w:val="22"/>
          <w:lang w:val="lv-LV"/>
        </w:rPr>
      </w:pPr>
      <w:r w:rsidRPr="008F435B">
        <w:rPr>
          <w:sz w:val="22"/>
          <w:szCs w:val="22"/>
          <w:lang w:val="lv-LV"/>
        </w:rPr>
        <w:t>Daugavpilī, 2016.gada  ____.decembrī</w:t>
      </w:r>
    </w:p>
    <w:p w:rsidR="000E4B04" w:rsidRPr="008F435B" w:rsidRDefault="000E4B04" w:rsidP="000E4B04">
      <w:pPr>
        <w:jc w:val="right"/>
        <w:rPr>
          <w:sz w:val="22"/>
          <w:szCs w:val="22"/>
          <w:lang w:val="lv-LV"/>
        </w:rPr>
      </w:pPr>
    </w:p>
    <w:p w:rsidR="001D4CDB" w:rsidRPr="008F435B" w:rsidRDefault="0018718E" w:rsidP="0091776E">
      <w:pPr>
        <w:pStyle w:val="Virsraksts1"/>
        <w:jc w:val="right"/>
        <w:rPr>
          <w:sz w:val="22"/>
          <w:szCs w:val="22"/>
        </w:rPr>
      </w:pPr>
      <w:r w:rsidRPr="008F435B">
        <w:rPr>
          <w:sz w:val="22"/>
          <w:szCs w:val="22"/>
        </w:rPr>
        <w:t xml:space="preserve">Daugavpils pilsētas domes Attīstības </w:t>
      </w:r>
    </w:p>
    <w:p w:rsidR="0018718E" w:rsidRPr="008F435B" w:rsidRDefault="0018718E" w:rsidP="008F435B">
      <w:pPr>
        <w:jc w:val="right"/>
        <w:rPr>
          <w:sz w:val="22"/>
          <w:szCs w:val="22"/>
          <w:lang w:val="lv-LV"/>
        </w:rPr>
      </w:pPr>
      <w:r w:rsidRPr="008F435B">
        <w:rPr>
          <w:sz w:val="22"/>
          <w:szCs w:val="22"/>
          <w:lang w:val="lv-LV"/>
        </w:rPr>
        <w:t>departamenta vadītāja</w:t>
      </w:r>
      <w:r w:rsidR="00A17672">
        <w:rPr>
          <w:sz w:val="22"/>
          <w:szCs w:val="22"/>
          <w:lang w:val="lv-LV"/>
        </w:rPr>
        <w:t>s vietniece</w:t>
      </w:r>
      <w:r w:rsidRPr="008F435B">
        <w:rPr>
          <w:sz w:val="22"/>
          <w:szCs w:val="22"/>
          <w:lang w:val="lv-LV"/>
        </w:rPr>
        <w:t xml:space="preserve"> </w:t>
      </w:r>
    </w:p>
    <w:p w:rsidR="001D4CDB" w:rsidRPr="008F435B" w:rsidRDefault="001D4CDB" w:rsidP="001D4CDB">
      <w:pPr>
        <w:rPr>
          <w:lang w:val="lv-LV"/>
        </w:rPr>
      </w:pPr>
    </w:p>
    <w:p w:rsidR="0018718E" w:rsidRPr="008F435B" w:rsidRDefault="0018718E" w:rsidP="0091776E">
      <w:pPr>
        <w:pStyle w:val="Virsraksts1"/>
        <w:jc w:val="right"/>
        <w:rPr>
          <w:sz w:val="22"/>
          <w:szCs w:val="22"/>
        </w:rPr>
      </w:pPr>
      <w:r w:rsidRPr="008F435B">
        <w:rPr>
          <w:sz w:val="22"/>
          <w:szCs w:val="22"/>
        </w:rPr>
        <w:t>_________________</w:t>
      </w:r>
      <w:r w:rsidR="00A17672">
        <w:rPr>
          <w:sz w:val="22"/>
          <w:szCs w:val="22"/>
        </w:rPr>
        <w:t>Sabīne Šņepste</w:t>
      </w:r>
    </w:p>
    <w:p w:rsidR="0018718E" w:rsidRPr="008F435B" w:rsidRDefault="0018718E" w:rsidP="0091776E">
      <w:pPr>
        <w:pStyle w:val="Virsraksts1"/>
        <w:jc w:val="right"/>
        <w:rPr>
          <w:sz w:val="22"/>
          <w:szCs w:val="22"/>
        </w:rPr>
      </w:pPr>
    </w:p>
    <w:p w:rsidR="00F52B8B" w:rsidRPr="008F435B" w:rsidRDefault="0018718E" w:rsidP="0091776E">
      <w:pPr>
        <w:pStyle w:val="Virsraksts1"/>
        <w:jc w:val="right"/>
        <w:rPr>
          <w:sz w:val="22"/>
          <w:szCs w:val="22"/>
        </w:rPr>
      </w:pPr>
      <w:r w:rsidRPr="008F435B">
        <w:rPr>
          <w:sz w:val="22"/>
          <w:szCs w:val="22"/>
        </w:rPr>
        <w:t>Daugavpilī, 2016.gada  ____.</w:t>
      </w:r>
      <w:r w:rsidR="002371C6" w:rsidRPr="008F435B">
        <w:rPr>
          <w:sz w:val="22"/>
          <w:szCs w:val="22"/>
        </w:rPr>
        <w:t>decembrī</w:t>
      </w:r>
    </w:p>
    <w:p w:rsidR="00724294" w:rsidRPr="008F435B" w:rsidRDefault="00724294" w:rsidP="00724294">
      <w:pPr>
        <w:rPr>
          <w:lang w:val="lv-LV"/>
        </w:rPr>
      </w:pPr>
    </w:p>
    <w:p w:rsidR="00724294" w:rsidRPr="008F435B" w:rsidRDefault="00724294" w:rsidP="00724294">
      <w:pPr>
        <w:rPr>
          <w:lang w:val="lv-LV"/>
        </w:rPr>
      </w:pPr>
    </w:p>
    <w:p w:rsidR="00F424F0" w:rsidRPr="008F435B" w:rsidRDefault="00F424F0" w:rsidP="0091776E">
      <w:pPr>
        <w:rPr>
          <w:sz w:val="22"/>
          <w:szCs w:val="22"/>
          <w:lang w:val="lv-LV"/>
        </w:rPr>
      </w:pPr>
    </w:p>
    <w:p w:rsidR="001C36C3" w:rsidRPr="008F435B" w:rsidRDefault="001C36C3" w:rsidP="001C36C3">
      <w:pPr>
        <w:tabs>
          <w:tab w:val="left" w:pos="3510"/>
        </w:tabs>
        <w:suppressAutoHyphens/>
        <w:jc w:val="center"/>
        <w:rPr>
          <w:b/>
          <w:bCs/>
          <w:sz w:val="28"/>
          <w:szCs w:val="28"/>
          <w:lang w:val="lv-LV" w:eastAsia="ar-SA"/>
        </w:rPr>
      </w:pPr>
      <w:r w:rsidRPr="008F435B">
        <w:rPr>
          <w:b/>
          <w:bCs/>
          <w:sz w:val="28"/>
          <w:szCs w:val="28"/>
          <w:lang w:val="lv-LV" w:eastAsia="ar-SA"/>
        </w:rPr>
        <w:t xml:space="preserve">ZIŅOJUMS </w:t>
      </w:r>
    </w:p>
    <w:p w:rsidR="001C36C3" w:rsidRPr="008F435B" w:rsidRDefault="001C36C3" w:rsidP="001C36C3">
      <w:pPr>
        <w:keepNext/>
        <w:suppressAutoHyphens/>
        <w:jc w:val="center"/>
        <w:outlineLvl w:val="0"/>
        <w:rPr>
          <w:lang w:val="lv-LV"/>
        </w:rPr>
      </w:pPr>
      <w:r w:rsidRPr="008F435B">
        <w:rPr>
          <w:lang w:val="lv-LV"/>
        </w:rPr>
        <w:t xml:space="preserve">par uzaicinājumu pretendentiem piedalīties aptaujā par līguma piešķiršanas tiesībām </w:t>
      </w:r>
    </w:p>
    <w:p w:rsidR="00953578" w:rsidRPr="008F435B" w:rsidRDefault="001C36C3" w:rsidP="0091776E">
      <w:pPr>
        <w:contextualSpacing/>
        <w:jc w:val="center"/>
        <w:rPr>
          <w:b/>
          <w:sz w:val="22"/>
          <w:szCs w:val="22"/>
          <w:lang w:val="lv-LV"/>
        </w:rPr>
      </w:pPr>
      <w:r w:rsidRPr="008F435B">
        <w:rPr>
          <w:b/>
          <w:lang w:val="lv-LV"/>
        </w:rPr>
        <w:t>„</w:t>
      </w:r>
      <w:r w:rsidR="00A277CD" w:rsidRPr="008F435B">
        <w:rPr>
          <w:b/>
          <w:lang w:val="lv-LV"/>
        </w:rPr>
        <w:t xml:space="preserve">Autoruzraudzība renovācijas darbiem </w:t>
      </w:r>
      <w:r w:rsidR="00F65098" w:rsidRPr="008F435B">
        <w:rPr>
          <w:b/>
          <w:lang w:val="lv-LV"/>
        </w:rPr>
        <w:t>Daugavpils</w:t>
      </w:r>
      <w:r w:rsidR="000E4B04" w:rsidRPr="008F435B">
        <w:rPr>
          <w:b/>
          <w:lang w:val="lv-LV"/>
        </w:rPr>
        <w:t xml:space="preserve"> pilsētas</w:t>
      </w:r>
      <w:r w:rsidR="00F65098" w:rsidRPr="008F435B">
        <w:rPr>
          <w:b/>
          <w:lang w:val="lv-LV"/>
        </w:rPr>
        <w:t xml:space="preserve"> </w:t>
      </w:r>
      <w:r w:rsidR="00A277CD" w:rsidRPr="008F435B">
        <w:rPr>
          <w:b/>
          <w:lang w:val="lv-LV"/>
        </w:rPr>
        <w:t>5.pirmsskolas izglītības iestādē</w:t>
      </w:r>
      <w:r w:rsidRPr="008F435B">
        <w:rPr>
          <w:b/>
          <w:lang w:val="lv-LV"/>
        </w:rPr>
        <w:t>”</w:t>
      </w:r>
    </w:p>
    <w:p w:rsidR="00F52B8B" w:rsidRPr="008F435B" w:rsidRDefault="00F52B8B" w:rsidP="0091776E">
      <w:pPr>
        <w:rPr>
          <w:b/>
          <w:sz w:val="22"/>
          <w:szCs w:val="22"/>
          <w:u w:val="single"/>
          <w:lang w:val="lv-LV"/>
        </w:rPr>
      </w:pPr>
    </w:p>
    <w:p w:rsidR="00D105E4" w:rsidRPr="008F435B" w:rsidRDefault="00D105E4" w:rsidP="005B042B">
      <w:pPr>
        <w:pStyle w:val="Virsraksts2"/>
        <w:numPr>
          <w:ilvl w:val="0"/>
          <w:numId w:val="1"/>
        </w:numPr>
        <w:tabs>
          <w:tab w:val="num" w:pos="284"/>
        </w:tabs>
        <w:ind w:left="284" w:hanging="284"/>
        <w:jc w:val="both"/>
        <w:rPr>
          <w:b/>
          <w:bCs/>
          <w:sz w:val="22"/>
          <w:szCs w:val="22"/>
        </w:rPr>
      </w:pPr>
      <w:r w:rsidRPr="008F435B">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8F43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2D0AA9">
            <w:pPr>
              <w:rPr>
                <w:b/>
                <w:sz w:val="22"/>
                <w:szCs w:val="22"/>
                <w:lang w:val="lv-LV"/>
              </w:rPr>
            </w:pPr>
            <w:r w:rsidRPr="008F435B">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pStyle w:val="Style2"/>
            </w:pPr>
            <w:r w:rsidRPr="008F435B">
              <w:t>Daugavpils pilsētas dome</w:t>
            </w:r>
          </w:p>
        </w:tc>
      </w:tr>
      <w:tr w:rsidR="00D105E4" w:rsidRPr="008F43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2D0AA9">
            <w:pPr>
              <w:pStyle w:val="Saturs1"/>
              <w:jc w:val="left"/>
            </w:pPr>
            <w:r w:rsidRPr="008F435B">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9B4311">
            <w:pPr>
              <w:rPr>
                <w:b/>
                <w:sz w:val="22"/>
                <w:szCs w:val="22"/>
                <w:lang w:val="lv-LV"/>
              </w:rPr>
            </w:pPr>
            <w:r w:rsidRPr="008F435B">
              <w:rPr>
                <w:rStyle w:val="Izteiksmgs"/>
                <w:b w:val="0"/>
                <w:sz w:val="22"/>
                <w:szCs w:val="22"/>
                <w:lang w:val="lv-LV"/>
              </w:rPr>
              <w:t>Kr</w:t>
            </w:r>
            <w:r w:rsidR="009B4311" w:rsidRPr="008F435B">
              <w:rPr>
                <w:rStyle w:val="Izteiksmgs"/>
                <w:b w:val="0"/>
                <w:sz w:val="22"/>
                <w:szCs w:val="22"/>
                <w:lang w:val="lv-LV"/>
              </w:rPr>
              <w:t xml:space="preserve">išjāņa </w:t>
            </w:r>
            <w:r w:rsidRPr="008F435B">
              <w:rPr>
                <w:rStyle w:val="Izteiksmgs"/>
                <w:b w:val="0"/>
                <w:sz w:val="22"/>
                <w:szCs w:val="22"/>
                <w:lang w:val="lv-LV"/>
              </w:rPr>
              <w:t>Valdemāra ielā 1</w:t>
            </w:r>
            <w:r w:rsidRPr="008F435B">
              <w:rPr>
                <w:sz w:val="22"/>
                <w:szCs w:val="22"/>
                <w:lang w:val="lv-LV"/>
              </w:rPr>
              <w:t>, Daugavpils, LV-5401</w:t>
            </w:r>
          </w:p>
        </w:tc>
      </w:tr>
      <w:tr w:rsidR="00D105E4" w:rsidRPr="008F43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9B4311">
            <w:pPr>
              <w:pStyle w:val="Saturs1"/>
              <w:jc w:val="left"/>
            </w:pPr>
            <w:r w:rsidRPr="008F435B">
              <w:t>Reģ</w:t>
            </w:r>
            <w:r w:rsidR="009B4311" w:rsidRPr="008F435B">
              <w:t>istrācijas numurs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rPr>
                <w:b/>
                <w:sz w:val="22"/>
                <w:szCs w:val="22"/>
                <w:lang w:val="lv-LV"/>
              </w:rPr>
            </w:pPr>
            <w:r w:rsidRPr="008F435B">
              <w:rPr>
                <w:rStyle w:val="Izteiksmgs"/>
                <w:b w:val="0"/>
                <w:sz w:val="22"/>
                <w:szCs w:val="22"/>
                <w:lang w:val="lv-LV"/>
              </w:rPr>
              <w:t>90000077325</w:t>
            </w:r>
          </w:p>
        </w:tc>
      </w:tr>
      <w:tr w:rsidR="00D105E4" w:rsidRPr="008F435B"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2D0AA9">
            <w:pPr>
              <w:pStyle w:val="Saturs1"/>
              <w:jc w:val="left"/>
            </w:pPr>
            <w:r w:rsidRPr="008F435B">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5C5788" w:rsidRPr="008F435B" w:rsidRDefault="00A277CD" w:rsidP="000E4B04">
            <w:pPr>
              <w:jc w:val="both"/>
              <w:rPr>
                <w:sz w:val="22"/>
                <w:szCs w:val="22"/>
                <w:lang w:val="lv-LV"/>
              </w:rPr>
            </w:pPr>
            <w:r w:rsidRPr="008F435B">
              <w:rPr>
                <w:sz w:val="22"/>
                <w:szCs w:val="22"/>
                <w:lang w:val="lv-LV"/>
              </w:rPr>
              <w:t xml:space="preserve">Daugavpils pilsētas domes Attīstības departamenta Projektu nodaļas </w:t>
            </w:r>
            <w:r w:rsidR="000E4B04" w:rsidRPr="008F435B">
              <w:rPr>
                <w:sz w:val="22"/>
                <w:szCs w:val="22"/>
                <w:lang w:val="lv-LV"/>
              </w:rPr>
              <w:t xml:space="preserve">projektu tehniskā vadītāja Olga Galančuka, </w:t>
            </w:r>
            <w:proofErr w:type="spellStart"/>
            <w:r w:rsidRPr="008F435B">
              <w:rPr>
                <w:sz w:val="22"/>
                <w:szCs w:val="22"/>
                <w:lang w:val="lv-LV"/>
              </w:rPr>
              <w:t>tālr</w:t>
            </w:r>
            <w:proofErr w:type="spellEnd"/>
            <w:r w:rsidRPr="008F435B">
              <w:rPr>
                <w:sz w:val="22"/>
                <w:szCs w:val="22"/>
                <w:lang w:val="lv-LV"/>
              </w:rPr>
              <w:t>. 6547606</w:t>
            </w:r>
            <w:r w:rsidR="000E4B04" w:rsidRPr="008F435B">
              <w:rPr>
                <w:sz w:val="22"/>
                <w:szCs w:val="22"/>
                <w:lang w:val="lv-LV"/>
              </w:rPr>
              <w:t>3</w:t>
            </w:r>
            <w:r w:rsidRPr="008F435B">
              <w:rPr>
                <w:sz w:val="22"/>
                <w:szCs w:val="22"/>
                <w:lang w:val="lv-LV"/>
              </w:rPr>
              <w:t xml:space="preserve">, e-pasts: </w:t>
            </w:r>
            <w:r w:rsidR="000E4B04" w:rsidRPr="008F435B">
              <w:rPr>
                <w:sz w:val="22"/>
                <w:szCs w:val="22"/>
                <w:lang w:val="lv-LV"/>
              </w:rPr>
              <w:t>olga.galancuka</w:t>
            </w:r>
            <w:r w:rsidRPr="008F435B">
              <w:rPr>
                <w:sz w:val="22"/>
                <w:szCs w:val="22"/>
                <w:lang w:val="lv-LV"/>
              </w:rPr>
              <w:t>@daugavpils.lv</w:t>
            </w:r>
          </w:p>
        </w:tc>
      </w:tr>
      <w:tr w:rsidR="00D105E4" w:rsidRPr="008F435B"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2D0AA9">
            <w:pPr>
              <w:rPr>
                <w:b/>
                <w:sz w:val="22"/>
                <w:szCs w:val="22"/>
                <w:lang w:val="lv-LV"/>
              </w:rPr>
            </w:pPr>
            <w:r w:rsidRPr="008F435B">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8F435B" w:rsidRDefault="00D105E4" w:rsidP="00095C70">
            <w:pPr>
              <w:pStyle w:val="font5"/>
              <w:spacing w:before="0" w:beforeAutospacing="0" w:after="0" w:afterAutospacing="0"/>
              <w:rPr>
                <w:lang w:val="lv-LV"/>
              </w:rPr>
            </w:pPr>
            <w:r w:rsidRPr="008F435B">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8F435B" w:rsidRDefault="00D105E4" w:rsidP="00095C70">
            <w:pPr>
              <w:pStyle w:val="font5"/>
              <w:spacing w:before="0" w:beforeAutospacing="0" w:after="0" w:afterAutospacing="0"/>
              <w:rPr>
                <w:lang w:val="lv-LV"/>
              </w:rPr>
            </w:pPr>
            <w:r w:rsidRPr="008F435B">
              <w:rPr>
                <w:lang w:val="lv-LV"/>
              </w:rPr>
              <w:t>No 08.00 līdz 12.00 un no 13.00 līdz 18.00</w:t>
            </w:r>
          </w:p>
        </w:tc>
      </w:tr>
      <w:tr w:rsidR="00D105E4" w:rsidRPr="008F435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F435B" w:rsidRDefault="00D105E4" w:rsidP="00095C70">
            <w:pPr>
              <w:rPr>
                <w:sz w:val="22"/>
                <w:szCs w:val="22"/>
                <w:lang w:val="lv-LV"/>
              </w:rPr>
            </w:pPr>
            <w:r w:rsidRPr="008F435B">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rPr>
                <w:sz w:val="22"/>
                <w:szCs w:val="22"/>
                <w:lang w:val="lv-LV"/>
              </w:rPr>
            </w:pPr>
            <w:r w:rsidRPr="008F435B">
              <w:rPr>
                <w:sz w:val="22"/>
                <w:szCs w:val="22"/>
                <w:lang w:val="lv-LV"/>
              </w:rPr>
              <w:t>No 08.00 līdz 12.00 un no 13.00 līdz 17.00</w:t>
            </w:r>
          </w:p>
        </w:tc>
      </w:tr>
      <w:tr w:rsidR="00D105E4" w:rsidRPr="008F435B"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8F435B" w:rsidRDefault="00D105E4" w:rsidP="00095C70">
            <w:pPr>
              <w:rPr>
                <w:sz w:val="22"/>
                <w:szCs w:val="22"/>
                <w:lang w:val="lv-LV"/>
              </w:rPr>
            </w:pPr>
            <w:r w:rsidRPr="008F435B">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8F435B" w:rsidRDefault="00D105E4" w:rsidP="00095C70">
            <w:pPr>
              <w:rPr>
                <w:sz w:val="22"/>
                <w:szCs w:val="22"/>
                <w:lang w:val="lv-LV"/>
              </w:rPr>
            </w:pPr>
            <w:r w:rsidRPr="008F435B">
              <w:rPr>
                <w:sz w:val="22"/>
                <w:szCs w:val="22"/>
                <w:lang w:val="lv-LV"/>
              </w:rPr>
              <w:t>No 08.00 līdz 12.00 un no 13.00 līdz 16.00</w:t>
            </w:r>
          </w:p>
        </w:tc>
      </w:tr>
    </w:tbl>
    <w:p w:rsidR="00F424F0" w:rsidRPr="008F435B" w:rsidRDefault="00F424F0" w:rsidP="00D105E4">
      <w:pPr>
        <w:jc w:val="both"/>
        <w:rPr>
          <w:i/>
          <w:iCs/>
          <w:sz w:val="22"/>
          <w:szCs w:val="22"/>
          <w:lang w:val="lv-LV"/>
        </w:rPr>
      </w:pPr>
    </w:p>
    <w:p w:rsidR="007854EC" w:rsidRPr="008F435B" w:rsidRDefault="001D4CDB" w:rsidP="007854EC">
      <w:pPr>
        <w:pStyle w:val="Virsraksts2"/>
        <w:numPr>
          <w:ilvl w:val="0"/>
          <w:numId w:val="1"/>
        </w:numPr>
        <w:tabs>
          <w:tab w:val="num" w:pos="284"/>
        </w:tabs>
        <w:spacing w:after="120"/>
        <w:ind w:left="284" w:hanging="284"/>
        <w:jc w:val="both"/>
        <w:rPr>
          <w:bCs/>
          <w:sz w:val="22"/>
          <w:szCs w:val="22"/>
        </w:rPr>
      </w:pPr>
      <w:r w:rsidRPr="008F435B">
        <w:rPr>
          <w:b/>
          <w:bCs/>
          <w:sz w:val="22"/>
          <w:szCs w:val="22"/>
        </w:rPr>
        <w:t>Zemsliekšņa iepirkuma nepieciešamības apzināšanās datums:</w:t>
      </w:r>
      <w:r w:rsidRPr="008F435B">
        <w:rPr>
          <w:bCs/>
          <w:sz w:val="22"/>
          <w:szCs w:val="22"/>
        </w:rPr>
        <w:t xml:space="preserve"> </w:t>
      </w:r>
      <w:r w:rsidR="00724294" w:rsidRPr="008F435B">
        <w:rPr>
          <w:bCs/>
          <w:sz w:val="22"/>
          <w:szCs w:val="22"/>
        </w:rPr>
        <w:t xml:space="preserve">2016.gada </w:t>
      </w:r>
      <w:r w:rsidR="005C3139" w:rsidRPr="008F435B">
        <w:rPr>
          <w:bCs/>
          <w:sz w:val="22"/>
          <w:szCs w:val="22"/>
        </w:rPr>
        <w:t>28</w:t>
      </w:r>
      <w:r w:rsidR="00724294" w:rsidRPr="008F435B">
        <w:rPr>
          <w:bCs/>
          <w:sz w:val="22"/>
          <w:szCs w:val="22"/>
        </w:rPr>
        <w:t>.</w:t>
      </w:r>
      <w:r w:rsidR="00A277CD" w:rsidRPr="008F435B">
        <w:rPr>
          <w:bCs/>
          <w:sz w:val="22"/>
          <w:szCs w:val="22"/>
        </w:rPr>
        <w:t>decembris</w:t>
      </w:r>
      <w:r w:rsidR="007854EC" w:rsidRPr="008F435B">
        <w:rPr>
          <w:bCs/>
          <w:sz w:val="22"/>
          <w:szCs w:val="22"/>
        </w:rPr>
        <w:t>.</w:t>
      </w:r>
    </w:p>
    <w:p w:rsidR="001D4CDB" w:rsidRPr="008F435B" w:rsidRDefault="001D4CDB" w:rsidP="00A277CD">
      <w:pPr>
        <w:pStyle w:val="Virsraksts2"/>
        <w:numPr>
          <w:ilvl w:val="0"/>
          <w:numId w:val="1"/>
        </w:numPr>
        <w:tabs>
          <w:tab w:val="num" w:pos="284"/>
        </w:tabs>
        <w:spacing w:after="120"/>
        <w:ind w:left="284" w:hanging="284"/>
        <w:jc w:val="both"/>
        <w:rPr>
          <w:bCs/>
          <w:sz w:val="22"/>
          <w:szCs w:val="22"/>
        </w:rPr>
      </w:pPr>
      <w:r w:rsidRPr="008F435B">
        <w:rPr>
          <w:b/>
          <w:bCs/>
          <w:sz w:val="22"/>
          <w:szCs w:val="22"/>
        </w:rPr>
        <w:t>Zemsliekšņa iepirkuma mērķis:</w:t>
      </w:r>
      <w:r w:rsidRPr="008F435B">
        <w:rPr>
          <w:bCs/>
          <w:sz w:val="22"/>
          <w:szCs w:val="22"/>
        </w:rPr>
        <w:t xml:space="preserve"> </w:t>
      </w:r>
      <w:r w:rsidR="00A277CD" w:rsidRPr="008F435B">
        <w:rPr>
          <w:bCs/>
          <w:sz w:val="22"/>
          <w:szCs w:val="22"/>
        </w:rPr>
        <w:t>veikt autoruzraudzību renovācijas darbiem Daugavpils 5.pirmsskolas izglītības iestādē</w:t>
      </w:r>
      <w:r w:rsidRPr="008F435B">
        <w:rPr>
          <w:bCs/>
          <w:sz w:val="22"/>
          <w:szCs w:val="22"/>
        </w:rPr>
        <w:t>.</w:t>
      </w:r>
    </w:p>
    <w:p w:rsidR="001D4CDB" w:rsidRPr="008F435B" w:rsidRDefault="001D4CDB" w:rsidP="001C36C3">
      <w:pPr>
        <w:pStyle w:val="Virsraksts2"/>
        <w:numPr>
          <w:ilvl w:val="0"/>
          <w:numId w:val="1"/>
        </w:numPr>
        <w:tabs>
          <w:tab w:val="num" w:pos="284"/>
        </w:tabs>
        <w:spacing w:after="120"/>
        <w:ind w:left="284" w:hanging="284"/>
        <w:jc w:val="both"/>
        <w:rPr>
          <w:sz w:val="22"/>
          <w:szCs w:val="22"/>
        </w:rPr>
      </w:pPr>
      <w:bookmarkStart w:id="0" w:name="_Toc341872544"/>
      <w:bookmarkStart w:id="1" w:name="_Toc337468672"/>
      <w:bookmarkStart w:id="2" w:name="_Toc134628683"/>
      <w:bookmarkStart w:id="3" w:name="_Toc134418278"/>
      <w:r w:rsidRPr="008F435B">
        <w:rPr>
          <w:b/>
          <w:bCs/>
          <w:sz w:val="22"/>
          <w:szCs w:val="22"/>
        </w:rPr>
        <w:t>Līguma izpildes termiņš</w:t>
      </w:r>
      <w:bookmarkEnd w:id="0"/>
      <w:bookmarkEnd w:id="1"/>
      <w:bookmarkEnd w:id="2"/>
      <w:bookmarkEnd w:id="3"/>
      <w:r w:rsidRPr="008F435B">
        <w:rPr>
          <w:b/>
          <w:bCs/>
          <w:sz w:val="22"/>
          <w:szCs w:val="22"/>
        </w:rPr>
        <w:t>:</w:t>
      </w:r>
      <w:r w:rsidRPr="008F435B">
        <w:rPr>
          <w:sz w:val="22"/>
          <w:szCs w:val="22"/>
        </w:rPr>
        <w:t xml:space="preserve"> </w:t>
      </w:r>
      <w:r w:rsidR="00A277CD" w:rsidRPr="008F435B">
        <w:rPr>
          <w:bCs/>
          <w:sz w:val="22"/>
          <w:szCs w:val="22"/>
        </w:rPr>
        <w:t>līdz objekta nodošanai ekspluatācijā</w:t>
      </w:r>
    </w:p>
    <w:p w:rsidR="001D4CDB" w:rsidRPr="008F435B" w:rsidRDefault="001D4CDB" w:rsidP="001C36C3">
      <w:pPr>
        <w:pStyle w:val="Virsraksts2"/>
        <w:numPr>
          <w:ilvl w:val="0"/>
          <w:numId w:val="1"/>
        </w:numPr>
        <w:tabs>
          <w:tab w:val="num" w:pos="284"/>
        </w:tabs>
        <w:spacing w:after="120"/>
        <w:ind w:left="284" w:hanging="284"/>
        <w:jc w:val="both"/>
        <w:rPr>
          <w:sz w:val="22"/>
          <w:szCs w:val="22"/>
        </w:rPr>
      </w:pPr>
      <w:r w:rsidRPr="008F435B">
        <w:rPr>
          <w:b/>
          <w:bCs/>
          <w:sz w:val="22"/>
          <w:szCs w:val="22"/>
        </w:rPr>
        <w:t>Veicamo būvdarbu, preču piegādes vai pakalpojuma uzskaitījums (apjomi):</w:t>
      </w:r>
      <w:r w:rsidRPr="008F435B">
        <w:rPr>
          <w:bCs/>
          <w:sz w:val="22"/>
          <w:szCs w:val="22"/>
        </w:rPr>
        <w:t xml:space="preserve"> Precīzs pakalpojuma apraksts ir noteikts Tehniskajā specifikācijā (</w:t>
      </w:r>
      <w:r w:rsidR="00572397" w:rsidRPr="008F435B">
        <w:rPr>
          <w:bCs/>
          <w:sz w:val="22"/>
          <w:szCs w:val="22"/>
        </w:rPr>
        <w:t>1.p</w:t>
      </w:r>
      <w:r w:rsidRPr="008F435B">
        <w:rPr>
          <w:bCs/>
          <w:sz w:val="22"/>
          <w:szCs w:val="22"/>
        </w:rPr>
        <w:t>ielikums)</w:t>
      </w:r>
    </w:p>
    <w:p w:rsidR="00D105E4" w:rsidRPr="008F435B" w:rsidRDefault="00D105E4" w:rsidP="001C36C3">
      <w:pPr>
        <w:pStyle w:val="Virsraksts2"/>
        <w:numPr>
          <w:ilvl w:val="0"/>
          <w:numId w:val="1"/>
        </w:numPr>
        <w:tabs>
          <w:tab w:val="num" w:pos="284"/>
        </w:tabs>
        <w:spacing w:after="120"/>
        <w:ind w:left="284" w:hanging="284"/>
        <w:jc w:val="both"/>
        <w:rPr>
          <w:bCs/>
          <w:sz w:val="22"/>
          <w:szCs w:val="22"/>
        </w:rPr>
      </w:pPr>
      <w:r w:rsidRPr="008F435B">
        <w:rPr>
          <w:b/>
          <w:bCs/>
          <w:sz w:val="22"/>
          <w:szCs w:val="22"/>
        </w:rPr>
        <w:t>Paredzamā kopējā līgumcena:</w:t>
      </w:r>
      <w:r w:rsidRPr="008F435B">
        <w:rPr>
          <w:bCs/>
          <w:sz w:val="22"/>
          <w:szCs w:val="22"/>
        </w:rPr>
        <w:t xml:space="preserve"> </w:t>
      </w:r>
      <w:r w:rsidR="00F52B8B" w:rsidRPr="008F435B">
        <w:rPr>
          <w:bCs/>
          <w:sz w:val="22"/>
          <w:szCs w:val="22"/>
        </w:rPr>
        <w:t xml:space="preserve">līdz </w:t>
      </w:r>
      <w:r w:rsidR="002A12AB" w:rsidRPr="008F435B">
        <w:rPr>
          <w:b/>
          <w:bCs/>
          <w:sz w:val="22"/>
          <w:szCs w:val="22"/>
        </w:rPr>
        <w:t xml:space="preserve">EUR </w:t>
      </w:r>
      <w:r w:rsidR="00E86D78" w:rsidRPr="008F435B">
        <w:rPr>
          <w:b/>
          <w:bCs/>
          <w:sz w:val="22"/>
          <w:szCs w:val="22"/>
        </w:rPr>
        <w:t>3 999,99</w:t>
      </w:r>
      <w:r w:rsidR="00F52B8B" w:rsidRPr="008F435B">
        <w:rPr>
          <w:bCs/>
          <w:sz w:val="22"/>
          <w:szCs w:val="22"/>
        </w:rPr>
        <w:t xml:space="preserve"> </w:t>
      </w:r>
      <w:r w:rsidR="002A12AB" w:rsidRPr="008F435B">
        <w:rPr>
          <w:bCs/>
          <w:sz w:val="22"/>
          <w:szCs w:val="22"/>
        </w:rPr>
        <w:t>bez</w:t>
      </w:r>
      <w:r w:rsidR="00CF0863" w:rsidRPr="008F435B">
        <w:rPr>
          <w:bCs/>
          <w:sz w:val="22"/>
          <w:szCs w:val="22"/>
        </w:rPr>
        <w:t xml:space="preserve"> </w:t>
      </w:r>
      <w:r w:rsidR="00A277CD" w:rsidRPr="008F435B">
        <w:rPr>
          <w:bCs/>
          <w:sz w:val="22"/>
          <w:szCs w:val="22"/>
        </w:rPr>
        <w:t>pievienotās vērtības nodokļa</w:t>
      </w:r>
      <w:r w:rsidR="00CF0863" w:rsidRPr="008F435B">
        <w:rPr>
          <w:bCs/>
          <w:sz w:val="22"/>
          <w:szCs w:val="22"/>
        </w:rPr>
        <w:t>.</w:t>
      </w:r>
    </w:p>
    <w:p w:rsidR="00572397" w:rsidRPr="008F435B" w:rsidRDefault="00572397" w:rsidP="001C36C3">
      <w:pPr>
        <w:pStyle w:val="Virsraksts2"/>
        <w:numPr>
          <w:ilvl w:val="0"/>
          <w:numId w:val="1"/>
        </w:numPr>
        <w:tabs>
          <w:tab w:val="num" w:pos="284"/>
        </w:tabs>
        <w:spacing w:after="120"/>
        <w:ind w:left="284" w:hanging="284"/>
        <w:jc w:val="both"/>
        <w:rPr>
          <w:sz w:val="22"/>
          <w:szCs w:val="22"/>
        </w:rPr>
      </w:pPr>
      <w:bookmarkStart w:id="4" w:name="_Toc241495780"/>
      <w:bookmarkStart w:id="5" w:name="_Toc134628697"/>
      <w:bookmarkStart w:id="6" w:name="_Toc114559674"/>
      <w:r w:rsidRPr="008F435B">
        <w:rPr>
          <w:b/>
          <w:bCs/>
          <w:sz w:val="22"/>
          <w:szCs w:val="22"/>
        </w:rPr>
        <w:t>Piedāvājum</w:t>
      </w:r>
      <w:bookmarkEnd w:id="4"/>
      <w:bookmarkEnd w:id="5"/>
      <w:bookmarkEnd w:id="6"/>
      <w:r w:rsidRPr="008F435B">
        <w:rPr>
          <w:b/>
          <w:bCs/>
          <w:sz w:val="22"/>
          <w:szCs w:val="22"/>
        </w:rPr>
        <w:t>a izvēles kritērijs:</w:t>
      </w:r>
      <w:r w:rsidRPr="008F435B">
        <w:rPr>
          <w:bCs/>
          <w:sz w:val="22"/>
          <w:szCs w:val="22"/>
        </w:rPr>
        <w:t xml:space="preserve"> piedāvājums ar viszemāko cenu.</w:t>
      </w:r>
    </w:p>
    <w:p w:rsidR="00D105E4" w:rsidRPr="008F435B" w:rsidRDefault="00572397" w:rsidP="001C36C3">
      <w:pPr>
        <w:pStyle w:val="Virsraksts2"/>
        <w:numPr>
          <w:ilvl w:val="0"/>
          <w:numId w:val="1"/>
        </w:numPr>
        <w:tabs>
          <w:tab w:val="num" w:pos="284"/>
        </w:tabs>
        <w:spacing w:after="120"/>
        <w:ind w:left="284" w:hanging="284"/>
        <w:jc w:val="both"/>
        <w:rPr>
          <w:sz w:val="22"/>
          <w:szCs w:val="22"/>
        </w:rPr>
      </w:pPr>
      <w:r w:rsidRPr="008F435B">
        <w:rPr>
          <w:b/>
          <w:bCs/>
          <w:sz w:val="22"/>
          <w:szCs w:val="22"/>
        </w:rPr>
        <w:t>Pretendents iesniedz piedāvājumu:</w:t>
      </w:r>
      <w:r w:rsidRPr="008F435B">
        <w:rPr>
          <w:bCs/>
          <w:sz w:val="22"/>
          <w:szCs w:val="22"/>
        </w:rPr>
        <w:t xml:space="preserve"> atbilstoši piedāvājuma iesniegšanas formai (2.pielikums).</w:t>
      </w:r>
    </w:p>
    <w:p w:rsidR="00D105E4" w:rsidRPr="00A17672" w:rsidRDefault="00D105E4" w:rsidP="001C36C3">
      <w:pPr>
        <w:pStyle w:val="Virsraksts2"/>
        <w:numPr>
          <w:ilvl w:val="0"/>
          <w:numId w:val="1"/>
        </w:numPr>
        <w:tabs>
          <w:tab w:val="num" w:pos="284"/>
        </w:tabs>
        <w:spacing w:after="120"/>
        <w:ind w:left="284" w:hanging="284"/>
        <w:jc w:val="both"/>
        <w:rPr>
          <w:bCs/>
          <w:sz w:val="22"/>
          <w:szCs w:val="22"/>
        </w:rPr>
      </w:pPr>
      <w:r w:rsidRPr="008F435B">
        <w:rPr>
          <w:b/>
          <w:sz w:val="22"/>
          <w:szCs w:val="22"/>
        </w:rPr>
        <w:t>Informācija par rezultātiem:</w:t>
      </w:r>
      <w:r w:rsidRPr="008F435B">
        <w:rPr>
          <w:sz w:val="22"/>
          <w:szCs w:val="22"/>
        </w:rPr>
        <w:t xml:space="preserve"> tiks </w:t>
      </w:r>
      <w:r w:rsidR="001843AE" w:rsidRPr="008F435B">
        <w:rPr>
          <w:sz w:val="22"/>
          <w:szCs w:val="22"/>
        </w:rPr>
        <w:t xml:space="preserve">nosūtīta uz </w:t>
      </w:r>
      <w:r w:rsidR="001843AE" w:rsidRPr="00A17672">
        <w:rPr>
          <w:sz w:val="22"/>
          <w:szCs w:val="22"/>
        </w:rPr>
        <w:t>pretendentu norādīt</w:t>
      </w:r>
      <w:r w:rsidR="0047410B" w:rsidRPr="00A17672">
        <w:rPr>
          <w:sz w:val="22"/>
          <w:szCs w:val="22"/>
        </w:rPr>
        <w:t>o</w:t>
      </w:r>
      <w:r w:rsidR="001843AE" w:rsidRPr="00A17672">
        <w:rPr>
          <w:sz w:val="22"/>
          <w:szCs w:val="22"/>
        </w:rPr>
        <w:t xml:space="preserve"> e</w:t>
      </w:r>
      <w:r w:rsidR="0047410B" w:rsidRPr="00A17672">
        <w:rPr>
          <w:sz w:val="22"/>
          <w:szCs w:val="22"/>
        </w:rPr>
        <w:t>lektroniskā pasta adresi.</w:t>
      </w:r>
    </w:p>
    <w:p w:rsidR="00B75E4F" w:rsidRPr="00A17672" w:rsidRDefault="00D105E4" w:rsidP="001C36C3">
      <w:pPr>
        <w:numPr>
          <w:ilvl w:val="0"/>
          <w:numId w:val="1"/>
        </w:numPr>
        <w:tabs>
          <w:tab w:val="num" w:pos="284"/>
        </w:tabs>
        <w:spacing w:after="120"/>
        <w:ind w:left="284" w:hanging="284"/>
        <w:jc w:val="both"/>
        <w:rPr>
          <w:sz w:val="22"/>
          <w:szCs w:val="22"/>
          <w:lang w:val="lv-LV"/>
        </w:rPr>
      </w:pPr>
      <w:r w:rsidRPr="00A17672">
        <w:rPr>
          <w:b/>
          <w:sz w:val="22"/>
          <w:szCs w:val="22"/>
          <w:lang w:val="lv-LV"/>
        </w:rPr>
        <w:t>Piedāvājums iesniedzams:</w:t>
      </w:r>
      <w:r w:rsidR="0018718E" w:rsidRPr="00A17672">
        <w:rPr>
          <w:sz w:val="22"/>
          <w:szCs w:val="22"/>
          <w:lang w:val="lv-LV"/>
        </w:rPr>
        <w:t xml:space="preserve"> līdz </w:t>
      </w:r>
      <w:r w:rsidR="00724294" w:rsidRPr="00A17672">
        <w:rPr>
          <w:bCs/>
          <w:sz w:val="22"/>
          <w:szCs w:val="22"/>
          <w:lang w:val="lv-LV"/>
        </w:rPr>
        <w:t>2016.</w:t>
      </w:r>
      <w:r w:rsidR="00A277CD" w:rsidRPr="00A17672">
        <w:rPr>
          <w:bCs/>
          <w:sz w:val="22"/>
          <w:szCs w:val="22"/>
          <w:lang w:val="lv-LV"/>
        </w:rPr>
        <w:t xml:space="preserve">gada </w:t>
      </w:r>
      <w:r w:rsidR="00A17672" w:rsidRPr="00A17672">
        <w:rPr>
          <w:bCs/>
          <w:sz w:val="22"/>
          <w:szCs w:val="22"/>
          <w:lang w:val="lv-LV"/>
        </w:rPr>
        <w:t>30</w:t>
      </w:r>
      <w:r w:rsidR="00724294" w:rsidRPr="00A17672">
        <w:rPr>
          <w:bCs/>
          <w:sz w:val="22"/>
          <w:szCs w:val="22"/>
          <w:lang w:val="lv-LV"/>
        </w:rPr>
        <w:t>.</w:t>
      </w:r>
      <w:r w:rsidR="00A277CD" w:rsidRPr="00A17672">
        <w:rPr>
          <w:bCs/>
          <w:sz w:val="22"/>
          <w:szCs w:val="22"/>
          <w:lang w:val="lv-LV"/>
        </w:rPr>
        <w:t>dece</w:t>
      </w:r>
      <w:r w:rsidR="00724294" w:rsidRPr="00A17672">
        <w:rPr>
          <w:bCs/>
          <w:sz w:val="22"/>
          <w:szCs w:val="22"/>
          <w:lang w:val="lv-LV"/>
        </w:rPr>
        <w:t>mbra</w:t>
      </w:r>
      <w:r w:rsidR="0018718E" w:rsidRPr="00A17672">
        <w:rPr>
          <w:sz w:val="22"/>
          <w:szCs w:val="22"/>
          <w:lang w:val="lv-LV"/>
        </w:rPr>
        <w:t xml:space="preserve"> plkst.</w:t>
      </w:r>
      <w:r w:rsidR="00724294" w:rsidRPr="00A17672">
        <w:rPr>
          <w:sz w:val="22"/>
          <w:szCs w:val="22"/>
          <w:lang w:val="lv-LV"/>
        </w:rPr>
        <w:t>1</w:t>
      </w:r>
      <w:r w:rsidR="00A17672" w:rsidRPr="00A17672">
        <w:rPr>
          <w:sz w:val="22"/>
          <w:szCs w:val="22"/>
          <w:lang w:val="lv-LV"/>
        </w:rPr>
        <w:t>2</w:t>
      </w:r>
      <w:r w:rsidR="0018718E" w:rsidRPr="00A17672">
        <w:rPr>
          <w:sz w:val="22"/>
          <w:szCs w:val="22"/>
          <w:lang w:val="lv-LV"/>
        </w:rPr>
        <w:t xml:space="preserve">:00 Daugavpils pilsētas domes ēkā, </w:t>
      </w:r>
      <w:r w:rsidR="0018718E" w:rsidRPr="00A17672">
        <w:rPr>
          <w:bCs/>
          <w:sz w:val="22"/>
          <w:szCs w:val="22"/>
          <w:lang w:val="lv-LV"/>
        </w:rPr>
        <w:t>K</w:t>
      </w:r>
      <w:r w:rsidR="009B4311" w:rsidRPr="00A17672">
        <w:rPr>
          <w:bCs/>
          <w:sz w:val="22"/>
          <w:szCs w:val="22"/>
          <w:lang w:val="lv-LV"/>
        </w:rPr>
        <w:t xml:space="preserve">rišjāņa </w:t>
      </w:r>
      <w:r w:rsidR="0018718E" w:rsidRPr="00A17672">
        <w:rPr>
          <w:bCs/>
          <w:sz w:val="22"/>
          <w:szCs w:val="22"/>
          <w:lang w:val="lv-LV"/>
        </w:rPr>
        <w:t>Valdemāra ielā 13</w:t>
      </w:r>
      <w:r w:rsidR="0018718E" w:rsidRPr="00A17672">
        <w:rPr>
          <w:sz w:val="22"/>
          <w:szCs w:val="22"/>
          <w:lang w:val="lv-LV"/>
        </w:rPr>
        <w:t xml:space="preserve">, 2.stāvā, </w:t>
      </w:r>
      <w:r w:rsidR="00A277CD" w:rsidRPr="00A17672">
        <w:rPr>
          <w:sz w:val="22"/>
          <w:szCs w:val="22"/>
          <w:lang w:val="lv-LV"/>
        </w:rPr>
        <w:t>20</w:t>
      </w:r>
      <w:r w:rsidR="000E4B04" w:rsidRPr="00A17672">
        <w:rPr>
          <w:sz w:val="22"/>
          <w:szCs w:val="22"/>
          <w:lang w:val="lv-LV"/>
        </w:rPr>
        <w:t>2.kab., Daugavpilī, LV-5401.</w:t>
      </w:r>
    </w:p>
    <w:p w:rsidR="0018718E" w:rsidRPr="008F435B" w:rsidRDefault="0018718E" w:rsidP="001C36C3">
      <w:pPr>
        <w:spacing w:after="120"/>
        <w:jc w:val="right"/>
        <w:rPr>
          <w:b/>
          <w:sz w:val="22"/>
          <w:szCs w:val="22"/>
          <w:lang w:val="lv-LV"/>
        </w:rPr>
      </w:pPr>
    </w:p>
    <w:p w:rsidR="00724294" w:rsidRPr="008F435B" w:rsidRDefault="00724294" w:rsidP="001C36C3">
      <w:pPr>
        <w:spacing w:after="120"/>
        <w:jc w:val="right"/>
        <w:rPr>
          <w:b/>
          <w:sz w:val="22"/>
          <w:szCs w:val="22"/>
          <w:lang w:val="lv-LV"/>
        </w:rPr>
      </w:pPr>
    </w:p>
    <w:p w:rsidR="00724294" w:rsidRPr="008F435B" w:rsidRDefault="00724294" w:rsidP="001C36C3">
      <w:pPr>
        <w:spacing w:after="120"/>
        <w:jc w:val="right"/>
        <w:rPr>
          <w:b/>
          <w:sz w:val="22"/>
          <w:szCs w:val="22"/>
          <w:lang w:val="lv-LV"/>
        </w:rPr>
      </w:pPr>
    </w:p>
    <w:p w:rsidR="0018718E" w:rsidRPr="008F435B" w:rsidRDefault="0018718E" w:rsidP="00984E7A">
      <w:pPr>
        <w:jc w:val="right"/>
        <w:rPr>
          <w:b/>
          <w:sz w:val="22"/>
          <w:szCs w:val="22"/>
          <w:lang w:val="lv-LV"/>
        </w:rPr>
      </w:pPr>
    </w:p>
    <w:p w:rsidR="00AD3E64" w:rsidRPr="008F435B" w:rsidRDefault="007948B2" w:rsidP="00984E7A">
      <w:pPr>
        <w:jc w:val="right"/>
        <w:rPr>
          <w:b/>
          <w:sz w:val="22"/>
          <w:szCs w:val="22"/>
          <w:lang w:val="lv-LV"/>
        </w:rPr>
      </w:pPr>
      <w:r w:rsidRPr="008F435B">
        <w:rPr>
          <w:b/>
          <w:sz w:val="22"/>
          <w:szCs w:val="22"/>
          <w:lang w:val="lv-LV"/>
        </w:rPr>
        <w:t>1.</w:t>
      </w:r>
      <w:r w:rsidR="000E4B04" w:rsidRPr="008F435B">
        <w:rPr>
          <w:b/>
          <w:sz w:val="22"/>
          <w:szCs w:val="22"/>
          <w:lang w:val="lv-LV"/>
        </w:rPr>
        <w:t xml:space="preserve"> pielikums</w:t>
      </w:r>
    </w:p>
    <w:p w:rsidR="00A277CD" w:rsidRPr="008F435B" w:rsidRDefault="00A277CD" w:rsidP="00A277CD">
      <w:pPr>
        <w:jc w:val="center"/>
        <w:rPr>
          <w:bCs/>
          <w:sz w:val="32"/>
          <w:szCs w:val="32"/>
          <w:lang w:val="lv-LV"/>
        </w:rPr>
      </w:pPr>
      <w:r w:rsidRPr="008F435B">
        <w:rPr>
          <w:bCs/>
          <w:sz w:val="32"/>
          <w:szCs w:val="32"/>
          <w:lang w:val="lv-LV"/>
        </w:rPr>
        <w:t>TEHNISKĀ SPECIFIKĀCIJA</w:t>
      </w:r>
    </w:p>
    <w:p w:rsidR="00A277CD" w:rsidRPr="008F435B" w:rsidRDefault="00A277CD" w:rsidP="00A277CD">
      <w:pPr>
        <w:jc w:val="center"/>
        <w:rPr>
          <w:bCs/>
          <w:lang w:val="lv-LV"/>
        </w:rPr>
      </w:pPr>
      <w:r w:rsidRPr="008F435B">
        <w:rPr>
          <w:b/>
          <w:lang w:val="lv-LV"/>
        </w:rPr>
        <w:t>Autoruzraudzība renovācijas darbiem Daugavpils</w:t>
      </w:r>
      <w:r w:rsidR="000E4B04" w:rsidRPr="008F435B">
        <w:rPr>
          <w:b/>
          <w:lang w:val="lv-LV"/>
        </w:rPr>
        <w:t xml:space="preserve"> pilsētas</w:t>
      </w:r>
      <w:r w:rsidRPr="008F435B">
        <w:rPr>
          <w:b/>
          <w:lang w:val="lv-LV"/>
        </w:rPr>
        <w:t xml:space="preserve"> 5.pirmsskolas izglītības iestādē</w:t>
      </w:r>
      <w:r w:rsidRPr="008F435B">
        <w:rPr>
          <w:bCs/>
          <w:lang w:val="lv-LV"/>
        </w:rPr>
        <w:t xml:space="preserve"> </w:t>
      </w:r>
    </w:p>
    <w:p w:rsidR="00A277CD" w:rsidRPr="008F435B" w:rsidRDefault="00A277CD" w:rsidP="00A277CD">
      <w:pPr>
        <w:jc w:val="both"/>
        <w:rPr>
          <w:bCs/>
          <w:lang w:val="lv-LV"/>
        </w:rPr>
      </w:pPr>
    </w:p>
    <w:p w:rsidR="00A277CD" w:rsidRPr="008F435B" w:rsidRDefault="00A277CD" w:rsidP="00A277CD">
      <w:pPr>
        <w:jc w:val="both"/>
        <w:rPr>
          <w:b/>
          <w:bCs/>
          <w:lang w:val="lv-LV"/>
        </w:rPr>
      </w:pPr>
    </w:p>
    <w:p w:rsidR="00A277CD" w:rsidRPr="008F435B" w:rsidRDefault="00A277CD" w:rsidP="00A277CD">
      <w:pPr>
        <w:numPr>
          <w:ilvl w:val="0"/>
          <w:numId w:val="29"/>
        </w:numPr>
        <w:jc w:val="both"/>
        <w:rPr>
          <w:lang w:val="lv-LV"/>
        </w:rPr>
      </w:pPr>
      <w:r w:rsidRPr="008F435B">
        <w:rPr>
          <w:lang w:val="lv-LV"/>
        </w:rPr>
        <w:t xml:space="preserve">Informācija par objektu: </w:t>
      </w:r>
      <w:r w:rsidRPr="008F435B">
        <w:rPr>
          <w:b/>
          <w:lang w:val="lv-LV"/>
        </w:rPr>
        <w:t xml:space="preserve">Autoruzraudzība renovācijas darbiem Daugavpils </w:t>
      </w:r>
      <w:r w:rsidR="000E4B04" w:rsidRPr="008F435B">
        <w:rPr>
          <w:b/>
          <w:lang w:val="lv-LV"/>
        </w:rPr>
        <w:t xml:space="preserve">pilsētas </w:t>
      </w:r>
      <w:r w:rsidRPr="008F435B">
        <w:rPr>
          <w:b/>
          <w:lang w:val="lv-LV"/>
        </w:rPr>
        <w:t>5.pirmsskolas izglītības iestādē</w:t>
      </w:r>
      <w:r w:rsidRPr="008F435B">
        <w:rPr>
          <w:b/>
          <w:bCs/>
          <w:lang w:val="lv-LV"/>
        </w:rPr>
        <w:t xml:space="preserve"> </w:t>
      </w:r>
      <w:r w:rsidR="00B71454" w:rsidRPr="008F435B">
        <w:rPr>
          <w:b/>
          <w:bCs/>
          <w:lang w:val="lv-LV"/>
        </w:rPr>
        <w:t>Stāvā ielā 41,</w:t>
      </w:r>
      <w:r w:rsidRPr="008F435B">
        <w:rPr>
          <w:b/>
          <w:bCs/>
          <w:lang w:val="lv-LV"/>
        </w:rPr>
        <w:t xml:space="preserve"> Daugavpilī, projekta ietvaros</w:t>
      </w:r>
      <w:r w:rsidRPr="008F435B" w:rsidDel="00425A9F">
        <w:rPr>
          <w:bCs/>
          <w:color w:val="000000"/>
          <w:lang w:val="lv-LV"/>
        </w:rPr>
        <w:t xml:space="preserve"> </w:t>
      </w:r>
      <w:r w:rsidRPr="008F435B">
        <w:rPr>
          <w:bCs/>
          <w:color w:val="000000"/>
          <w:lang w:val="lv-LV"/>
        </w:rPr>
        <w:t>, projekta ietvaros.</w:t>
      </w:r>
    </w:p>
    <w:p w:rsidR="00A277CD" w:rsidRPr="008F435B" w:rsidRDefault="00A277CD" w:rsidP="00A277CD">
      <w:pPr>
        <w:numPr>
          <w:ilvl w:val="0"/>
          <w:numId w:val="29"/>
        </w:numPr>
        <w:jc w:val="both"/>
        <w:rPr>
          <w:caps/>
          <w:lang w:val="lv-LV"/>
        </w:rPr>
      </w:pPr>
      <w:r w:rsidRPr="008F435B">
        <w:rPr>
          <w:lang w:val="lv-LV"/>
        </w:rPr>
        <w:t>Autoruzraudzības veikšanas termiņš - no būvdarbu uzsākšanas dienas līdz objekta nodošanai ekspluatācijā.</w:t>
      </w:r>
    </w:p>
    <w:p w:rsidR="00A277CD" w:rsidRPr="008F435B" w:rsidRDefault="00A277CD" w:rsidP="00A277CD">
      <w:pPr>
        <w:numPr>
          <w:ilvl w:val="0"/>
          <w:numId w:val="29"/>
        </w:numPr>
        <w:jc w:val="both"/>
        <w:rPr>
          <w:caps/>
          <w:lang w:val="lv-LV"/>
        </w:rPr>
      </w:pPr>
      <w:r w:rsidRPr="008F435B">
        <w:rPr>
          <w:lang w:val="lv-LV"/>
        </w:rPr>
        <w:t xml:space="preserve">Būvprojekta sastāvdaļas: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325"/>
        <w:gridCol w:w="5102"/>
      </w:tblGrid>
      <w:tr w:rsidR="00A277CD" w:rsidRPr="008F435B" w:rsidTr="008152EF">
        <w:trPr>
          <w:trHeight w:val="557"/>
        </w:trPr>
        <w:tc>
          <w:tcPr>
            <w:tcW w:w="1049" w:type="dxa"/>
            <w:shd w:val="clear" w:color="auto" w:fill="FFFFFF"/>
            <w:vAlign w:val="center"/>
          </w:tcPr>
          <w:p w:rsidR="00A277CD" w:rsidRPr="008F435B" w:rsidRDefault="00A277CD" w:rsidP="00A277CD">
            <w:pPr>
              <w:suppressAutoHyphens/>
              <w:snapToGrid w:val="0"/>
              <w:jc w:val="center"/>
              <w:rPr>
                <w:kern w:val="1"/>
                <w:lang w:val="lv-LV" w:eastAsia="ar-SA"/>
              </w:rPr>
            </w:pPr>
            <w:r w:rsidRPr="008F435B">
              <w:rPr>
                <w:kern w:val="1"/>
                <w:lang w:val="lv-LV" w:eastAsia="ar-SA"/>
              </w:rPr>
              <w:t xml:space="preserve">Sējuma </w:t>
            </w:r>
            <w:proofErr w:type="spellStart"/>
            <w:r w:rsidRPr="008F435B">
              <w:rPr>
                <w:kern w:val="1"/>
                <w:lang w:val="lv-LV" w:eastAsia="ar-SA"/>
              </w:rPr>
              <w:t>Nr</w:t>
            </w:r>
            <w:proofErr w:type="spellEnd"/>
            <w:r w:rsidRPr="008F435B">
              <w:rPr>
                <w:kern w:val="1"/>
                <w:lang w:val="lv-LV" w:eastAsia="ar-SA"/>
              </w:rPr>
              <w:t>.</w:t>
            </w:r>
          </w:p>
        </w:tc>
        <w:tc>
          <w:tcPr>
            <w:tcW w:w="1325" w:type="dxa"/>
            <w:shd w:val="clear" w:color="auto" w:fill="FFFFFF"/>
            <w:vAlign w:val="center"/>
          </w:tcPr>
          <w:p w:rsidR="00A277CD" w:rsidRPr="008F435B" w:rsidRDefault="00A277CD" w:rsidP="00A277CD">
            <w:pPr>
              <w:suppressAutoHyphens/>
              <w:snapToGrid w:val="0"/>
              <w:jc w:val="center"/>
              <w:rPr>
                <w:kern w:val="1"/>
                <w:lang w:val="lv-LV" w:eastAsia="ar-SA"/>
              </w:rPr>
            </w:pPr>
            <w:r w:rsidRPr="008F435B">
              <w:rPr>
                <w:kern w:val="1"/>
                <w:lang w:val="lv-LV" w:eastAsia="ar-SA"/>
              </w:rPr>
              <w:t>Marka</w:t>
            </w:r>
          </w:p>
        </w:tc>
        <w:tc>
          <w:tcPr>
            <w:tcW w:w="5102" w:type="dxa"/>
            <w:shd w:val="clear" w:color="auto" w:fill="FFFFFF"/>
            <w:vAlign w:val="center"/>
          </w:tcPr>
          <w:p w:rsidR="00A277CD" w:rsidRPr="008F435B" w:rsidRDefault="00A277CD" w:rsidP="00A277CD">
            <w:pPr>
              <w:suppressAutoHyphens/>
              <w:spacing w:before="113"/>
              <w:jc w:val="center"/>
              <w:rPr>
                <w:kern w:val="1"/>
                <w:lang w:val="lv-LV" w:eastAsia="ar-SA"/>
              </w:rPr>
            </w:pPr>
            <w:r w:rsidRPr="008F435B">
              <w:rPr>
                <w:kern w:val="1"/>
                <w:lang w:val="lv-LV" w:eastAsia="ar-SA"/>
              </w:rPr>
              <w:t>Nosaukums</w:t>
            </w:r>
          </w:p>
        </w:tc>
      </w:tr>
      <w:tr w:rsidR="00A277CD" w:rsidRPr="008F435B" w:rsidTr="008152EF">
        <w:trPr>
          <w:trHeight w:val="1407"/>
        </w:trPr>
        <w:tc>
          <w:tcPr>
            <w:tcW w:w="1049" w:type="dxa"/>
            <w:shd w:val="clear" w:color="auto" w:fill="FFFFFF"/>
            <w:vAlign w:val="center"/>
          </w:tcPr>
          <w:p w:rsidR="00A277CD" w:rsidRPr="008F435B" w:rsidRDefault="00A277CD" w:rsidP="00A277CD">
            <w:pPr>
              <w:suppressAutoHyphens/>
              <w:snapToGrid w:val="0"/>
              <w:jc w:val="center"/>
              <w:rPr>
                <w:kern w:val="1"/>
                <w:lang w:val="lv-LV" w:eastAsia="ar-SA"/>
              </w:rPr>
            </w:pPr>
          </w:p>
          <w:p w:rsidR="00A277CD" w:rsidRPr="008F435B" w:rsidRDefault="00A277CD" w:rsidP="00A277CD">
            <w:pPr>
              <w:suppressAutoHyphens/>
              <w:jc w:val="center"/>
              <w:rPr>
                <w:kern w:val="1"/>
                <w:lang w:val="lv-LV" w:eastAsia="ar-SA"/>
              </w:rPr>
            </w:pPr>
          </w:p>
          <w:p w:rsidR="00A277CD" w:rsidRPr="008F435B" w:rsidRDefault="00A277CD" w:rsidP="00A277CD">
            <w:pPr>
              <w:suppressAutoHyphens/>
              <w:jc w:val="center"/>
              <w:rPr>
                <w:kern w:val="1"/>
                <w:lang w:val="lv-LV" w:eastAsia="ar-SA"/>
              </w:rPr>
            </w:pPr>
            <w:r w:rsidRPr="008F435B">
              <w:rPr>
                <w:kern w:val="1"/>
                <w:lang w:val="lv-LV" w:eastAsia="ar-SA"/>
              </w:rPr>
              <w:t>1</w:t>
            </w:r>
          </w:p>
          <w:p w:rsidR="00A277CD" w:rsidRPr="008F435B" w:rsidRDefault="00A277CD" w:rsidP="00A277CD">
            <w:pPr>
              <w:suppressAutoHyphens/>
              <w:jc w:val="center"/>
              <w:rPr>
                <w:kern w:val="1"/>
                <w:lang w:val="lv-LV" w:eastAsia="ar-SA"/>
              </w:rPr>
            </w:pPr>
          </w:p>
          <w:p w:rsidR="00A277CD" w:rsidRPr="008F435B" w:rsidRDefault="00A277CD" w:rsidP="00A277CD">
            <w:pPr>
              <w:suppressAutoHyphens/>
              <w:jc w:val="center"/>
              <w:rPr>
                <w:kern w:val="1"/>
                <w:lang w:val="lv-LV" w:eastAsia="ar-SA"/>
              </w:rPr>
            </w:pPr>
          </w:p>
          <w:p w:rsidR="00A277CD" w:rsidRPr="008F435B" w:rsidRDefault="00A277CD" w:rsidP="00A277CD">
            <w:pPr>
              <w:suppressAutoHyphens/>
              <w:jc w:val="center"/>
              <w:rPr>
                <w:kern w:val="1"/>
                <w:lang w:val="lv-LV" w:eastAsia="ar-SA"/>
              </w:rPr>
            </w:pPr>
          </w:p>
        </w:tc>
        <w:tc>
          <w:tcPr>
            <w:tcW w:w="1325" w:type="dxa"/>
            <w:shd w:val="clear" w:color="auto" w:fill="FFFFFF"/>
            <w:vAlign w:val="center"/>
          </w:tcPr>
          <w:p w:rsidR="00A277CD" w:rsidRPr="008F435B" w:rsidRDefault="00A277CD" w:rsidP="00A277CD">
            <w:pPr>
              <w:suppressAutoHyphens/>
              <w:snapToGrid w:val="0"/>
              <w:jc w:val="center"/>
              <w:rPr>
                <w:kern w:val="1"/>
                <w:lang w:val="lv-LV" w:eastAsia="ar-SA"/>
              </w:rPr>
            </w:pPr>
          </w:p>
          <w:p w:rsidR="00A277CD" w:rsidRPr="008F435B" w:rsidRDefault="00A277CD" w:rsidP="00A277CD">
            <w:pPr>
              <w:suppressAutoHyphens/>
              <w:jc w:val="center"/>
              <w:rPr>
                <w:kern w:val="1"/>
                <w:lang w:val="lv-LV" w:eastAsia="ar-SA"/>
              </w:rPr>
            </w:pPr>
            <w:r w:rsidRPr="008F435B">
              <w:rPr>
                <w:kern w:val="1"/>
                <w:lang w:val="lv-LV" w:eastAsia="ar-SA"/>
              </w:rPr>
              <w:t>ĢP</w:t>
            </w:r>
          </w:p>
          <w:p w:rsidR="00A277CD" w:rsidRPr="008F435B" w:rsidRDefault="00A277CD" w:rsidP="00A277CD">
            <w:pPr>
              <w:suppressAutoHyphens/>
              <w:jc w:val="center"/>
              <w:rPr>
                <w:kern w:val="1"/>
                <w:lang w:val="lv-LV" w:eastAsia="ar-SA"/>
              </w:rPr>
            </w:pPr>
            <w:r w:rsidRPr="008F435B">
              <w:rPr>
                <w:kern w:val="1"/>
                <w:lang w:val="lv-LV" w:eastAsia="ar-SA"/>
              </w:rPr>
              <w:t xml:space="preserve"> AR</w:t>
            </w:r>
          </w:p>
          <w:p w:rsidR="00A277CD" w:rsidRPr="008F435B" w:rsidRDefault="00A277CD" w:rsidP="00A277CD">
            <w:pPr>
              <w:suppressAutoHyphens/>
              <w:jc w:val="center"/>
              <w:rPr>
                <w:b/>
                <w:kern w:val="1"/>
                <w:lang w:val="lv-LV" w:eastAsia="ar-SA"/>
              </w:rPr>
            </w:pPr>
            <w:r w:rsidRPr="008F435B">
              <w:rPr>
                <w:kern w:val="1"/>
                <w:lang w:val="lv-LV" w:eastAsia="ar-SA"/>
              </w:rPr>
              <w:t>BK</w:t>
            </w:r>
          </w:p>
        </w:tc>
        <w:tc>
          <w:tcPr>
            <w:tcW w:w="5102" w:type="dxa"/>
            <w:shd w:val="clear" w:color="auto" w:fill="FFFFFF"/>
            <w:vAlign w:val="center"/>
          </w:tcPr>
          <w:p w:rsidR="00A277CD" w:rsidRPr="008F435B" w:rsidRDefault="00A277CD" w:rsidP="00A277CD">
            <w:pPr>
              <w:suppressAutoHyphens/>
              <w:spacing w:before="113"/>
              <w:jc w:val="center"/>
              <w:rPr>
                <w:b/>
                <w:kern w:val="1"/>
                <w:lang w:val="lv-LV" w:eastAsia="ar-SA"/>
              </w:rPr>
            </w:pPr>
            <w:r w:rsidRPr="008F435B">
              <w:rPr>
                <w:b/>
                <w:kern w:val="1"/>
                <w:lang w:val="lv-LV" w:eastAsia="ar-SA"/>
              </w:rPr>
              <w:t>Vispārīgā daļa</w:t>
            </w:r>
          </w:p>
          <w:p w:rsidR="00A277CD" w:rsidRPr="008F435B" w:rsidRDefault="00A277CD" w:rsidP="00A277CD">
            <w:pPr>
              <w:suppressAutoHyphens/>
              <w:jc w:val="center"/>
              <w:rPr>
                <w:kern w:val="1"/>
                <w:lang w:val="lv-LV" w:eastAsia="ar-SA"/>
              </w:rPr>
            </w:pPr>
            <w:r w:rsidRPr="008F435B">
              <w:rPr>
                <w:b/>
                <w:kern w:val="1"/>
                <w:lang w:val="lv-LV" w:eastAsia="ar-SA"/>
              </w:rPr>
              <w:t xml:space="preserve">Arhitektūras daļa </w:t>
            </w:r>
          </w:p>
          <w:p w:rsidR="00A277CD" w:rsidRPr="008F435B" w:rsidRDefault="00A277CD" w:rsidP="00A277CD">
            <w:pPr>
              <w:suppressAutoHyphens/>
              <w:jc w:val="center"/>
              <w:rPr>
                <w:b/>
                <w:kern w:val="1"/>
                <w:lang w:val="lv-LV" w:eastAsia="ar-SA"/>
              </w:rPr>
            </w:pPr>
            <w:r w:rsidRPr="008F435B">
              <w:rPr>
                <w:kern w:val="1"/>
                <w:lang w:val="lv-LV" w:eastAsia="ar-SA"/>
              </w:rPr>
              <w:t>Arhitektūras risinājumi</w:t>
            </w:r>
          </w:p>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A277CD" w:rsidP="00A277CD">
            <w:pPr>
              <w:suppressAutoHyphens/>
              <w:jc w:val="center"/>
              <w:rPr>
                <w:kern w:val="1"/>
                <w:lang w:val="lv-LV" w:eastAsia="ar-SA"/>
              </w:rPr>
            </w:pPr>
            <w:r w:rsidRPr="008F435B">
              <w:rPr>
                <w:kern w:val="1"/>
                <w:lang w:val="lv-LV" w:eastAsia="ar-SA"/>
              </w:rPr>
              <w:t>Būvkonstrukcijas</w:t>
            </w:r>
          </w:p>
        </w:tc>
      </w:tr>
      <w:tr w:rsidR="00A277CD" w:rsidRPr="008F435B" w:rsidTr="008152EF">
        <w:trPr>
          <w:trHeight w:val="737"/>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2</w:t>
            </w:r>
          </w:p>
        </w:tc>
        <w:tc>
          <w:tcPr>
            <w:tcW w:w="1325" w:type="dxa"/>
            <w:shd w:val="clear" w:color="auto" w:fill="FFFFFF"/>
            <w:vAlign w:val="center"/>
          </w:tcPr>
          <w:p w:rsidR="00A277CD" w:rsidRPr="008F435B" w:rsidRDefault="00A277CD" w:rsidP="00A277CD">
            <w:pPr>
              <w:suppressAutoHyphens/>
              <w:jc w:val="center"/>
              <w:rPr>
                <w:b/>
                <w:kern w:val="1"/>
                <w:lang w:val="lv-LV" w:eastAsia="ar-SA"/>
              </w:rPr>
            </w:pPr>
            <w:r w:rsidRPr="008F435B">
              <w:rPr>
                <w:kern w:val="1"/>
                <w:lang w:val="lv-LV" w:eastAsia="ar-SA"/>
              </w:rPr>
              <w:t>ŪK</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A277CD" w:rsidP="00A277CD">
            <w:pPr>
              <w:suppressAutoHyphens/>
              <w:jc w:val="center"/>
              <w:rPr>
                <w:kern w:val="1"/>
                <w:lang w:val="lv-LV" w:eastAsia="ar-SA"/>
              </w:rPr>
            </w:pPr>
            <w:r w:rsidRPr="008F435B">
              <w:rPr>
                <w:kern w:val="1"/>
                <w:lang w:val="lv-LV" w:eastAsia="ar-SA"/>
              </w:rPr>
              <w:t>Ūdensapgāde un kanalizācija</w:t>
            </w:r>
          </w:p>
        </w:tc>
      </w:tr>
      <w:tr w:rsidR="00A277CD" w:rsidRPr="008F435B" w:rsidTr="008152EF">
        <w:trPr>
          <w:trHeight w:val="705"/>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3</w:t>
            </w:r>
          </w:p>
        </w:tc>
        <w:tc>
          <w:tcPr>
            <w:tcW w:w="1325" w:type="dxa"/>
            <w:shd w:val="clear" w:color="auto" w:fill="FFFFFF"/>
            <w:vAlign w:val="center"/>
          </w:tcPr>
          <w:p w:rsidR="00A277CD" w:rsidRPr="008F435B" w:rsidRDefault="00A277CD" w:rsidP="00A277CD">
            <w:pPr>
              <w:suppressAutoHyphens/>
              <w:jc w:val="center"/>
              <w:rPr>
                <w:b/>
                <w:kern w:val="1"/>
                <w:lang w:val="lv-LV" w:eastAsia="ar-SA"/>
              </w:rPr>
            </w:pPr>
            <w:r w:rsidRPr="008F435B">
              <w:rPr>
                <w:kern w:val="1"/>
                <w:lang w:val="lv-LV" w:eastAsia="ar-SA"/>
              </w:rPr>
              <w:t>AVK</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B71454" w:rsidP="00B71454">
            <w:pPr>
              <w:suppressAutoHyphens/>
              <w:jc w:val="center"/>
              <w:rPr>
                <w:kern w:val="1"/>
                <w:lang w:val="lv-LV" w:eastAsia="ar-SA"/>
              </w:rPr>
            </w:pPr>
            <w:r w:rsidRPr="008F435B">
              <w:rPr>
                <w:kern w:val="1"/>
                <w:lang w:val="lv-LV" w:eastAsia="ar-SA"/>
              </w:rPr>
              <w:t>Apkure un ventilācija</w:t>
            </w:r>
          </w:p>
        </w:tc>
      </w:tr>
      <w:tr w:rsidR="00A277CD" w:rsidRPr="008F435B" w:rsidTr="008152EF">
        <w:trPr>
          <w:trHeight w:val="700"/>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4</w:t>
            </w:r>
          </w:p>
        </w:tc>
        <w:tc>
          <w:tcPr>
            <w:tcW w:w="1325" w:type="dxa"/>
            <w:shd w:val="clear" w:color="auto" w:fill="FFFFFF"/>
            <w:vAlign w:val="center"/>
          </w:tcPr>
          <w:p w:rsidR="00A277CD" w:rsidRPr="008F435B" w:rsidRDefault="00A277CD" w:rsidP="00A277CD">
            <w:pPr>
              <w:suppressAutoHyphens/>
              <w:jc w:val="center"/>
              <w:rPr>
                <w:b/>
                <w:kern w:val="1"/>
                <w:lang w:val="lv-LV" w:eastAsia="ar-SA"/>
              </w:rPr>
            </w:pPr>
            <w:r w:rsidRPr="008F435B">
              <w:rPr>
                <w:kern w:val="1"/>
                <w:lang w:val="lv-LV" w:eastAsia="ar-SA"/>
              </w:rPr>
              <w:t>SM</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A277CD" w:rsidP="00A277CD">
            <w:pPr>
              <w:suppressAutoHyphens/>
              <w:jc w:val="center"/>
              <w:rPr>
                <w:kern w:val="1"/>
                <w:lang w:val="lv-LV" w:eastAsia="ar-SA"/>
              </w:rPr>
            </w:pPr>
            <w:proofErr w:type="spellStart"/>
            <w:r w:rsidRPr="008F435B">
              <w:rPr>
                <w:kern w:val="1"/>
                <w:lang w:val="lv-LV" w:eastAsia="ar-SA"/>
              </w:rPr>
              <w:t>Siltummehānika</w:t>
            </w:r>
            <w:proofErr w:type="spellEnd"/>
          </w:p>
        </w:tc>
      </w:tr>
      <w:tr w:rsidR="00A277CD" w:rsidRPr="008F435B" w:rsidTr="008152EF">
        <w:trPr>
          <w:trHeight w:val="697"/>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5</w:t>
            </w:r>
          </w:p>
        </w:tc>
        <w:tc>
          <w:tcPr>
            <w:tcW w:w="1325"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EL</w:t>
            </w:r>
          </w:p>
          <w:p w:rsidR="00A277CD" w:rsidRPr="008F435B" w:rsidRDefault="00A277CD" w:rsidP="00A277CD">
            <w:pPr>
              <w:suppressAutoHyphens/>
              <w:jc w:val="center"/>
              <w:rPr>
                <w:b/>
                <w:kern w:val="1"/>
                <w:lang w:val="lv-LV" w:eastAsia="ar-SA"/>
              </w:rPr>
            </w:pPr>
            <w:r w:rsidRPr="008F435B">
              <w:rPr>
                <w:kern w:val="1"/>
                <w:lang w:val="lv-LV" w:eastAsia="ar-SA"/>
              </w:rPr>
              <w:t>ELT</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A277CD" w:rsidP="00A277CD">
            <w:pPr>
              <w:suppressAutoHyphens/>
              <w:jc w:val="center"/>
              <w:rPr>
                <w:kern w:val="1"/>
                <w:lang w:val="lv-LV" w:eastAsia="ar-SA"/>
              </w:rPr>
            </w:pPr>
            <w:r w:rsidRPr="008F435B">
              <w:rPr>
                <w:kern w:val="1"/>
                <w:lang w:val="lv-LV" w:eastAsia="ar-SA"/>
              </w:rPr>
              <w:t>Elektroapgāde</w:t>
            </w:r>
          </w:p>
          <w:p w:rsidR="00A277CD" w:rsidRPr="008F435B" w:rsidRDefault="00A277CD" w:rsidP="00A277CD">
            <w:pPr>
              <w:suppressAutoHyphens/>
              <w:jc w:val="center"/>
              <w:rPr>
                <w:kern w:val="1"/>
                <w:lang w:val="lv-LV" w:eastAsia="ar-SA"/>
              </w:rPr>
            </w:pPr>
          </w:p>
        </w:tc>
      </w:tr>
      <w:tr w:rsidR="00A277CD" w:rsidRPr="008F435B" w:rsidTr="008152EF">
        <w:trPr>
          <w:trHeight w:val="850"/>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6</w:t>
            </w:r>
          </w:p>
        </w:tc>
        <w:tc>
          <w:tcPr>
            <w:tcW w:w="1325" w:type="dxa"/>
            <w:shd w:val="clear" w:color="auto" w:fill="FFFFFF"/>
            <w:vAlign w:val="center"/>
          </w:tcPr>
          <w:p w:rsidR="00A277CD" w:rsidRPr="008F435B" w:rsidRDefault="00A277CD" w:rsidP="00A277CD">
            <w:pPr>
              <w:suppressAutoHyphens/>
              <w:jc w:val="center"/>
              <w:rPr>
                <w:b/>
                <w:kern w:val="1"/>
                <w:lang w:val="lv-LV" w:eastAsia="ar-SA"/>
              </w:rPr>
            </w:pPr>
            <w:r w:rsidRPr="008F435B">
              <w:rPr>
                <w:kern w:val="1"/>
                <w:lang w:val="lv-LV" w:eastAsia="ar-SA"/>
              </w:rPr>
              <w:t>UAS, VS</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Inženierrisinājumu daļa</w:t>
            </w:r>
          </w:p>
          <w:p w:rsidR="00A277CD" w:rsidRPr="008F435B" w:rsidRDefault="00B71454" w:rsidP="00A277CD">
            <w:pPr>
              <w:suppressAutoHyphens/>
              <w:jc w:val="center"/>
              <w:rPr>
                <w:kern w:val="1"/>
                <w:lang w:val="lv-LV" w:eastAsia="ar-SA"/>
              </w:rPr>
            </w:pPr>
            <w:r w:rsidRPr="008F435B">
              <w:rPr>
                <w:kern w:val="1"/>
                <w:lang w:val="lv-LV" w:eastAsia="ar-SA"/>
              </w:rPr>
              <w:t>Automātiskās ugunsgrēka trauksmes sistēma</w:t>
            </w:r>
          </w:p>
        </w:tc>
      </w:tr>
      <w:tr w:rsidR="00A277CD" w:rsidRPr="008F435B" w:rsidTr="008152EF">
        <w:trPr>
          <w:trHeight w:val="706"/>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7</w:t>
            </w:r>
          </w:p>
          <w:p w:rsidR="00A277CD" w:rsidRPr="008F435B" w:rsidRDefault="00A277CD" w:rsidP="00A277CD">
            <w:pPr>
              <w:suppressAutoHyphens/>
              <w:jc w:val="center"/>
              <w:rPr>
                <w:kern w:val="1"/>
                <w:lang w:val="lv-LV" w:eastAsia="ar-SA"/>
              </w:rPr>
            </w:pPr>
          </w:p>
        </w:tc>
        <w:tc>
          <w:tcPr>
            <w:tcW w:w="1325"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BA</w:t>
            </w:r>
          </w:p>
          <w:p w:rsidR="00A277CD" w:rsidRPr="008F435B" w:rsidRDefault="00A277CD" w:rsidP="00A277CD">
            <w:pPr>
              <w:suppressAutoHyphens/>
              <w:jc w:val="center"/>
              <w:rPr>
                <w:b/>
                <w:kern w:val="1"/>
                <w:lang w:val="lv-LV" w:eastAsia="ar-SA"/>
              </w:rPr>
            </w:pPr>
            <w:r w:rsidRPr="008F435B">
              <w:rPr>
                <w:kern w:val="1"/>
                <w:lang w:val="lv-LV" w:eastAsia="ar-SA"/>
              </w:rPr>
              <w:t>T</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 xml:space="preserve">Ekonomikas daļa </w:t>
            </w:r>
          </w:p>
          <w:p w:rsidR="00A277CD" w:rsidRPr="008F435B" w:rsidRDefault="00A277CD" w:rsidP="00A277CD">
            <w:pPr>
              <w:suppressAutoHyphens/>
              <w:jc w:val="center"/>
              <w:rPr>
                <w:kern w:val="1"/>
                <w:lang w:val="lv-LV" w:eastAsia="ar-SA"/>
              </w:rPr>
            </w:pPr>
            <w:r w:rsidRPr="008F435B">
              <w:rPr>
                <w:kern w:val="1"/>
                <w:lang w:val="lv-LV" w:eastAsia="ar-SA"/>
              </w:rPr>
              <w:t>Būvdarbu apjomu saraksts</w:t>
            </w:r>
          </w:p>
          <w:p w:rsidR="00A277CD" w:rsidRPr="008F435B" w:rsidRDefault="00A277CD" w:rsidP="00A277CD">
            <w:pPr>
              <w:suppressAutoHyphens/>
              <w:jc w:val="center"/>
              <w:rPr>
                <w:kern w:val="1"/>
                <w:lang w:val="lv-LV" w:eastAsia="ar-SA"/>
              </w:rPr>
            </w:pPr>
            <w:r w:rsidRPr="008F435B">
              <w:rPr>
                <w:kern w:val="1"/>
                <w:lang w:val="lv-LV" w:eastAsia="ar-SA"/>
              </w:rPr>
              <w:t>Izmaksu aprēķins</w:t>
            </w:r>
          </w:p>
        </w:tc>
      </w:tr>
      <w:tr w:rsidR="00A277CD" w:rsidRPr="008F435B" w:rsidTr="008152EF">
        <w:trPr>
          <w:trHeight w:val="435"/>
        </w:trPr>
        <w:tc>
          <w:tcPr>
            <w:tcW w:w="1049" w:type="dxa"/>
            <w:shd w:val="clear" w:color="auto" w:fill="FFFFFF"/>
            <w:vAlign w:val="center"/>
          </w:tcPr>
          <w:p w:rsidR="00A277CD" w:rsidRPr="008F435B" w:rsidRDefault="00A277CD" w:rsidP="00A277CD">
            <w:pPr>
              <w:suppressAutoHyphens/>
              <w:jc w:val="center"/>
              <w:rPr>
                <w:kern w:val="1"/>
                <w:lang w:val="lv-LV" w:eastAsia="ar-SA"/>
              </w:rPr>
            </w:pPr>
            <w:r w:rsidRPr="008F435B">
              <w:rPr>
                <w:kern w:val="1"/>
                <w:lang w:val="lv-LV" w:eastAsia="ar-SA"/>
              </w:rPr>
              <w:t>8</w:t>
            </w:r>
          </w:p>
        </w:tc>
        <w:tc>
          <w:tcPr>
            <w:tcW w:w="1325" w:type="dxa"/>
            <w:shd w:val="clear" w:color="auto" w:fill="FFFFFF"/>
            <w:vAlign w:val="center"/>
          </w:tcPr>
          <w:p w:rsidR="00A277CD" w:rsidRPr="008F435B" w:rsidRDefault="00A277CD" w:rsidP="00A277CD">
            <w:pPr>
              <w:suppressAutoHyphens/>
              <w:jc w:val="center"/>
              <w:rPr>
                <w:b/>
                <w:kern w:val="1"/>
                <w:lang w:val="lv-LV" w:eastAsia="ar-SA"/>
              </w:rPr>
            </w:pPr>
            <w:r w:rsidRPr="008F435B">
              <w:rPr>
                <w:kern w:val="1"/>
                <w:lang w:val="lv-LV" w:eastAsia="ar-SA"/>
              </w:rPr>
              <w:t>DOP</w:t>
            </w:r>
          </w:p>
        </w:tc>
        <w:tc>
          <w:tcPr>
            <w:tcW w:w="5102" w:type="dxa"/>
            <w:shd w:val="clear" w:color="auto" w:fill="FFFFFF"/>
            <w:vAlign w:val="center"/>
          </w:tcPr>
          <w:p w:rsidR="00A277CD" w:rsidRPr="008F435B" w:rsidRDefault="00A277CD" w:rsidP="00A277CD">
            <w:pPr>
              <w:suppressAutoHyphens/>
              <w:jc w:val="center"/>
              <w:rPr>
                <w:kern w:val="1"/>
                <w:lang w:val="lv-LV" w:eastAsia="ar-SA"/>
              </w:rPr>
            </w:pPr>
            <w:r w:rsidRPr="008F435B">
              <w:rPr>
                <w:b/>
                <w:kern w:val="1"/>
                <w:lang w:val="lv-LV" w:eastAsia="ar-SA"/>
              </w:rPr>
              <w:t>Ekonomikas daļa</w:t>
            </w:r>
          </w:p>
          <w:p w:rsidR="00A277CD" w:rsidRPr="008F435B" w:rsidRDefault="00A277CD" w:rsidP="00A277CD">
            <w:pPr>
              <w:suppressAutoHyphens/>
              <w:jc w:val="center"/>
              <w:rPr>
                <w:kern w:val="1"/>
                <w:lang w:val="lv-LV" w:eastAsia="ar-SA"/>
              </w:rPr>
            </w:pPr>
            <w:r w:rsidRPr="008F435B">
              <w:rPr>
                <w:kern w:val="1"/>
                <w:lang w:val="lv-LV" w:eastAsia="ar-SA"/>
              </w:rPr>
              <w:t>Darbu organizēšanas projekts</w:t>
            </w:r>
          </w:p>
        </w:tc>
      </w:tr>
    </w:tbl>
    <w:p w:rsidR="00A277CD" w:rsidRPr="008F435B" w:rsidRDefault="00A277CD" w:rsidP="00A277CD">
      <w:pPr>
        <w:jc w:val="both"/>
        <w:rPr>
          <w:caps/>
          <w:lang w:val="lv-LV"/>
        </w:rPr>
      </w:pPr>
    </w:p>
    <w:p w:rsidR="00A277CD" w:rsidRPr="008F435B" w:rsidRDefault="00A277CD" w:rsidP="00A277CD">
      <w:pPr>
        <w:numPr>
          <w:ilvl w:val="0"/>
          <w:numId w:val="29"/>
        </w:numPr>
        <w:jc w:val="both"/>
        <w:rPr>
          <w:caps/>
          <w:lang w:val="lv-LV"/>
        </w:rPr>
      </w:pPr>
      <w:r w:rsidRPr="008F435B">
        <w:rPr>
          <w:b/>
          <w:bCs/>
          <w:lang w:val="lv-LV"/>
        </w:rPr>
        <w:t>AUTORUZRAUGA pienākumi un tiesības:</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Autoruzraugs apņemas veikt autoruzraudzību</w:t>
      </w:r>
      <w:r w:rsidR="00D249D0" w:rsidRPr="008F435B">
        <w:rPr>
          <w:lang w:val="lv-LV"/>
        </w:rPr>
        <w:t xml:space="preserve"> -</w:t>
      </w:r>
      <w:r w:rsidRPr="008F435B">
        <w:rPr>
          <w:lang w:val="lv-LV"/>
        </w:rPr>
        <w:t xml:space="preserve"> sekot akceptētā būvprojekta realizācijas gaitai atbilstoši Ministru kabineta 2014.gada 19.augusta noteikumiem Nr.500 „Vispārīgie būvnoteikumi”, citiem Latvijas būvnormatīviem un citiem būvniecību regulējošajiem</w:t>
      </w:r>
      <w:r w:rsidRPr="008F435B">
        <w:rPr>
          <w:szCs w:val="23"/>
          <w:lang w:val="lv-LV"/>
        </w:rPr>
        <w:t xml:space="preserve"> normatīvajiem aktiem. Autoruzraugs ir atbildīgs par to, lai visā līguma izpildes laikā tam būtu spēkā esošas licences un sertifikāti, ja tādi ir nepieciešami autoruzraudzības veikšanai saskaņā ar normatīvajiem aktiem.</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Galvenais autoruzraudzības mērķis ir nodrošināt būvprojekta autora tiesības īstenot būvprojekta autentisku realizāciju dabā, nepieļaujot darbuzņēmēju patvaļīgas atkāpes no akceptētā projekta, kā arī normatīvo aktu un standartu pārkāpumus būvniecības procesā.</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Autoruzraudzība neatbrīvo pasūtītāju un darbuzņēmēju no atbildības par būvdarbu kvalitāti, no būvprojekta un Latvijas būvnormatīvu prasību ievērošanas.</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Autoruzraugs atbild par attiecīgā būvprojekta autentisku īstenošanu atbilstoši Latvijas būvnormatīviem un citos būvniecību regulējošos normatīvajos aktos noteiktajām prasībām.</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apsekot Objektu atbilstoši autoruzraudzības plānam un apsekojuma rezultātus ierakstīt autoruzraudzības žurnālā;</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būvdarbu gaitā savlaicīgi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pārbaudīt, vai būvobjektā ir atbilstoša būvprojekta un būvdarbu izpildes dokumentācija;</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nekavējoties rakstiski informēt Pasūtītāju un Būvvaldi, ja tiek konstatētas patvaļīgas atkāpes no tehniskā projekta vai ja netiek ievērotas Latvijas būvnormatīvu prasības;</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visas atkāpes no būvprojekta fiksēt autoruzraudzības žurnālā. Attiecībā uz atkāpēm no būvprojekta, kuras ir saskaņotas ar projekta autoru, Autoruzraugs autoruzraudzības žurnālā izdara saskaņojuma atzīmi;</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Pabeidzot Objekta būvniecību, Autoruzraugs autoruzraudzības žurnālā izdara atzīmi par izpildīto būvdarbu atbilstību būvprojektam un ar Autoruzraugu saskaņotajām izmaiņām;</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 xml:space="preserve">Autoruzraugam ir pienākums ierasties Objektā ne mazāk kā 5 (piecas) reizes mēnesī, regulāri piedalīties visās </w:t>
      </w:r>
      <w:proofErr w:type="spellStart"/>
      <w:r w:rsidRPr="008F435B">
        <w:rPr>
          <w:szCs w:val="23"/>
          <w:lang w:val="lv-LV"/>
        </w:rPr>
        <w:t>būvsapulcēs</w:t>
      </w:r>
      <w:proofErr w:type="spellEnd"/>
      <w:r w:rsidRPr="008F435B">
        <w:rPr>
          <w:szCs w:val="23"/>
          <w:lang w:val="lv-LV"/>
        </w:rPr>
        <w:t>, kā arī ierasties objektā 24 stundu laikā pēc Pasūtītāja rakstiska vai mutiska pieprasījuma saņemšanas;</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bez papildus atlīdzības ne vēlāk kā 3 (trīs) dienu laikā izdarīt izmaiņas vai papildinājumus būvprojektā, ja šādu izmaiņu nepieciešamība rodas sakarā kļūdu vai neatbilstību būvprojektā, vai kādu citu būvprojekta autora vai autoruzrauga vainu vai nolaidību;</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pienākums piedalīties darba sapulcēs iknedēļas un komisijas darbā, pieņemot Objektu ekspluatācijā;</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Autoruzraudzību saskaņā ar šo līgumu var veikt sertificēti speciālisti un inženieri – projektētāji.  Autoruzraudzības  grupas locekļi tiek iecelti ar rīkojumu un viņu uzvārdi tiek ierakstīti autoruzraudzības žurnālā.</w:t>
      </w:r>
    </w:p>
    <w:p w:rsidR="00A277CD" w:rsidRPr="008F435B" w:rsidRDefault="00A277CD" w:rsidP="00A277CD">
      <w:pPr>
        <w:numPr>
          <w:ilvl w:val="1"/>
          <w:numId w:val="30"/>
        </w:numPr>
        <w:tabs>
          <w:tab w:val="left" w:pos="1440"/>
        </w:tabs>
        <w:suppressAutoHyphens/>
        <w:jc w:val="both"/>
        <w:rPr>
          <w:szCs w:val="23"/>
          <w:lang w:val="lv-LV"/>
        </w:rPr>
      </w:pPr>
      <w:r w:rsidRPr="008F435B">
        <w:rPr>
          <w:lang w:val="lv-LV"/>
        </w:rPr>
        <w:t xml:space="preserve">Autoruzraugam  ir jāinformē Būvdarbu pasūtītājs, ja specifisku jautājumu risināšanai ir jāpiesaista autoruzraudzības grupā neietilpstoši speciālisti un konsultanti. </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Autoruzraugs ir atbildīgs par pasūtītājam vai būvuzņēmējam nodarītajiem zaudējumiem, kas radušies autoruzrauga bezdarbības vai vainas dēļ;</w:t>
      </w:r>
    </w:p>
    <w:p w:rsidR="00A277CD" w:rsidRPr="008F435B" w:rsidRDefault="00A277CD" w:rsidP="00A277CD">
      <w:pPr>
        <w:numPr>
          <w:ilvl w:val="1"/>
          <w:numId w:val="30"/>
        </w:numPr>
        <w:tabs>
          <w:tab w:val="left" w:pos="1440"/>
        </w:tabs>
        <w:suppressAutoHyphens/>
        <w:jc w:val="both"/>
        <w:rPr>
          <w:szCs w:val="23"/>
          <w:lang w:val="lv-LV"/>
        </w:rPr>
      </w:pPr>
      <w:r w:rsidRPr="008F435B">
        <w:rPr>
          <w:szCs w:val="23"/>
          <w:lang w:val="lv-LV"/>
        </w:rPr>
        <w:t>Autoruzraugam ir citas tiesības un pienākumi, kuri ir noteikti spēkā esošajos normatīvajos aktos.</w:t>
      </w:r>
    </w:p>
    <w:p w:rsidR="00A277CD" w:rsidRPr="008F435B" w:rsidRDefault="00A277CD" w:rsidP="00A277CD">
      <w:pPr>
        <w:jc w:val="both"/>
        <w:rPr>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724294" w:rsidRPr="008F435B" w:rsidRDefault="00724294" w:rsidP="00A277CD">
      <w:pPr>
        <w:tabs>
          <w:tab w:val="left" w:pos="360"/>
        </w:tabs>
        <w:jc w:val="both"/>
        <w:rPr>
          <w:b/>
          <w:lang w:val="lv-LV"/>
        </w:rPr>
      </w:pPr>
    </w:p>
    <w:p w:rsidR="00724294" w:rsidRPr="008F435B" w:rsidRDefault="00724294" w:rsidP="00A277CD">
      <w:pPr>
        <w:tabs>
          <w:tab w:val="left" w:pos="360"/>
        </w:tabs>
        <w:jc w:val="both"/>
        <w:rPr>
          <w:b/>
          <w:lang w:val="lv-LV"/>
        </w:rPr>
      </w:pPr>
    </w:p>
    <w:p w:rsidR="00724294" w:rsidRPr="008F435B" w:rsidRDefault="00724294"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both"/>
        <w:rPr>
          <w:b/>
          <w:lang w:val="lv-LV"/>
        </w:rPr>
      </w:pPr>
    </w:p>
    <w:p w:rsidR="00A277CD" w:rsidRPr="008F435B" w:rsidRDefault="00A277CD" w:rsidP="00A277CD">
      <w:pPr>
        <w:tabs>
          <w:tab w:val="left" w:pos="360"/>
        </w:tabs>
        <w:jc w:val="right"/>
        <w:rPr>
          <w:b/>
          <w:lang w:val="lv-LV"/>
        </w:rPr>
      </w:pPr>
      <w:r w:rsidRPr="008F435B">
        <w:rPr>
          <w:b/>
          <w:lang w:val="lv-LV"/>
        </w:rPr>
        <w:t xml:space="preserve">2.pielikums </w:t>
      </w:r>
    </w:p>
    <w:p w:rsidR="00A277CD" w:rsidRPr="008F435B" w:rsidRDefault="00A277CD" w:rsidP="00A277CD">
      <w:pPr>
        <w:tabs>
          <w:tab w:val="left" w:pos="360"/>
        </w:tabs>
        <w:jc w:val="both"/>
        <w:rPr>
          <w:b/>
          <w:lang w:val="lv-LV"/>
        </w:rPr>
      </w:pPr>
    </w:p>
    <w:p w:rsidR="00A277CD" w:rsidRPr="008F435B" w:rsidRDefault="00A277CD" w:rsidP="00A277CD">
      <w:pPr>
        <w:autoSpaceDE w:val="0"/>
        <w:autoSpaceDN w:val="0"/>
        <w:adjustRightInd w:val="0"/>
        <w:jc w:val="center"/>
        <w:rPr>
          <w:rFonts w:eastAsia="Calibri"/>
          <w:b/>
          <w:lang w:val="lv-LV" w:eastAsia="lv-LV"/>
        </w:rPr>
      </w:pPr>
      <w:r w:rsidRPr="008F435B">
        <w:rPr>
          <w:lang w:val="lv-LV"/>
        </w:rPr>
        <w:t xml:space="preserve"> </w:t>
      </w:r>
      <w:r w:rsidRPr="008F435B">
        <w:rPr>
          <w:rFonts w:eastAsia="Calibri"/>
          <w:b/>
          <w:lang w:val="lv-LV" w:eastAsia="lv-LV"/>
        </w:rPr>
        <w:t>FINANŠU PIEDĀVĀJUMS</w:t>
      </w:r>
    </w:p>
    <w:p w:rsidR="00A277CD" w:rsidRPr="008F435B" w:rsidRDefault="00A277CD" w:rsidP="00A277CD">
      <w:pPr>
        <w:autoSpaceDE w:val="0"/>
        <w:autoSpaceDN w:val="0"/>
        <w:adjustRightInd w:val="0"/>
        <w:ind w:left="4962"/>
        <w:jc w:val="right"/>
        <w:rPr>
          <w:rFonts w:eastAsia="Calibri"/>
          <w:b/>
          <w:lang w:val="lv-LV" w:eastAsia="lv-LV"/>
        </w:rPr>
      </w:pPr>
    </w:p>
    <w:p w:rsidR="00A277CD" w:rsidRPr="008F435B" w:rsidRDefault="00A277CD" w:rsidP="00A277CD">
      <w:pPr>
        <w:autoSpaceDE w:val="0"/>
        <w:autoSpaceDN w:val="0"/>
        <w:adjustRightInd w:val="0"/>
        <w:ind w:left="4962"/>
        <w:jc w:val="right"/>
        <w:rPr>
          <w:rFonts w:eastAsia="Calibri"/>
          <w:b/>
          <w:lang w:val="lv-LV" w:eastAsia="lv-LV"/>
        </w:rPr>
      </w:pPr>
      <w:r w:rsidRPr="008F435B">
        <w:rPr>
          <w:rFonts w:eastAsia="Calibri"/>
          <w:b/>
          <w:lang w:val="lv-LV" w:eastAsia="lv-LV"/>
        </w:rPr>
        <w:t xml:space="preserve">Daugavpils pilsētas domei </w:t>
      </w:r>
    </w:p>
    <w:p w:rsidR="00A277CD" w:rsidRPr="008F435B" w:rsidRDefault="00A277CD" w:rsidP="00A277CD">
      <w:pPr>
        <w:autoSpaceDE w:val="0"/>
        <w:autoSpaceDN w:val="0"/>
        <w:adjustRightInd w:val="0"/>
        <w:rPr>
          <w:rFonts w:eastAsia="Calibri"/>
          <w:lang w:val="lv-LV" w:eastAsia="lv-LV"/>
        </w:rPr>
      </w:pP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Pretendents:</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Citi uzņēmēji (uz kuru iespējām konkrētā līguma izpildei balstās Pretendents):</w:t>
      </w:r>
    </w:p>
    <w:p w:rsidR="00A277CD" w:rsidRPr="008F435B" w:rsidRDefault="00A277CD" w:rsidP="00A277CD">
      <w:pPr>
        <w:autoSpaceDE w:val="0"/>
        <w:autoSpaceDN w:val="0"/>
        <w:adjustRightInd w:val="0"/>
        <w:jc w:val="both"/>
        <w:rPr>
          <w:rFonts w:eastAsia="Calibri"/>
          <w:lang w:val="lv-LV" w:eastAsia="lv-LV"/>
        </w:rPr>
      </w:pPr>
    </w:p>
    <w:p w:rsidR="00A277CD" w:rsidRPr="008F435B" w:rsidRDefault="00A277CD" w:rsidP="00A277CD">
      <w:pPr>
        <w:autoSpaceDE w:val="0"/>
        <w:autoSpaceDN w:val="0"/>
        <w:adjustRightInd w:val="0"/>
        <w:jc w:val="both"/>
        <w:rPr>
          <w:rFonts w:eastAsia="Calibri"/>
          <w:lang w:val="lv-LV" w:eastAsia="lv-LV"/>
        </w:rPr>
      </w:pPr>
      <w:r w:rsidRPr="008F435B">
        <w:rPr>
          <w:rFonts w:eastAsia="Calibri"/>
          <w:lang w:val="lv-LV" w:eastAsia="lv-LV"/>
        </w:rPr>
        <w:t xml:space="preserve">Pretendents _________ </w:t>
      </w:r>
      <w:r w:rsidRPr="008F435B">
        <w:rPr>
          <w:rFonts w:eastAsia="Calibri"/>
          <w:i/>
          <w:iCs/>
          <w:lang w:val="lv-LV" w:eastAsia="lv-LV"/>
        </w:rPr>
        <w:t xml:space="preserve">(nosaukums) </w:t>
      </w:r>
      <w:r w:rsidRPr="008F435B">
        <w:rPr>
          <w:rFonts w:eastAsia="Calibri"/>
          <w:lang w:val="lv-LV" w:eastAsia="lv-LV"/>
        </w:rPr>
        <w:t xml:space="preserve">piedāvā nodrošināt Cenu aptaujas </w:t>
      </w:r>
      <w:r w:rsidRPr="008F435B">
        <w:rPr>
          <w:b/>
          <w:lang w:val="lv-LV"/>
        </w:rPr>
        <w:t>“</w:t>
      </w:r>
      <w:r w:rsidRPr="008F435B">
        <w:rPr>
          <w:lang w:val="lv-LV"/>
        </w:rPr>
        <w:t xml:space="preserve"> </w:t>
      </w:r>
      <w:r w:rsidRPr="008F435B">
        <w:rPr>
          <w:b/>
          <w:bCs/>
          <w:lang w:val="lv-LV"/>
        </w:rPr>
        <w:t>Autoruzraudzība renovācijas darbiem Daugavpils 5.pirmsskolas izglītības iestādē</w:t>
      </w:r>
      <w:r w:rsidRPr="008F435B">
        <w:rPr>
          <w:b/>
          <w:lang w:val="lv-LV"/>
        </w:rPr>
        <w:t>”</w:t>
      </w:r>
      <w:r w:rsidRPr="008F435B">
        <w:rPr>
          <w:b/>
          <w:bCs/>
          <w:lang w:val="lv-LV"/>
        </w:rPr>
        <w:t xml:space="preserve"> </w:t>
      </w:r>
      <w:r w:rsidRPr="008F435B">
        <w:rPr>
          <w:rFonts w:eastAsia="Calibri"/>
          <w:lang w:val="lv-LV" w:eastAsia="lv-LV"/>
        </w:rPr>
        <w:t>priekšmeta izpildi atbilstoši Tehniskajai specifikācijai par šādu summu:</w:t>
      </w:r>
    </w:p>
    <w:p w:rsidR="00A277CD" w:rsidRPr="008F435B" w:rsidRDefault="00A277CD" w:rsidP="00A277CD">
      <w:pPr>
        <w:autoSpaceDE w:val="0"/>
        <w:autoSpaceDN w:val="0"/>
        <w:adjustRightInd w:val="0"/>
        <w:jc w:val="both"/>
        <w:rPr>
          <w:rFonts w:eastAsia="Calibri"/>
          <w:lang w:val="lv-LV" w:eastAsia="lv-LV"/>
        </w:rPr>
      </w:pP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69"/>
        <w:gridCol w:w="1354"/>
        <w:gridCol w:w="1368"/>
        <w:gridCol w:w="1430"/>
      </w:tblGrid>
      <w:tr w:rsidR="00A277CD" w:rsidRPr="008F435B" w:rsidTr="008152EF">
        <w:trPr>
          <w:jc w:val="center"/>
        </w:trPr>
        <w:tc>
          <w:tcPr>
            <w:tcW w:w="630"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rPr>
                <w:rFonts w:eastAsia="Calibri"/>
                <w:b/>
                <w:lang w:val="lv-LV"/>
              </w:rPr>
            </w:pPr>
            <w:proofErr w:type="spellStart"/>
            <w:r w:rsidRPr="008F435B">
              <w:rPr>
                <w:rFonts w:eastAsia="Calibri"/>
                <w:b/>
                <w:lang w:val="lv-LV"/>
              </w:rPr>
              <w:t>Nr</w:t>
            </w:r>
            <w:proofErr w:type="spellEnd"/>
            <w:r w:rsidRPr="008F435B">
              <w:rPr>
                <w:rFonts w:eastAsia="Calibri"/>
                <w:b/>
                <w:lang w:val="lv-LV"/>
              </w:rPr>
              <w:t xml:space="preserve">. </w:t>
            </w:r>
            <w:proofErr w:type="spellStart"/>
            <w:r w:rsidRPr="008F435B">
              <w:rPr>
                <w:rFonts w:eastAsia="Calibri"/>
                <w:b/>
                <w:lang w:val="lv-LV"/>
              </w:rPr>
              <w:t>p.k</w:t>
            </w:r>
            <w:proofErr w:type="spellEnd"/>
            <w:r w:rsidRPr="008F435B">
              <w:rPr>
                <w:rFonts w:eastAsia="Calibri"/>
                <w:b/>
                <w:lang w:val="lv-LV"/>
              </w:rPr>
              <w:t>.</w:t>
            </w:r>
          </w:p>
        </w:tc>
        <w:tc>
          <w:tcPr>
            <w:tcW w:w="4169"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rPr>
                <w:rFonts w:eastAsia="Calibri"/>
                <w:b/>
                <w:lang w:val="lv-LV"/>
              </w:rPr>
            </w:pPr>
            <w:r w:rsidRPr="008F435B">
              <w:rPr>
                <w:rFonts w:eastAsia="Calibri"/>
                <w:b/>
                <w:lang w:val="lv-LV"/>
              </w:rPr>
              <w:t>Pakalpojuma nosaukums</w:t>
            </w:r>
          </w:p>
        </w:tc>
        <w:tc>
          <w:tcPr>
            <w:tcW w:w="1354"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jc w:val="right"/>
              <w:rPr>
                <w:rFonts w:eastAsia="Calibri"/>
                <w:b/>
                <w:lang w:val="lv-LV"/>
              </w:rPr>
            </w:pPr>
            <w:r w:rsidRPr="008F435B">
              <w:rPr>
                <w:rFonts w:eastAsia="Calibri"/>
                <w:b/>
                <w:lang w:val="lv-LV"/>
              </w:rPr>
              <w:t>Cena bez PVN, EUR</w:t>
            </w:r>
          </w:p>
        </w:tc>
        <w:tc>
          <w:tcPr>
            <w:tcW w:w="1368"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jc w:val="right"/>
              <w:rPr>
                <w:rFonts w:eastAsia="Calibri"/>
                <w:b/>
                <w:lang w:val="lv-LV"/>
              </w:rPr>
            </w:pPr>
            <w:r w:rsidRPr="008F435B">
              <w:rPr>
                <w:rFonts w:eastAsia="Calibri"/>
                <w:b/>
                <w:lang w:val="lv-LV"/>
              </w:rPr>
              <w:t>PVN __%, EUR</w:t>
            </w:r>
          </w:p>
        </w:tc>
        <w:tc>
          <w:tcPr>
            <w:tcW w:w="1430"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jc w:val="right"/>
              <w:rPr>
                <w:rFonts w:eastAsia="Calibri"/>
                <w:b/>
                <w:lang w:val="lv-LV"/>
              </w:rPr>
            </w:pPr>
            <w:r w:rsidRPr="008F435B">
              <w:rPr>
                <w:rFonts w:eastAsia="Calibri"/>
                <w:b/>
                <w:lang w:val="lv-LV"/>
              </w:rPr>
              <w:t>Kopā ar PVN, EUR</w:t>
            </w:r>
          </w:p>
        </w:tc>
      </w:tr>
      <w:tr w:rsidR="00A277CD" w:rsidRPr="00A17672" w:rsidTr="008152EF">
        <w:trPr>
          <w:jc w:val="center"/>
        </w:trPr>
        <w:tc>
          <w:tcPr>
            <w:tcW w:w="630"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rPr>
                <w:rFonts w:eastAsia="Calibri"/>
                <w:lang w:val="lv-LV"/>
              </w:rPr>
            </w:pPr>
            <w:r w:rsidRPr="008F435B">
              <w:rPr>
                <w:rFonts w:eastAsia="Calibri"/>
                <w:lang w:val="lv-LV"/>
              </w:rPr>
              <w:t>1.</w:t>
            </w:r>
          </w:p>
        </w:tc>
        <w:tc>
          <w:tcPr>
            <w:tcW w:w="4169" w:type="dxa"/>
            <w:tcBorders>
              <w:top w:val="single" w:sz="4" w:space="0" w:color="auto"/>
              <w:left w:val="single" w:sz="4" w:space="0" w:color="auto"/>
              <w:bottom w:val="single" w:sz="4" w:space="0" w:color="auto"/>
              <w:right w:val="single" w:sz="4" w:space="0" w:color="auto"/>
            </w:tcBorders>
            <w:hideMark/>
          </w:tcPr>
          <w:p w:rsidR="00A277CD" w:rsidRPr="008F435B" w:rsidRDefault="00A277CD" w:rsidP="00A277CD">
            <w:pPr>
              <w:autoSpaceDE w:val="0"/>
              <w:autoSpaceDN w:val="0"/>
              <w:adjustRightInd w:val="0"/>
              <w:rPr>
                <w:rFonts w:eastAsia="Calibri"/>
                <w:lang w:val="lv-LV"/>
              </w:rPr>
            </w:pPr>
            <w:r w:rsidRPr="008F435B">
              <w:rPr>
                <w:bCs/>
                <w:lang w:val="lv-LV"/>
              </w:rPr>
              <w:t>Autoruzraudzība renovācijas darbiem Daugavpils 5.pirmsskolas izglītības iestādē</w:t>
            </w:r>
            <w:r w:rsidRPr="008F435B" w:rsidDel="009D5A1A">
              <w:rPr>
                <w:rFonts w:eastAsia="Calibri"/>
                <w:lang w:val="lv-LV"/>
              </w:rPr>
              <w:t xml:space="preserve"> </w:t>
            </w:r>
          </w:p>
        </w:tc>
        <w:tc>
          <w:tcPr>
            <w:tcW w:w="1354" w:type="dxa"/>
            <w:tcBorders>
              <w:top w:val="single" w:sz="4" w:space="0" w:color="auto"/>
              <w:left w:val="single" w:sz="4" w:space="0" w:color="auto"/>
              <w:bottom w:val="single" w:sz="4" w:space="0" w:color="auto"/>
              <w:right w:val="single" w:sz="4" w:space="0" w:color="auto"/>
            </w:tcBorders>
          </w:tcPr>
          <w:p w:rsidR="00A277CD" w:rsidRPr="008F435B" w:rsidRDefault="00A277CD" w:rsidP="00A277CD">
            <w:pPr>
              <w:autoSpaceDE w:val="0"/>
              <w:autoSpaceDN w:val="0"/>
              <w:adjustRightInd w:val="0"/>
              <w:rPr>
                <w:rFonts w:eastAsia="Calibri"/>
                <w:lang w:val="lv-LV"/>
              </w:rPr>
            </w:pPr>
          </w:p>
        </w:tc>
        <w:tc>
          <w:tcPr>
            <w:tcW w:w="1368" w:type="dxa"/>
            <w:tcBorders>
              <w:top w:val="single" w:sz="4" w:space="0" w:color="auto"/>
              <w:left w:val="single" w:sz="4" w:space="0" w:color="auto"/>
              <w:bottom w:val="single" w:sz="4" w:space="0" w:color="auto"/>
              <w:right w:val="single" w:sz="4" w:space="0" w:color="auto"/>
            </w:tcBorders>
          </w:tcPr>
          <w:p w:rsidR="00A277CD" w:rsidRPr="008F435B" w:rsidRDefault="00A277CD" w:rsidP="00A277CD">
            <w:pPr>
              <w:autoSpaceDE w:val="0"/>
              <w:autoSpaceDN w:val="0"/>
              <w:adjustRightInd w:val="0"/>
              <w:rPr>
                <w:rFonts w:eastAsia="Calibri"/>
                <w:lang w:val="lv-LV"/>
              </w:rPr>
            </w:pPr>
          </w:p>
        </w:tc>
        <w:tc>
          <w:tcPr>
            <w:tcW w:w="1430" w:type="dxa"/>
            <w:tcBorders>
              <w:top w:val="single" w:sz="4" w:space="0" w:color="auto"/>
              <w:left w:val="single" w:sz="4" w:space="0" w:color="auto"/>
              <w:bottom w:val="single" w:sz="4" w:space="0" w:color="auto"/>
              <w:right w:val="single" w:sz="4" w:space="0" w:color="auto"/>
            </w:tcBorders>
          </w:tcPr>
          <w:p w:rsidR="00A277CD" w:rsidRPr="008F435B" w:rsidRDefault="00A277CD" w:rsidP="00A277CD">
            <w:pPr>
              <w:autoSpaceDE w:val="0"/>
              <w:autoSpaceDN w:val="0"/>
              <w:adjustRightInd w:val="0"/>
              <w:rPr>
                <w:rFonts w:eastAsia="Calibri"/>
                <w:lang w:val="lv-LV"/>
              </w:rPr>
            </w:pPr>
          </w:p>
        </w:tc>
      </w:tr>
      <w:tr w:rsidR="00A277CD" w:rsidRPr="008F435B" w:rsidTr="008152EF">
        <w:trPr>
          <w:jc w:val="center"/>
        </w:trPr>
        <w:tc>
          <w:tcPr>
            <w:tcW w:w="630" w:type="dxa"/>
            <w:tcBorders>
              <w:top w:val="single" w:sz="4" w:space="0" w:color="auto"/>
              <w:left w:val="single" w:sz="4" w:space="0" w:color="auto"/>
              <w:bottom w:val="single" w:sz="4" w:space="0" w:color="auto"/>
              <w:right w:val="single" w:sz="4" w:space="0" w:color="auto"/>
            </w:tcBorders>
            <w:vAlign w:val="center"/>
          </w:tcPr>
          <w:p w:rsidR="00A277CD" w:rsidRPr="008F435B" w:rsidRDefault="00A277CD" w:rsidP="00A277CD">
            <w:pPr>
              <w:autoSpaceDE w:val="0"/>
              <w:autoSpaceDN w:val="0"/>
              <w:adjustRightInd w:val="0"/>
              <w:jc w:val="right"/>
              <w:rPr>
                <w:rFonts w:eastAsia="Calibri"/>
                <w:lang w:val="lv-LV"/>
              </w:rPr>
            </w:pPr>
          </w:p>
          <w:p w:rsidR="00A277CD" w:rsidRPr="008F435B" w:rsidRDefault="00A277CD" w:rsidP="00A277CD">
            <w:pPr>
              <w:autoSpaceDE w:val="0"/>
              <w:autoSpaceDN w:val="0"/>
              <w:adjustRightInd w:val="0"/>
              <w:jc w:val="right"/>
              <w:rPr>
                <w:rFonts w:eastAsia="Calibri"/>
                <w:lang w:val="lv-LV"/>
              </w:rPr>
            </w:pPr>
          </w:p>
        </w:tc>
        <w:tc>
          <w:tcPr>
            <w:tcW w:w="4169" w:type="dxa"/>
            <w:tcBorders>
              <w:top w:val="single" w:sz="4" w:space="0" w:color="auto"/>
              <w:left w:val="single" w:sz="4" w:space="0" w:color="auto"/>
              <w:bottom w:val="single" w:sz="4" w:space="0" w:color="auto"/>
              <w:right w:val="single" w:sz="4" w:space="0" w:color="auto"/>
            </w:tcBorders>
            <w:vAlign w:val="center"/>
          </w:tcPr>
          <w:p w:rsidR="00A277CD" w:rsidRPr="008F435B" w:rsidRDefault="00A277CD" w:rsidP="00A277CD">
            <w:pPr>
              <w:autoSpaceDE w:val="0"/>
              <w:autoSpaceDN w:val="0"/>
              <w:adjustRightInd w:val="0"/>
              <w:jc w:val="right"/>
              <w:rPr>
                <w:rFonts w:eastAsia="Calibri"/>
                <w:b/>
                <w:lang w:val="lv-LV"/>
              </w:rPr>
            </w:pPr>
          </w:p>
        </w:tc>
        <w:tc>
          <w:tcPr>
            <w:tcW w:w="1354" w:type="dxa"/>
            <w:tcBorders>
              <w:top w:val="single" w:sz="4" w:space="0" w:color="auto"/>
              <w:left w:val="single" w:sz="4" w:space="0" w:color="auto"/>
              <w:bottom w:val="single" w:sz="4" w:space="0" w:color="auto"/>
              <w:right w:val="single" w:sz="4" w:space="0" w:color="auto"/>
            </w:tcBorders>
            <w:shd w:val="clear" w:color="auto" w:fill="C0C0C0"/>
            <w:vAlign w:val="center"/>
          </w:tcPr>
          <w:p w:rsidR="00A277CD" w:rsidRPr="008F435B" w:rsidRDefault="00A277CD" w:rsidP="00A277CD">
            <w:pPr>
              <w:autoSpaceDE w:val="0"/>
              <w:autoSpaceDN w:val="0"/>
              <w:adjustRightInd w:val="0"/>
              <w:jc w:val="right"/>
              <w:rPr>
                <w:rFonts w:eastAsia="Calibri"/>
                <w:lang w:val="lv-LV"/>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A277CD" w:rsidRPr="008F435B" w:rsidRDefault="00A277CD" w:rsidP="00A277CD">
            <w:pPr>
              <w:autoSpaceDE w:val="0"/>
              <w:autoSpaceDN w:val="0"/>
              <w:adjustRightInd w:val="0"/>
              <w:jc w:val="right"/>
              <w:rPr>
                <w:rFonts w:eastAsia="Calibri"/>
                <w:lang w:val="lv-LV"/>
              </w:rPr>
            </w:pPr>
            <w:r w:rsidRPr="008F435B">
              <w:rPr>
                <w:rFonts w:eastAsia="Calibri"/>
                <w:b/>
                <w:lang w:val="lv-LV"/>
              </w:rPr>
              <w:t>KOPĀ:</w:t>
            </w:r>
          </w:p>
        </w:tc>
        <w:tc>
          <w:tcPr>
            <w:tcW w:w="1430" w:type="dxa"/>
            <w:tcBorders>
              <w:top w:val="single" w:sz="4" w:space="0" w:color="auto"/>
              <w:left w:val="single" w:sz="4" w:space="0" w:color="auto"/>
              <w:bottom w:val="single" w:sz="4" w:space="0" w:color="auto"/>
              <w:right w:val="single" w:sz="4" w:space="0" w:color="auto"/>
            </w:tcBorders>
            <w:vAlign w:val="center"/>
          </w:tcPr>
          <w:p w:rsidR="00A277CD" w:rsidRPr="008F435B" w:rsidRDefault="00A277CD" w:rsidP="00A277CD">
            <w:pPr>
              <w:autoSpaceDE w:val="0"/>
              <w:autoSpaceDN w:val="0"/>
              <w:adjustRightInd w:val="0"/>
              <w:jc w:val="right"/>
              <w:rPr>
                <w:rFonts w:eastAsia="Calibri"/>
                <w:lang w:val="lv-LV"/>
              </w:rPr>
            </w:pPr>
          </w:p>
        </w:tc>
      </w:tr>
    </w:tbl>
    <w:p w:rsidR="00A277CD" w:rsidRPr="008F435B" w:rsidRDefault="00A277CD" w:rsidP="00A277CD">
      <w:pPr>
        <w:jc w:val="both"/>
        <w:rPr>
          <w:lang w:val="lv-LV"/>
        </w:rPr>
      </w:pPr>
    </w:p>
    <w:p w:rsidR="00A277CD" w:rsidRPr="008F435B" w:rsidRDefault="00A277CD" w:rsidP="00A277CD">
      <w:pPr>
        <w:jc w:val="both"/>
        <w:rPr>
          <w:lang w:val="lv-LV"/>
        </w:rPr>
      </w:pPr>
      <w:r w:rsidRPr="008F435B">
        <w:rPr>
          <w:lang w:val="lv-LV"/>
        </w:rPr>
        <w:t xml:space="preserve">Finanšu piedāvājuma cenā (EUR) jāiekļauj visas pakalpojuma izmaksas (tajā skaitā, bet ne tikai – darba samaksa, peļņa, transporta izdevumi, </w:t>
      </w:r>
      <w:proofErr w:type="spellStart"/>
      <w:r w:rsidRPr="008F435B">
        <w:rPr>
          <w:lang w:val="lv-LV"/>
        </w:rPr>
        <w:t>u.c</w:t>
      </w:r>
      <w:proofErr w:type="spellEnd"/>
      <w:r w:rsidRPr="008F435B">
        <w:rPr>
          <w:lang w:val="lv-LV"/>
        </w:rPr>
        <w:t xml:space="preserve">.), nodokļi un nodevas, kas saistītas ar iepirkuma līguma izpildi; atsevišķi jānorāda PVN, ja attiecināms. </w:t>
      </w:r>
    </w:p>
    <w:p w:rsidR="00A277CD" w:rsidRPr="008F435B" w:rsidRDefault="00A277CD" w:rsidP="00A277CD">
      <w:pPr>
        <w:autoSpaceDE w:val="0"/>
        <w:autoSpaceDN w:val="0"/>
        <w:adjustRightInd w:val="0"/>
        <w:rPr>
          <w:rFonts w:eastAsia="Calibri"/>
          <w:lang w:val="lv-LV" w:eastAsia="lv-LV"/>
        </w:rPr>
      </w:pP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Pretendenta nosaukums:</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 xml:space="preserve">Reģistrēts _________________________ (kur, kad, reģistrācijas </w:t>
      </w:r>
      <w:proofErr w:type="spellStart"/>
      <w:r w:rsidRPr="008F435B">
        <w:rPr>
          <w:rFonts w:eastAsia="Calibri"/>
          <w:lang w:val="lv-LV" w:eastAsia="lv-LV"/>
        </w:rPr>
        <w:t>Nr</w:t>
      </w:r>
      <w:proofErr w:type="spellEnd"/>
      <w:r w:rsidRPr="008F435B">
        <w:rPr>
          <w:rFonts w:eastAsia="Calibri"/>
          <w:lang w:val="lv-LV" w:eastAsia="lv-LV"/>
        </w:rPr>
        <w:t>.)</w:t>
      </w:r>
    </w:p>
    <w:p w:rsidR="00A277CD" w:rsidRPr="008F435B" w:rsidRDefault="00A277CD" w:rsidP="00A277CD">
      <w:pPr>
        <w:autoSpaceDE w:val="0"/>
        <w:autoSpaceDN w:val="0"/>
        <w:adjustRightInd w:val="0"/>
        <w:rPr>
          <w:lang w:val="lv-LV" w:eastAsia="lv-LV"/>
        </w:rPr>
      </w:pPr>
      <w:r w:rsidRPr="008F435B">
        <w:rPr>
          <w:rFonts w:eastAsia="Calibri"/>
          <w:lang w:val="lv-LV" w:eastAsia="lv-LV"/>
        </w:rPr>
        <w:t xml:space="preserve">Nodokļu maksātāja reģistrācijas </w:t>
      </w:r>
      <w:proofErr w:type="spellStart"/>
      <w:r w:rsidRPr="008F435B">
        <w:rPr>
          <w:rFonts w:eastAsia="Calibri"/>
          <w:lang w:val="lv-LV" w:eastAsia="lv-LV"/>
        </w:rPr>
        <w:t>Nr</w:t>
      </w:r>
      <w:proofErr w:type="spellEnd"/>
      <w:r w:rsidRPr="008F435B">
        <w:rPr>
          <w:rFonts w:eastAsia="Calibri"/>
          <w:lang w:val="lv-LV" w:eastAsia="lv-LV"/>
        </w:rPr>
        <w:t>. ______________ .</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 xml:space="preserve">Juridiskā adrese: </w:t>
      </w:r>
      <w:r w:rsidRPr="008F435B">
        <w:rPr>
          <w:rFonts w:eastAsia="Calibri"/>
          <w:lang w:val="lv-LV" w:eastAsia="lv-LV"/>
        </w:rPr>
        <w:tab/>
      </w:r>
      <w:r w:rsidRPr="008F435B">
        <w:rPr>
          <w:rFonts w:eastAsia="Calibri"/>
          <w:lang w:val="lv-LV" w:eastAsia="lv-LV"/>
        </w:rPr>
        <w:tab/>
      </w:r>
      <w:r w:rsidRPr="008F435B">
        <w:rPr>
          <w:rFonts w:eastAsia="Calibri"/>
          <w:lang w:val="lv-LV" w:eastAsia="lv-LV"/>
        </w:rPr>
        <w:tab/>
      </w:r>
      <w:r w:rsidRPr="008F435B">
        <w:rPr>
          <w:rFonts w:eastAsia="Calibri"/>
          <w:lang w:val="lv-LV" w:eastAsia="lv-LV"/>
        </w:rPr>
        <w:tab/>
        <w:t xml:space="preserve"> </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Bankas rekvizīti:</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Kontaktpersonas vārds, uzvārds:</w:t>
      </w:r>
      <w:r w:rsidRPr="008F435B">
        <w:rPr>
          <w:rFonts w:eastAsia="Calibri"/>
          <w:lang w:val="lv-LV" w:eastAsia="lv-LV"/>
        </w:rPr>
        <w:tab/>
      </w:r>
      <w:r w:rsidRPr="008F435B">
        <w:rPr>
          <w:rFonts w:eastAsia="Calibri"/>
          <w:lang w:val="lv-LV" w:eastAsia="lv-LV"/>
        </w:rPr>
        <w:tab/>
        <w:t>Tālrunis:</w:t>
      </w:r>
      <w:r w:rsidRPr="008F435B">
        <w:rPr>
          <w:rFonts w:eastAsia="Calibri"/>
          <w:lang w:val="lv-LV" w:eastAsia="lv-LV"/>
        </w:rPr>
        <w:tab/>
      </w:r>
      <w:r w:rsidRPr="008F435B">
        <w:rPr>
          <w:rFonts w:eastAsia="Calibri"/>
          <w:lang w:val="lv-LV" w:eastAsia="lv-LV"/>
        </w:rPr>
        <w:tab/>
      </w:r>
      <w:r w:rsidRPr="008F435B">
        <w:rPr>
          <w:rFonts w:eastAsia="Calibri"/>
          <w:lang w:val="lv-LV" w:eastAsia="lv-LV"/>
        </w:rPr>
        <w:tab/>
        <w:t xml:space="preserve">Fakss: </w:t>
      </w:r>
    </w:p>
    <w:p w:rsidR="00A277CD" w:rsidRPr="008F435B" w:rsidRDefault="00A277CD" w:rsidP="00A277CD">
      <w:pPr>
        <w:autoSpaceDE w:val="0"/>
        <w:autoSpaceDN w:val="0"/>
        <w:adjustRightInd w:val="0"/>
        <w:rPr>
          <w:rFonts w:eastAsia="Calibri"/>
          <w:lang w:val="lv-LV" w:eastAsia="lv-LV"/>
        </w:rPr>
      </w:pPr>
      <w:r w:rsidRPr="008F435B">
        <w:rPr>
          <w:rFonts w:eastAsia="Calibri"/>
          <w:lang w:val="lv-LV" w:eastAsia="lv-LV"/>
        </w:rPr>
        <w:t>E-pasta adrese:</w:t>
      </w:r>
      <w:r w:rsidRPr="008F435B">
        <w:rPr>
          <w:rFonts w:eastAsia="Calibri"/>
          <w:lang w:val="lv-LV" w:eastAsia="lv-LV"/>
        </w:rPr>
        <w:tab/>
      </w:r>
      <w:r w:rsidRPr="008F435B">
        <w:rPr>
          <w:rFonts w:eastAsia="Calibri"/>
          <w:lang w:val="lv-LV" w:eastAsia="lv-LV"/>
        </w:rPr>
        <w:tab/>
      </w:r>
      <w:r w:rsidRPr="008F435B">
        <w:rPr>
          <w:rFonts w:eastAsia="Calibri"/>
          <w:lang w:val="lv-LV" w:eastAsia="lv-LV"/>
        </w:rPr>
        <w:tab/>
      </w:r>
      <w:r w:rsidRPr="008F435B">
        <w:rPr>
          <w:rFonts w:eastAsia="Calibri"/>
          <w:lang w:val="lv-LV" w:eastAsia="lv-LV"/>
        </w:rPr>
        <w:tab/>
        <w:t>Tīmekļa vietnes adrese:</w:t>
      </w:r>
    </w:p>
    <w:p w:rsidR="00A277CD" w:rsidRPr="008F435B" w:rsidRDefault="00A277CD" w:rsidP="00A277CD">
      <w:pPr>
        <w:autoSpaceDE w:val="0"/>
        <w:autoSpaceDN w:val="0"/>
        <w:adjustRightInd w:val="0"/>
        <w:rPr>
          <w:rFonts w:eastAsia="Calibri"/>
          <w:b/>
          <w:bCs/>
          <w:i/>
          <w:iCs/>
          <w:lang w:val="lv-LV" w:eastAsia="lv-LV"/>
        </w:rPr>
      </w:pPr>
      <w:r w:rsidRPr="008F435B">
        <w:rPr>
          <w:rFonts w:eastAsia="Calibri"/>
          <w:b/>
          <w:bCs/>
          <w:i/>
          <w:iCs/>
          <w:lang w:val="lv-LV" w:eastAsia="lv-LV"/>
        </w:rPr>
        <w:t>Datums</w:t>
      </w:r>
    </w:p>
    <w:p w:rsidR="00A277CD" w:rsidRPr="008F435B" w:rsidRDefault="00A277CD" w:rsidP="00A277CD">
      <w:pPr>
        <w:autoSpaceDE w:val="0"/>
        <w:autoSpaceDN w:val="0"/>
        <w:adjustRightInd w:val="0"/>
        <w:jc w:val="both"/>
        <w:rPr>
          <w:b/>
          <w:bCs/>
          <w:lang w:val="lv-LV"/>
        </w:rPr>
      </w:pPr>
      <w:r w:rsidRPr="008F435B">
        <w:rPr>
          <w:rFonts w:eastAsia="Calibri"/>
          <w:b/>
          <w:bCs/>
          <w:i/>
          <w:iCs/>
          <w:lang w:val="lv-LV" w:eastAsia="lv-LV"/>
        </w:rPr>
        <w:t>Pretendenta vai tā pilnvarotās personas paraksts, tā atšifrējums, zīmogs (ja ir)</w:t>
      </w:r>
    </w:p>
    <w:p w:rsidR="00A277CD" w:rsidRPr="008F435B" w:rsidRDefault="00A277CD" w:rsidP="00A277CD">
      <w:pPr>
        <w:jc w:val="both"/>
        <w:rPr>
          <w:lang w:val="lv-LV"/>
        </w:rPr>
      </w:pPr>
    </w:p>
    <w:p w:rsidR="00A277CD" w:rsidRPr="008F435B" w:rsidRDefault="00A277CD" w:rsidP="00A277CD">
      <w:pPr>
        <w:tabs>
          <w:tab w:val="left" w:pos="360"/>
        </w:tabs>
        <w:jc w:val="center"/>
        <w:rPr>
          <w:lang w:val="lv-LV"/>
        </w:rPr>
      </w:pPr>
    </w:p>
    <w:p w:rsidR="00A277CD" w:rsidRPr="008F435B" w:rsidRDefault="00A277CD" w:rsidP="00A277CD">
      <w:pPr>
        <w:tabs>
          <w:tab w:val="left" w:pos="360"/>
        </w:tabs>
        <w:jc w:val="both"/>
        <w:rPr>
          <w:b/>
          <w:lang w:val="lv-LV"/>
        </w:rPr>
      </w:pPr>
    </w:p>
    <w:p w:rsidR="00A277CD" w:rsidRPr="008F435B" w:rsidRDefault="00A277CD" w:rsidP="00A277CD">
      <w:pPr>
        <w:rPr>
          <w:lang w:val="lv-LV"/>
        </w:rPr>
      </w:pPr>
    </w:p>
    <w:p w:rsidR="00A277CD" w:rsidRPr="008F435B" w:rsidRDefault="00A277CD" w:rsidP="00A277CD">
      <w:pPr>
        <w:rPr>
          <w:lang w:val="lv-LV"/>
        </w:rPr>
      </w:pPr>
    </w:p>
    <w:p w:rsidR="00A277CD" w:rsidRPr="008F435B" w:rsidRDefault="00A277CD" w:rsidP="00984E7A">
      <w:pPr>
        <w:jc w:val="right"/>
        <w:rPr>
          <w:b/>
          <w:sz w:val="22"/>
          <w:szCs w:val="22"/>
          <w:lang w:val="lv-LV"/>
        </w:rPr>
      </w:pPr>
    </w:p>
    <w:sectPr w:rsidR="00A277CD" w:rsidRPr="008F435B" w:rsidSect="00266731">
      <w:headerReference w:type="even" r:id="rId9"/>
      <w:footerReference w:type="even" r:id="rId10"/>
      <w:foot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CF" w:rsidRDefault="00F60FCF" w:rsidP="00953578">
      <w:r>
        <w:separator/>
      </w:r>
    </w:p>
  </w:endnote>
  <w:endnote w:type="continuationSeparator" w:id="0">
    <w:p w:rsidR="00F60FCF" w:rsidRDefault="00F60FCF"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37" w:rsidRDefault="000C0637" w:rsidP="00095C7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0637" w:rsidRDefault="000C0637" w:rsidP="00095C70">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37" w:rsidRDefault="000C0637" w:rsidP="00095C70">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CF" w:rsidRDefault="00F60FCF" w:rsidP="00953578">
      <w:r>
        <w:separator/>
      </w:r>
    </w:p>
  </w:footnote>
  <w:footnote w:type="continuationSeparator" w:id="0">
    <w:p w:rsidR="00F60FCF" w:rsidRDefault="00F60FCF"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637" w:rsidRDefault="000C063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C0637" w:rsidRDefault="000C06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3A459BD"/>
    <w:multiLevelType w:val="multilevel"/>
    <w:tmpl w:val="D85283D2"/>
    <w:lvl w:ilvl="0">
      <w:start w:val="3"/>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
    <w:nsid w:val="212F4862"/>
    <w:multiLevelType w:val="hybridMultilevel"/>
    <w:tmpl w:val="F27E5934"/>
    <w:lvl w:ilvl="0" w:tplc="9E34CBB8">
      <w:start w:val="1"/>
      <w:numFmt w:val="decimal"/>
      <w:lvlText w:val="%1."/>
      <w:lvlJc w:val="left"/>
      <w:pPr>
        <w:tabs>
          <w:tab w:val="num" w:pos="2912"/>
        </w:tabs>
        <w:ind w:left="2912" w:hanging="360"/>
      </w:pPr>
      <w:rPr>
        <w:rFonts w:hint="default"/>
        <w:b/>
        <w:sz w:val="22"/>
        <w:szCs w:val="22"/>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8FF01C3"/>
    <w:multiLevelType w:val="hybridMultilevel"/>
    <w:tmpl w:val="63A886FC"/>
    <w:lvl w:ilvl="0" w:tplc="04260001">
      <w:start w:val="1"/>
      <w:numFmt w:val="bullet"/>
      <w:lvlText w:val=""/>
      <w:lvlJc w:val="left"/>
      <w:pPr>
        <w:tabs>
          <w:tab w:val="num" w:pos="928"/>
        </w:tabs>
        <w:ind w:left="928" w:hanging="360"/>
      </w:pPr>
      <w:rPr>
        <w:rFonts w:ascii="Symbol" w:hAnsi="Symbol" w:hint="default"/>
        <w:b w:val="0"/>
      </w:rPr>
    </w:lvl>
    <w:lvl w:ilvl="1" w:tplc="C21E74D2">
      <w:start w:val="3"/>
      <w:numFmt w:val="decimal"/>
      <w:lvlText w:val="1.%2"/>
      <w:lvlJc w:val="left"/>
      <w:pPr>
        <w:tabs>
          <w:tab w:val="num" w:pos="2008"/>
        </w:tabs>
        <w:ind w:left="2008" w:hanging="360"/>
      </w:pPr>
      <w:rPr>
        <w:rFonts w:hint="default"/>
      </w:rPr>
    </w:lvl>
    <w:lvl w:ilvl="2" w:tplc="0426001B">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7">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40B43AB"/>
    <w:multiLevelType w:val="multilevel"/>
    <w:tmpl w:val="F9666484"/>
    <w:lvl w:ilvl="0">
      <w:start w:val="4"/>
      <w:numFmt w:val="decimal"/>
      <w:lvlText w:val="%1."/>
      <w:lvlJc w:val="left"/>
      <w:pPr>
        <w:tabs>
          <w:tab w:val="num" w:pos="720"/>
        </w:tabs>
        <w:ind w:left="720" w:hanging="360"/>
      </w:pPr>
      <w:rPr>
        <w:rFonts w:hint="default"/>
        <w:b w:val="0"/>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B7554C"/>
    <w:multiLevelType w:val="multilevel"/>
    <w:tmpl w:val="368604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3">
    <w:nsid w:val="6CCE7555"/>
    <w:multiLevelType w:val="multilevel"/>
    <w:tmpl w:val="DA6E5554"/>
    <w:lvl w:ilvl="0">
      <w:start w:val="1"/>
      <w:numFmt w:val="decimal"/>
      <w:pStyle w:val="Sarakstanumurs"/>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78552BC8"/>
    <w:multiLevelType w:val="hybridMultilevel"/>
    <w:tmpl w:val="0DAE3426"/>
    <w:lvl w:ilvl="0" w:tplc="38C0702E">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44D90"/>
    <w:multiLevelType w:val="hybridMultilevel"/>
    <w:tmpl w:val="2B2A4CDE"/>
    <w:lvl w:ilvl="0" w:tplc="14B47B72">
      <w:numFmt w:val="bullet"/>
      <w:lvlText w:val="-"/>
      <w:lvlJc w:val="left"/>
      <w:pPr>
        <w:ind w:left="1800" w:hanging="360"/>
      </w:pPr>
      <w:rPr>
        <w:rFonts w:ascii="Cambria" w:eastAsia="Calibri" w:hAnsi="Cambr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nsid w:val="7D1A14AC"/>
    <w:multiLevelType w:val="multilevel"/>
    <w:tmpl w:val="0AA6C9EC"/>
    <w:lvl w:ilvl="0">
      <w:start w:val="1"/>
      <w:numFmt w:val="decimal"/>
      <w:lvlText w:val="%1."/>
      <w:lvlJc w:val="left"/>
      <w:pPr>
        <w:tabs>
          <w:tab w:val="num" w:pos="360"/>
        </w:tabs>
        <w:ind w:left="360" w:hanging="360"/>
      </w:pPr>
      <w:rPr>
        <w:rFonts w:hint="default"/>
        <w:b w:val="0"/>
      </w:rPr>
    </w:lvl>
    <w:lvl w:ilvl="1">
      <w:start w:val="1"/>
      <w:numFmt w:val="decimal"/>
      <w:suff w:val="space"/>
      <w:lvlText w:val="2.%2. "/>
      <w:lvlJc w:val="left"/>
      <w:pPr>
        <w:ind w:left="574"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5"/>
  </w:num>
  <w:num w:numId="4">
    <w:abstractNumId w:val="11"/>
  </w:num>
  <w:num w:numId="5">
    <w:abstractNumId w:val="7"/>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20"/>
  </w:num>
  <w:num w:numId="15">
    <w:abstractNumId w:val="2"/>
  </w:num>
  <w:num w:numId="16">
    <w:abstractNumId w:val="17"/>
  </w:num>
  <w:num w:numId="17">
    <w:abstractNumId w:val="13"/>
  </w:num>
  <w:num w:numId="18">
    <w:abstractNumId w:val="18"/>
  </w:num>
  <w:num w:numId="19">
    <w:abstractNumId w:val="24"/>
  </w:num>
  <w:num w:numId="20">
    <w:abstractNumId w:val="9"/>
  </w:num>
  <w:num w:numId="21">
    <w:abstractNumId w:val="23"/>
  </w:num>
  <w:num w:numId="22">
    <w:abstractNumId w:val="3"/>
  </w:num>
  <w:num w:numId="23">
    <w:abstractNumId w:val="22"/>
  </w:num>
  <w:num w:numId="24">
    <w:abstractNumId w:val="14"/>
  </w:num>
  <w:num w:numId="25">
    <w:abstractNumId w:val="26"/>
  </w:num>
  <w:num w:numId="26">
    <w:abstractNumId w:val="25"/>
  </w:num>
  <w:num w:numId="27">
    <w:abstractNumId w:val="6"/>
  </w:num>
  <w:num w:numId="28">
    <w:abstractNumId w:val="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07"/>
    <w:rsid w:val="00006915"/>
    <w:rsid w:val="00006B87"/>
    <w:rsid w:val="00040DFD"/>
    <w:rsid w:val="00045E2C"/>
    <w:rsid w:val="00046F81"/>
    <w:rsid w:val="000864A9"/>
    <w:rsid w:val="00095C70"/>
    <w:rsid w:val="000B0695"/>
    <w:rsid w:val="000B1979"/>
    <w:rsid w:val="000C0637"/>
    <w:rsid w:val="000C4F84"/>
    <w:rsid w:val="000E4B04"/>
    <w:rsid w:val="00105EE7"/>
    <w:rsid w:val="001330A7"/>
    <w:rsid w:val="00133414"/>
    <w:rsid w:val="00133C84"/>
    <w:rsid w:val="00161D48"/>
    <w:rsid w:val="001843AE"/>
    <w:rsid w:val="0018718E"/>
    <w:rsid w:val="001A6FF5"/>
    <w:rsid w:val="001C0E7B"/>
    <w:rsid w:val="001C2D46"/>
    <w:rsid w:val="001C36C3"/>
    <w:rsid w:val="001D2C2C"/>
    <w:rsid w:val="001D4CDB"/>
    <w:rsid w:val="00216911"/>
    <w:rsid w:val="00237160"/>
    <w:rsid w:val="002371C6"/>
    <w:rsid w:val="00266731"/>
    <w:rsid w:val="00292312"/>
    <w:rsid w:val="002A0A42"/>
    <w:rsid w:val="002A12AB"/>
    <w:rsid w:val="002B1343"/>
    <w:rsid w:val="002B183A"/>
    <w:rsid w:val="002D0AA9"/>
    <w:rsid w:val="00304528"/>
    <w:rsid w:val="00307D03"/>
    <w:rsid w:val="00330964"/>
    <w:rsid w:val="00352153"/>
    <w:rsid w:val="00356A5D"/>
    <w:rsid w:val="00357B3D"/>
    <w:rsid w:val="00392254"/>
    <w:rsid w:val="003A470D"/>
    <w:rsid w:val="003E02E5"/>
    <w:rsid w:val="003E18F0"/>
    <w:rsid w:val="003E4E65"/>
    <w:rsid w:val="004213E9"/>
    <w:rsid w:val="00434A9F"/>
    <w:rsid w:val="00436485"/>
    <w:rsid w:val="00442A8E"/>
    <w:rsid w:val="00446C1D"/>
    <w:rsid w:val="00447C76"/>
    <w:rsid w:val="00460A6F"/>
    <w:rsid w:val="0047410B"/>
    <w:rsid w:val="00485980"/>
    <w:rsid w:val="004936D6"/>
    <w:rsid w:val="00496FB4"/>
    <w:rsid w:val="004A249B"/>
    <w:rsid w:val="004A53BD"/>
    <w:rsid w:val="004C3A3E"/>
    <w:rsid w:val="004D2F73"/>
    <w:rsid w:val="004F122C"/>
    <w:rsid w:val="004F1C5E"/>
    <w:rsid w:val="004F574D"/>
    <w:rsid w:val="004F7C8C"/>
    <w:rsid w:val="005118E9"/>
    <w:rsid w:val="00515159"/>
    <w:rsid w:val="00530BCA"/>
    <w:rsid w:val="0053509E"/>
    <w:rsid w:val="00553544"/>
    <w:rsid w:val="005575FB"/>
    <w:rsid w:val="00563A9D"/>
    <w:rsid w:val="0056799F"/>
    <w:rsid w:val="00572397"/>
    <w:rsid w:val="0058747C"/>
    <w:rsid w:val="005A12EF"/>
    <w:rsid w:val="005B042B"/>
    <w:rsid w:val="005B7D6F"/>
    <w:rsid w:val="005C3139"/>
    <w:rsid w:val="005C5788"/>
    <w:rsid w:val="005E3A01"/>
    <w:rsid w:val="00643A85"/>
    <w:rsid w:val="006450AC"/>
    <w:rsid w:val="0064656B"/>
    <w:rsid w:val="0066258F"/>
    <w:rsid w:val="0067549F"/>
    <w:rsid w:val="00687117"/>
    <w:rsid w:val="006A0A96"/>
    <w:rsid w:val="006B52BB"/>
    <w:rsid w:val="006E1A6B"/>
    <w:rsid w:val="006E4466"/>
    <w:rsid w:val="007202E3"/>
    <w:rsid w:val="00720EBE"/>
    <w:rsid w:val="00722E4B"/>
    <w:rsid w:val="00724294"/>
    <w:rsid w:val="00755B68"/>
    <w:rsid w:val="007670FB"/>
    <w:rsid w:val="007854EC"/>
    <w:rsid w:val="007948B2"/>
    <w:rsid w:val="0079631D"/>
    <w:rsid w:val="007C366F"/>
    <w:rsid w:val="007E539B"/>
    <w:rsid w:val="007E60A5"/>
    <w:rsid w:val="007F5B51"/>
    <w:rsid w:val="008152EF"/>
    <w:rsid w:val="008211AD"/>
    <w:rsid w:val="00836613"/>
    <w:rsid w:val="00837A17"/>
    <w:rsid w:val="008542D2"/>
    <w:rsid w:val="00860A0F"/>
    <w:rsid w:val="00890283"/>
    <w:rsid w:val="008A7D77"/>
    <w:rsid w:val="008C3F6C"/>
    <w:rsid w:val="008F435B"/>
    <w:rsid w:val="0091776E"/>
    <w:rsid w:val="00920F81"/>
    <w:rsid w:val="0093220C"/>
    <w:rsid w:val="0094479E"/>
    <w:rsid w:val="00953578"/>
    <w:rsid w:val="00964224"/>
    <w:rsid w:val="00984E7A"/>
    <w:rsid w:val="00990756"/>
    <w:rsid w:val="009A36E0"/>
    <w:rsid w:val="009A61AA"/>
    <w:rsid w:val="009B4311"/>
    <w:rsid w:val="009C71DE"/>
    <w:rsid w:val="009D50C3"/>
    <w:rsid w:val="009E35D7"/>
    <w:rsid w:val="009F1D36"/>
    <w:rsid w:val="00A17672"/>
    <w:rsid w:val="00A20C7D"/>
    <w:rsid w:val="00A26D02"/>
    <w:rsid w:val="00A271DF"/>
    <w:rsid w:val="00A277CD"/>
    <w:rsid w:val="00A74963"/>
    <w:rsid w:val="00A93082"/>
    <w:rsid w:val="00AA1FC6"/>
    <w:rsid w:val="00AB0A25"/>
    <w:rsid w:val="00AC3D15"/>
    <w:rsid w:val="00AD3E64"/>
    <w:rsid w:val="00AD688E"/>
    <w:rsid w:val="00AE5C8F"/>
    <w:rsid w:val="00AF0CB2"/>
    <w:rsid w:val="00B07FF4"/>
    <w:rsid w:val="00B25270"/>
    <w:rsid w:val="00B453FA"/>
    <w:rsid w:val="00B71454"/>
    <w:rsid w:val="00B75E4F"/>
    <w:rsid w:val="00BA2CFA"/>
    <w:rsid w:val="00BA4775"/>
    <w:rsid w:val="00BC0F5C"/>
    <w:rsid w:val="00BF3307"/>
    <w:rsid w:val="00C1517A"/>
    <w:rsid w:val="00C41378"/>
    <w:rsid w:val="00C44171"/>
    <w:rsid w:val="00CA4A22"/>
    <w:rsid w:val="00CA5CD4"/>
    <w:rsid w:val="00CB77F2"/>
    <w:rsid w:val="00CF0863"/>
    <w:rsid w:val="00CF0BAB"/>
    <w:rsid w:val="00D03F48"/>
    <w:rsid w:val="00D105E4"/>
    <w:rsid w:val="00D11D4A"/>
    <w:rsid w:val="00D249D0"/>
    <w:rsid w:val="00D26723"/>
    <w:rsid w:val="00D2742E"/>
    <w:rsid w:val="00D34EFC"/>
    <w:rsid w:val="00D5228A"/>
    <w:rsid w:val="00D705BE"/>
    <w:rsid w:val="00DC7562"/>
    <w:rsid w:val="00DD14F6"/>
    <w:rsid w:val="00DD3E4F"/>
    <w:rsid w:val="00DE1E9D"/>
    <w:rsid w:val="00E07871"/>
    <w:rsid w:val="00E22AD2"/>
    <w:rsid w:val="00E86D78"/>
    <w:rsid w:val="00E92387"/>
    <w:rsid w:val="00E93E96"/>
    <w:rsid w:val="00E946EC"/>
    <w:rsid w:val="00EA01FE"/>
    <w:rsid w:val="00EA506A"/>
    <w:rsid w:val="00EB6C3B"/>
    <w:rsid w:val="00EC3FD0"/>
    <w:rsid w:val="00ED21C9"/>
    <w:rsid w:val="00ED6EC0"/>
    <w:rsid w:val="00EF74B8"/>
    <w:rsid w:val="00F10258"/>
    <w:rsid w:val="00F22553"/>
    <w:rsid w:val="00F23C31"/>
    <w:rsid w:val="00F33C82"/>
    <w:rsid w:val="00F424F0"/>
    <w:rsid w:val="00F427F7"/>
    <w:rsid w:val="00F52B8B"/>
    <w:rsid w:val="00F60FCF"/>
    <w:rsid w:val="00F65098"/>
    <w:rsid w:val="00F72291"/>
    <w:rsid w:val="00FB3EF5"/>
    <w:rsid w:val="00FD6DAC"/>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77CD"/>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277CD"/>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953578"/>
    <w:pPr>
      <w:keepNext/>
      <w:jc w:val="center"/>
      <w:outlineLvl w:val="0"/>
    </w:pPr>
    <w:rPr>
      <w:sz w:val="32"/>
      <w:lang w:val="lv-LV"/>
    </w:rPr>
  </w:style>
  <w:style w:type="paragraph" w:styleId="Virsraksts2">
    <w:name w:val="heading 2"/>
    <w:basedOn w:val="Parasts"/>
    <w:next w:val="Parasts"/>
    <w:link w:val="Virsraksts2Rakstz"/>
    <w:qFormat/>
    <w:rsid w:val="00953578"/>
    <w:pPr>
      <w:keepNext/>
      <w:outlineLvl w:val="1"/>
    </w:pPr>
    <w:rPr>
      <w:sz w:val="28"/>
      <w:lang w:val="lv-LV"/>
    </w:rPr>
  </w:style>
  <w:style w:type="paragraph" w:styleId="Virsraksts3">
    <w:name w:val="heading 3"/>
    <w:basedOn w:val="Parasts"/>
    <w:next w:val="Parasts"/>
    <w:link w:val="Virsraksts3Rakstz"/>
    <w:qFormat/>
    <w:rsid w:val="0095357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nhideWhenUsed/>
    <w:qFormat/>
    <w:rsid w:val="0095357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953578"/>
    <w:rPr>
      <w:rFonts w:ascii="Times New Roman" w:eastAsia="Times New Roman" w:hAnsi="Times New Roman" w:cs="Times New Roman"/>
      <w:sz w:val="32"/>
      <w:szCs w:val="24"/>
      <w:lang w:val="lv-LV"/>
    </w:rPr>
  </w:style>
  <w:style w:type="character" w:customStyle="1" w:styleId="Virsraksts2Rakstz">
    <w:name w:val="Virsraksts 2 Rakstz."/>
    <w:link w:val="Virsraksts2"/>
    <w:rsid w:val="00953578"/>
    <w:rPr>
      <w:rFonts w:ascii="Times New Roman" w:eastAsia="Times New Roman" w:hAnsi="Times New Roman" w:cs="Times New Roman"/>
      <w:sz w:val="28"/>
      <w:szCs w:val="24"/>
      <w:lang w:val="lv-LV"/>
    </w:rPr>
  </w:style>
  <w:style w:type="character" w:customStyle="1" w:styleId="Virsraksts3Rakstz">
    <w:name w:val="Virsraksts 3 Rakstz."/>
    <w:link w:val="Virsraksts3"/>
    <w:rsid w:val="00953578"/>
    <w:rPr>
      <w:rFonts w:ascii="Arial" w:eastAsia="Times New Roman" w:hAnsi="Arial" w:cs="Arial"/>
      <w:b/>
      <w:bCs/>
      <w:sz w:val="26"/>
      <w:szCs w:val="26"/>
    </w:rPr>
  </w:style>
  <w:style w:type="character" w:customStyle="1" w:styleId="Virsraksts4Rakstz">
    <w:name w:val="Virsraksts 4 Rakstz."/>
    <w:link w:val="Virsraksts4"/>
    <w:rsid w:val="00953578"/>
    <w:rPr>
      <w:rFonts w:ascii="Calibri" w:eastAsia="Times New Roman" w:hAnsi="Calibri" w:cs="Times New Roman"/>
      <w:b/>
      <w:bCs/>
      <w:sz w:val="28"/>
      <w:szCs w:val="28"/>
    </w:rPr>
  </w:style>
  <w:style w:type="paragraph" w:styleId="Galvene">
    <w:name w:val="header"/>
    <w:basedOn w:val="Parasts"/>
    <w:link w:val="GalveneRakstz"/>
    <w:rsid w:val="00953578"/>
    <w:pPr>
      <w:tabs>
        <w:tab w:val="center" w:pos="4153"/>
        <w:tab w:val="right" w:pos="8306"/>
      </w:tabs>
    </w:pPr>
  </w:style>
  <w:style w:type="character" w:customStyle="1" w:styleId="GalveneRakstz">
    <w:name w:val="Galvene Rakstz."/>
    <w:link w:val="Galvene"/>
    <w:rsid w:val="00953578"/>
    <w:rPr>
      <w:rFonts w:ascii="Times New Roman" w:eastAsia="Times New Roman" w:hAnsi="Times New Roman" w:cs="Times New Roman"/>
      <w:sz w:val="24"/>
      <w:szCs w:val="24"/>
    </w:rPr>
  </w:style>
  <w:style w:type="character" w:styleId="Lappusesnumurs">
    <w:name w:val="page number"/>
    <w:rsid w:val="00953578"/>
  </w:style>
  <w:style w:type="paragraph" w:styleId="Pamattekstsaratkpi">
    <w:name w:val="Body Text Indent"/>
    <w:basedOn w:val="Parasts"/>
    <w:link w:val="PamattekstsaratkpiRakstz"/>
    <w:rsid w:val="00953578"/>
    <w:pPr>
      <w:ind w:left="360"/>
    </w:pPr>
    <w:rPr>
      <w:lang w:val="lv-LV"/>
    </w:rPr>
  </w:style>
  <w:style w:type="character" w:customStyle="1" w:styleId="PamattekstsaratkpiRakstz">
    <w:name w:val="Pamatteksts ar atkāpi Rakstz."/>
    <w:link w:val="Pamattekstsaratkpi"/>
    <w:rsid w:val="00953578"/>
    <w:rPr>
      <w:rFonts w:ascii="Times New Roman" w:eastAsia="Times New Roman" w:hAnsi="Times New Roman" w:cs="Times New Roman"/>
      <w:sz w:val="24"/>
      <w:szCs w:val="24"/>
      <w:lang w:val="lv-LV"/>
    </w:rPr>
  </w:style>
  <w:style w:type="paragraph" w:styleId="Pamatteksts">
    <w:name w:val="Body Text"/>
    <w:basedOn w:val="Parasts"/>
    <w:link w:val="PamattekstsRakstz"/>
    <w:rsid w:val="00953578"/>
    <w:pPr>
      <w:spacing w:after="120"/>
    </w:pPr>
  </w:style>
  <w:style w:type="character" w:customStyle="1" w:styleId="PamattekstsRakstz">
    <w:name w:val="Pamatteksts Rakstz."/>
    <w:link w:val="Pamatteksts"/>
    <w:rsid w:val="00953578"/>
    <w:rPr>
      <w:rFonts w:ascii="Times New Roman" w:eastAsia="Times New Roman" w:hAnsi="Times New Roman" w:cs="Times New Roman"/>
      <w:sz w:val="24"/>
      <w:szCs w:val="24"/>
    </w:rPr>
  </w:style>
  <w:style w:type="paragraph" w:styleId="Kjene">
    <w:name w:val="footer"/>
    <w:basedOn w:val="Parasts"/>
    <w:link w:val="KjeneRakstz"/>
    <w:rsid w:val="00953578"/>
    <w:pPr>
      <w:tabs>
        <w:tab w:val="center" w:pos="4153"/>
        <w:tab w:val="right" w:pos="8306"/>
      </w:tabs>
    </w:pPr>
  </w:style>
  <w:style w:type="character" w:customStyle="1" w:styleId="KjeneRakstz">
    <w:name w:val="Kājene Rakstz."/>
    <w:link w:val="Kjene"/>
    <w:rsid w:val="00953578"/>
    <w:rPr>
      <w:rFonts w:ascii="Times New Roman" w:eastAsia="Times New Roman" w:hAnsi="Times New Roman" w:cs="Times New Roman"/>
      <w:sz w:val="24"/>
      <w:szCs w:val="24"/>
    </w:rPr>
  </w:style>
  <w:style w:type="paragraph" w:styleId="Pamatteksts2">
    <w:name w:val="Body Text 2"/>
    <w:basedOn w:val="Parasts"/>
    <w:link w:val="Pamatteksts2Rakstz"/>
    <w:rsid w:val="00953578"/>
    <w:pPr>
      <w:spacing w:after="120" w:line="480" w:lineRule="auto"/>
    </w:pPr>
  </w:style>
  <w:style w:type="character" w:customStyle="1" w:styleId="Pamatteksts2Rakstz">
    <w:name w:val="Pamatteksts 2 Rakstz."/>
    <w:link w:val="Pamatteksts2"/>
    <w:rsid w:val="00953578"/>
    <w:rPr>
      <w:rFonts w:ascii="Times New Roman" w:eastAsia="Times New Roman" w:hAnsi="Times New Roman" w:cs="Times New Roman"/>
      <w:sz w:val="24"/>
      <w:szCs w:val="24"/>
    </w:rPr>
  </w:style>
  <w:style w:type="character" w:styleId="Hipersaite">
    <w:name w:val="Hyperlink"/>
    <w:rsid w:val="00953578"/>
    <w:rPr>
      <w:color w:val="0000FF"/>
      <w:u w:val="single"/>
    </w:rPr>
  </w:style>
  <w:style w:type="paragraph" w:styleId="Pamattekstaatkpe3">
    <w:name w:val="Body Text Indent 3"/>
    <w:basedOn w:val="Parasts"/>
    <w:link w:val="Pamattekstaatkpe3Rakstz"/>
    <w:rsid w:val="00953578"/>
    <w:pPr>
      <w:spacing w:after="120"/>
      <w:ind w:left="283"/>
    </w:pPr>
    <w:rPr>
      <w:sz w:val="16"/>
      <w:szCs w:val="16"/>
    </w:rPr>
  </w:style>
  <w:style w:type="character" w:customStyle="1" w:styleId="Pamattekstaatkpe3Rakstz">
    <w:name w:val="Pamatteksta atkāpe 3 Rakstz."/>
    <w:link w:val="Pamattekstaatkpe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Parasts"/>
    <w:rsid w:val="00953578"/>
    <w:pPr>
      <w:spacing w:before="100" w:beforeAutospacing="1" w:after="100" w:afterAutospacing="1"/>
      <w:jc w:val="both"/>
    </w:pPr>
    <w:rPr>
      <w:rFonts w:eastAsia="Arial Unicode MS"/>
    </w:rPr>
  </w:style>
  <w:style w:type="paragraph" w:customStyle="1" w:styleId="tv213">
    <w:name w:val="tv213"/>
    <w:basedOn w:val="Parasts"/>
    <w:rsid w:val="00953578"/>
    <w:pPr>
      <w:spacing w:before="100" w:beforeAutospacing="1" w:after="100" w:afterAutospacing="1"/>
    </w:pPr>
    <w:rPr>
      <w:lang w:val="lv-LV" w:eastAsia="lv-LV"/>
    </w:rPr>
  </w:style>
  <w:style w:type="paragraph" w:styleId="Vresteksts">
    <w:name w:val="footnote text"/>
    <w:basedOn w:val="Parasts"/>
    <w:link w:val="VrestekstsRakstz"/>
    <w:rsid w:val="00953578"/>
    <w:pPr>
      <w:widowControl w:val="0"/>
      <w:suppressLineNumbers/>
      <w:suppressAutoHyphens/>
      <w:ind w:left="283" w:hanging="283"/>
    </w:pPr>
    <w:rPr>
      <w:rFonts w:eastAsia="Lucida Sans Unicode"/>
      <w:color w:val="000000"/>
      <w:sz w:val="20"/>
      <w:szCs w:val="20"/>
      <w:lang w:eastAsia="ar-SA"/>
    </w:rPr>
  </w:style>
  <w:style w:type="character" w:customStyle="1" w:styleId="VrestekstsRakstz">
    <w:name w:val="Vēres teksts Rakstz."/>
    <w:link w:val="Vresteksts"/>
    <w:rsid w:val="00953578"/>
    <w:rPr>
      <w:rFonts w:ascii="Times New Roman" w:eastAsia="Lucida Sans Unicode" w:hAnsi="Times New Roman" w:cs="Times New Roman"/>
      <w:color w:val="000000"/>
      <w:sz w:val="20"/>
      <w:szCs w:val="20"/>
      <w:lang w:eastAsia="ar-SA"/>
    </w:rPr>
  </w:style>
  <w:style w:type="character" w:styleId="Vresatsauce">
    <w:name w:val="footnote reference"/>
    <w:rsid w:val="00953578"/>
    <w:rPr>
      <w:vertAlign w:val="superscript"/>
    </w:rPr>
  </w:style>
  <w:style w:type="paragraph" w:styleId="Bezatstarpm">
    <w:name w:val="No Spacing"/>
    <w:qFormat/>
    <w:rsid w:val="00953578"/>
    <w:rPr>
      <w:rFonts w:eastAsia="Times New Roman"/>
      <w:sz w:val="22"/>
      <w:szCs w:val="22"/>
      <w:lang w:eastAsia="en-US"/>
    </w:rPr>
  </w:style>
  <w:style w:type="paragraph" w:styleId="Saturs1">
    <w:name w:val="toc 1"/>
    <w:basedOn w:val="Parasts"/>
    <w:next w:val="Parasts"/>
    <w:autoRedefine/>
    <w:rsid w:val="00953578"/>
    <w:pPr>
      <w:jc w:val="center"/>
    </w:pPr>
    <w:rPr>
      <w:b/>
      <w:sz w:val="22"/>
      <w:szCs w:val="22"/>
      <w:lang w:val="lv-LV" w:eastAsia="en-GB"/>
    </w:rPr>
  </w:style>
  <w:style w:type="paragraph" w:customStyle="1" w:styleId="Style2">
    <w:name w:val="Style2"/>
    <w:basedOn w:val="Parasts"/>
    <w:autoRedefine/>
    <w:rsid w:val="00953578"/>
    <w:pPr>
      <w:jc w:val="both"/>
    </w:pPr>
    <w:rPr>
      <w:bCs/>
      <w:sz w:val="22"/>
      <w:szCs w:val="22"/>
      <w:lang w:val="lv-LV" w:eastAsia="en-GB"/>
    </w:rPr>
  </w:style>
  <w:style w:type="paragraph" w:customStyle="1" w:styleId="font5">
    <w:name w:val="font5"/>
    <w:basedOn w:val="Parasts"/>
    <w:rsid w:val="00953578"/>
    <w:pPr>
      <w:spacing w:before="100" w:beforeAutospacing="1" w:after="100" w:afterAutospacing="1"/>
    </w:pPr>
    <w:rPr>
      <w:sz w:val="22"/>
      <w:szCs w:val="22"/>
      <w:lang w:val="en-GB" w:eastAsia="en-GB"/>
    </w:rPr>
  </w:style>
  <w:style w:type="character" w:styleId="Izteiksmgs">
    <w:name w:val="Strong"/>
    <w:uiPriority w:val="22"/>
    <w:qFormat/>
    <w:rsid w:val="00953578"/>
    <w:rPr>
      <w:b/>
      <w:bCs/>
    </w:rPr>
  </w:style>
  <w:style w:type="paragraph" w:styleId="Sarakstarindkopa">
    <w:name w:val="List Paragraph"/>
    <w:basedOn w:val="Parasts"/>
    <w:uiPriority w:val="34"/>
    <w:qFormat/>
    <w:rsid w:val="00D105E4"/>
    <w:pPr>
      <w:ind w:left="720"/>
      <w:contextualSpacing/>
    </w:pPr>
  </w:style>
  <w:style w:type="character" w:styleId="Komentraatsauce">
    <w:name w:val="annotation reference"/>
    <w:uiPriority w:val="99"/>
    <w:semiHidden/>
    <w:unhideWhenUsed/>
    <w:rsid w:val="00CF0BAB"/>
    <w:rPr>
      <w:sz w:val="16"/>
      <w:szCs w:val="16"/>
    </w:rPr>
  </w:style>
  <w:style w:type="paragraph" w:styleId="Komentrateksts">
    <w:name w:val="annotation text"/>
    <w:basedOn w:val="Parasts"/>
    <w:link w:val="KomentratekstsRakstz"/>
    <w:uiPriority w:val="99"/>
    <w:semiHidden/>
    <w:unhideWhenUsed/>
    <w:rsid w:val="00CF0BAB"/>
    <w:rPr>
      <w:sz w:val="20"/>
      <w:szCs w:val="20"/>
    </w:rPr>
  </w:style>
  <w:style w:type="character" w:customStyle="1" w:styleId="KomentratekstsRakstz">
    <w:name w:val="Komentāra teksts Rakstz."/>
    <w:link w:val="Komentrateksts"/>
    <w:uiPriority w:val="99"/>
    <w:semiHidden/>
    <w:rsid w:val="00CF0BAB"/>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CF0BAB"/>
    <w:rPr>
      <w:b/>
      <w:bCs/>
    </w:rPr>
  </w:style>
  <w:style w:type="character" w:customStyle="1" w:styleId="KomentratmaRakstz">
    <w:name w:val="Komentāra tēma Rakstz."/>
    <w:link w:val="Komentratma"/>
    <w:uiPriority w:val="99"/>
    <w:semiHidden/>
    <w:rsid w:val="00CF0BAB"/>
    <w:rPr>
      <w:rFonts w:ascii="Times New Roman" w:eastAsia="Times New Roman" w:hAnsi="Times New Roman"/>
      <w:b/>
      <w:bCs/>
      <w:lang w:val="en-US" w:eastAsia="en-US"/>
    </w:rPr>
  </w:style>
  <w:style w:type="paragraph" w:styleId="Balonteksts">
    <w:name w:val="Balloon Text"/>
    <w:basedOn w:val="Parasts"/>
    <w:link w:val="BalontekstsRakstz"/>
    <w:uiPriority w:val="99"/>
    <w:semiHidden/>
    <w:unhideWhenUsed/>
    <w:rsid w:val="00CF0BAB"/>
    <w:rPr>
      <w:rFonts w:ascii="Tahoma" w:hAnsi="Tahoma" w:cs="Tahoma"/>
      <w:sz w:val="16"/>
      <w:szCs w:val="16"/>
    </w:rPr>
  </w:style>
  <w:style w:type="character" w:customStyle="1" w:styleId="BalontekstsRakstz">
    <w:name w:val="Balonteksts Rakstz."/>
    <w:link w:val="Balonteksts"/>
    <w:uiPriority w:val="99"/>
    <w:semiHidden/>
    <w:rsid w:val="00CF0BAB"/>
    <w:rPr>
      <w:rFonts w:ascii="Tahoma" w:eastAsia="Times New Roman" w:hAnsi="Tahoma" w:cs="Tahoma"/>
      <w:sz w:val="16"/>
      <w:szCs w:val="16"/>
      <w:lang w:val="en-US" w:eastAsia="en-US"/>
    </w:rPr>
  </w:style>
  <w:style w:type="character" w:styleId="Vietturateksts">
    <w:name w:val="Placeholder Text"/>
    <w:uiPriority w:val="99"/>
    <w:rsid w:val="001A6FF5"/>
    <w:rPr>
      <w:color w:val="808080"/>
    </w:rPr>
  </w:style>
  <w:style w:type="paragraph" w:styleId="Sarakstanumurs">
    <w:name w:val="List Number"/>
    <w:basedOn w:val="Parasts"/>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C840-4879-4824-B353-42A2751F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4884</Words>
  <Characters>2784</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Ainars Streikis</dc:creator>
  <cp:lastModifiedBy>Ainars Streikis</cp:lastModifiedBy>
  <cp:revision>5</cp:revision>
  <cp:lastPrinted>2016-12-29T06:54:00Z</cp:lastPrinted>
  <dcterms:created xsi:type="dcterms:W3CDTF">2016-12-28T09:37:00Z</dcterms:created>
  <dcterms:modified xsi:type="dcterms:W3CDTF">2016-12-29T06:57:00Z</dcterms:modified>
</cp:coreProperties>
</file>