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26" w:rsidRPr="00FC1B26" w:rsidRDefault="00FC1B26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C1B26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FC1B26" w:rsidRPr="00FC1B26" w:rsidRDefault="00FC1B26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FC1B26" w:rsidRPr="00FC1B26" w:rsidRDefault="00FC1B26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FC1B26" w:rsidRPr="00FC1B26" w:rsidRDefault="00FC1B26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FC1B26" w:rsidRPr="00FC1B26" w:rsidRDefault="00FC1B26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FC1B26"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FC1B26" w:rsidRPr="00FC1B26" w:rsidRDefault="00FC1B26" w:rsidP="00FC1B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C1B26" w:rsidRPr="00FC1B26" w:rsidRDefault="00FC1B26" w:rsidP="00FC1B2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lang w:eastAsia="en-GB"/>
        </w:rPr>
        <w:t xml:space="preserve">Daugavpilī, 2016.gada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02</w:t>
      </w:r>
      <w:r w:rsidRPr="00FC1B26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novembrī</w:t>
      </w:r>
    </w:p>
    <w:p w:rsidR="00FC1B26" w:rsidRPr="00FC1B26" w:rsidRDefault="00FC1B26" w:rsidP="00FC1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B26">
        <w:rPr>
          <w:rFonts w:ascii="Times New Roman" w:eastAsia="Times New Roman" w:hAnsi="Times New Roman" w:cs="Times New Roman"/>
          <w:b/>
          <w:sz w:val="28"/>
          <w:szCs w:val="28"/>
        </w:rPr>
        <w:t>UZAICINĀJUMS</w:t>
      </w:r>
    </w:p>
    <w:p w:rsidR="00FC1B26" w:rsidRPr="00FC1B26" w:rsidRDefault="00FC1B26" w:rsidP="00FC1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C1B26" w:rsidRPr="00FC1B26" w:rsidRDefault="00FC1B26" w:rsidP="00FC1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Sabiedrība ar ierobežotu atbildību "Labiekārtošana-D"</w:t>
      </w:r>
    </w:p>
    <w:p w:rsidR="00FC1B26" w:rsidRPr="00FC1B26" w:rsidRDefault="00FC1B26" w:rsidP="00FC1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uzaicina potenciālos pretendentus piedalīties aptaujā par līguma piešķiršanas tiesībām</w:t>
      </w:r>
    </w:p>
    <w:p w:rsidR="00FC1B26" w:rsidRPr="00FC1B26" w:rsidRDefault="00FC1B26" w:rsidP="00FC1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>“</w:t>
      </w:r>
      <w:r w:rsidRPr="00FC1B26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Automašīnu riepu piegāde  SIA “Labiekārtošana-D”</w:t>
      </w: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</w:t>
      </w:r>
      <w:r w:rsidRPr="00FC1B26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transporta vajadzībām</w:t>
      </w:r>
      <w:r w:rsidRPr="00FC1B26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>””</w:t>
      </w:r>
    </w:p>
    <w:p w:rsidR="00FC1B26" w:rsidRPr="00FC1B26" w:rsidRDefault="00FC1B26" w:rsidP="00FC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C1B26" w:rsidRPr="00FC1B26" w:rsidRDefault="00FC1B26" w:rsidP="00FC1B26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FC1B26" w:rsidRPr="00FC1B26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FC1B26" w:rsidP="00FC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FC1B26" w:rsidP="00FC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FC1B26" w:rsidRPr="00FC1B26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FC1B26" w:rsidP="00FC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7F1F70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</w:t>
            </w:r>
            <w:bookmarkStart w:id="0" w:name="_GoBack"/>
            <w:bookmarkEnd w:id="0"/>
            <w:r w:rsidR="00FC1B26"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asažieru  iela 6, Daugavpils, LV-5401</w:t>
            </w:r>
          </w:p>
        </w:tc>
      </w:tr>
      <w:tr w:rsidR="00FC1B26" w:rsidRPr="00FC1B26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FC1B26" w:rsidP="00FC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41503003033</w:t>
            </w:r>
          </w:p>
        </w:tc>
      </w:tr>
      <w:tr w:rsidR="00FC1B26" w:rsidRPr="00FC1B26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FC1B26" w:rsidP="00FC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Transporta iecirkņa vadītājs Renāts </w:t>
            </w:r>
            <w:proofErr w:type="spellStart"/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Jočis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tālrunis: 29452562, e-pasts: renats.jocis@labiekartosana.lv</w:t>
            </w:r>
          </w:p>
        </w:tc>
      </w:tr>
      <w:tr w:rsidR="00FC1B26" w:rsidRPr="00FC1B26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FC1B26" w:rsidP="00FC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FC1B26" w:rsidRPr="00FC1B26" w:rsidTr="002B3207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26" w:rsidRPr="00FC1B26" w:rsidRDefault="00FC1B26" w:rsidP="00FC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FC1B26" w:rsidRPr="00FC1B26" w:rsidRDefault="00FC1B26" w:rsidP="00FC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en-GB"/>
        </w:rPr>
      </w:pPr>
    </w:p>
    <w:p w:rsidR="00FC1B26" w:rsidRPr="00FC1B26" w:rsidRDefault="00FC1B26" w:rsidP="00FC1B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FC1B2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Veicamo preču piegādes apraksts: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>saskaņā ar piedāvājuma formu, pielikumā</w:t>
      </w:r>
    </w:p>
    <w:p w:rsidR="00FC1B26" w:rsidRPr="00FC1B26" w:rsidRDefault="00FC1B26" w:rsidP="00FC1B26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>3. Preces iegādes vieta</w:t>
      </w: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– </w:t>
      </w: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>Daugavpils pilsētas teritorijā piegādātāja noradītajā noliktavas adresē.</w:t>
      </w: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>4. Preces iegādes laiks (precēm jābūt piegādātāja noliktavā): līdz 7 darba dienām pēc pasūtījuma saņemšanas.</w:t>
      </w: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Kritērijs, pēc kura tiks izvēlēts piegādātājs: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vislētākais piedāvājums.</w:t>
      </w: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pievienotai piedāvājuma formai, ievērojot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preču norādītas prasībās.</w:t>
      </w: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7. Piedāvājums iesniedzams līdz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2016.gada</w:t>
      </w:r>
      <w:r w:rsidR="00D33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33B1B">
        <w:rPr>
          <w:rFonts w:ascii="Times New Roman" w:eastAsia="Times New Roman" w:hAnsi="Times New Roman" w:cs="Times New Roman"/>
          <w:b/>
          <w:bCs/>
          <w:sz w:val="24"/>
          <w:szCs w:val="24"/>
        </w:rPr>
        <w:t>novembrim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>, plkst.1</w:t>
      </w:r>
      <w:r w:rsidR="00D33B1B">
        <w:rPr>
          <w:rFonts w:ascii="Times New Roman" w:eastAsia="Times New Roman" w:hAnsi="Times New Roman" w:cs="Times New Roman"/>
          <w:b/>
          <w:bCs/>
          <w:sz w:val="24"/>
          <w:szCs w:val="24"/>
        </w:rPr>
        <w:t>5.0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>0, Sabiedrībā ar ierobežotu a</w:t>
      </w:r>
      <w:r w:rsidR="007F1F70">
        <w:rPr>
          <w:rFonts w:ascii="Times New Roman" w:eastAsia="Times New Roman" w:hAnsi="Times New Roman" w:cs="Times New Roman"/>
          <w:b/>
          <w:bCs/>
          <w:sz w:val="24"/>
          <w:szCs w:val="24"/>
        </w:rPr>
        <w:t>tbildību "Labiekārtošana-D", 1.P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asažieru  ielā 6, Daugavpilī, LV-5401. </w:t>
      </w: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C1B26">
        <w:rPr>
          <w:rFonts w:ascii="Times New Roman" w:eastAsia="Times New Roman" w:hAnsi="Times New Roman" w:cs="Times New Roman"/>
          <w:sz w:val="24"/>
          <w:szCs w:val="24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FC1B26" w:rsidRPr="00FC1B26" w:rsidRDefault="00FC1B26" w:rsidP="00FC1B26">
      <w:pPr>
        <w:tabs>
          <w:tab w:val="left" w:pos="2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</w:r>
    </w:p>
    <w:p w:rsidR="00FC1B26" w:rsidRPr="00FC1B26" w:rsidRDefault="00FC1B26" w:rsidP="00FC1B26">
      <w:pPr>
        <w:tabs>
          <w:tab w:val="left" w:pos="2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  <w:t>Pielikumā:</w:t>
      </w:r>
      <w:r w:rsidRPr="00FC1B2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FC1B26" w:rsidRPr="00FC1B26" w:rsidRDefault="00FC1B26" w:rsidP="00FC1B26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Pretendenta piedāvājuma forma.</w:t>
      </w:r>
    </w:p>
    <w:p w:rsidR="00FC1B26" w:rsidRPr="00FC1B26" w:rsidRDefault="00FC1B26" w:rsidP="00FC1B2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C1B26" w:rsidRPr="00FC1B26" w:rsidRDefault="00FC1B26" w:rsidP="00FC1B26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  <w:r w:rsidRPr="00FC1B26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FC1B26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>euro</w:t>
      </w:r>
      <w:proofErr w:type="spellEnd"/>
      <w:r w:rsidRPr="00FC1B26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FC1B26" w:rsidRPr="00FC1B26" w:rsidRDefault="00FC1B26" w:rsidP="00FC1B26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3B1B" w:rsidRDefault="00FC1B26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t xml:space="preserve">                  </w:t>
      </w: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D33B1B" w:rsidRDefault="00D33B1B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FC1B26" w:rsidRPr="00FC1B26" w:rsidRDefault="00FC1B26" w:rsidP="00FC1B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lastRenderedPageBreak/>
        <w:t xml:space="preserve"> Piedāvājuma forma</w:t>
      </w:r>
    </w:p>
    <w:p w:rsidR="00FC1B26" w:rsidRPr="00FC1B26" w:rsidRDefault="00FC1B26" w:rsidP="00FC1B2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uzaicinājumam noslēgt līgumu “</w:t>
      </w:r>
      <w:r w:rsidRPr="00FC1B26">
        <w:rPr>
          <w:rFonts w:ascii="Times New Roman" w:eastAsia="Times New Roman" w:hAnsi="Times New Roman" w:cs="Times New Roman"/>
          <w:sz w:val="24"/>
          <w:szCs w:val="32"/>
          <w:lang w:eastAsia="en-GB"/>
        </w:rPr>
        <w:t xml:space="preserve">Automašīnu riepu piegāde  </w:t>
      </w:r>
    </w:p>
    <w:p w:rsidR="00FC1B26" w:rsidRPr="00FC1B26" w:rsidRDefault="00FC1B26" w:rsidP="00FC1B2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sz w:val="24"/>
          <w:szCs w:val="32"/>
          <w:lang w:eastAsia="en-GB"/>
        </w:rPr>
        <w:t>SIA “Labiekārtošana-D”</w:t>
      </w: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</w:t>
      </w:r>
      <w:r w:rsidRPr="00FC1B26">
        <w:rPr>
          <w:rFonts w:ascii="Times New Roman" w:eastAsia="Times New Roman" w:hAnsi="Times New Roman" w:cs="Times New Roman"/>
          <w:sz w:val="24"/>
          <w:szCs w:val="32"/>
          <w:lang w:eastAsia="en-GB"/>
        </w:rPr>
        <w:t>transporta vajadzībām</w:t>
      </w: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””</w:t>
      </w:r>
    </w:p>
    <w:p w:rsidR="00FC1B26" w:rsidRPr="00FC1B26" w:rsidRDefault="00FC1B26" w:rsidP="00FC1B26">
      <w:pPr>
        <w:tabs>
          <w:tab w:val="left" w:pos="-114"/>
          <w:tab w:val="left" w:pos="-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C1B26" w:rsidRPr="00FC1B26" w:rsidRDefault="00FC1B26" w:rsidP="00FC1B26">
      <w:pPr>
        <w:tabs>
          <w:tab w:val="left" w:pos="0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</w:tabs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C1B26" w:rsidRPr="00FC1B26" w:rsidRDefault="00FC1B26" w:rsidP="00FC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1B26">
        <w:rPr>
          <w:rFonts w:ascii="Times New Roman" w:eastAsia="Times New Roman" w:hAnsi="Times New Roman" w:cs="Times New Roman"/>
          <w:b/>
          <w:caps/>
          <w:sz w:val="24"/>
          <w:szCs w:val="24"/>
        </w:rPr>
        <w:t>Tehniskā specifikācija UN FINANŠu piedāvājums</w:t>
      </w:r>
    </w:p>
    <w:p w:rsidR="00FC1B26" w:rsidRPr="00FC1B26" w:rsidRDefault="00FC1B26" w:rsidP="00FC1B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62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2"/>
        <w:gridCol w:w="6326"/>
      </w:tblGrid>
      <w:tr w:rsidR="00FC1B26" w:rsidRPr="00FC1B26" w:rsidTr="00C528F3">
        <w:trPr>
          <w:cantSplit/>
        </w:trPr>
        <w:tc>
          <w:tcPr>
            <w:tcW w:w="1512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Kam:</w:t>
            </w:r>
          </w:p>
        </w:tc>
        <w:tc>
          <w:tcPr>
            <w:tcW w:w="3488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Sabiedrībai ar ierobežotu atbildību "Labiekārtošana-D",</w:t>
            </w:r>
          </w:p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ielā 6, Daugavpilī, LV-5401</w:t>
            </w:r>
          </w:p>
        </w:tc>
      </w:tr>
      <w:tr w:rsidR="00FC1B26" w:rsidRPr="00FC1B26" w:rsidTr="00C528F3">
        <w:trPr>
          <w:trHeight w:val="202"/>
        </w:trPr>
        <w:tc>
          <w:tcPr>
            <w:tcW w:w="1512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Pretendents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488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C1B26" w:rsidRPr="00FC1B26" w:rsidTr="00C528F3">
        <w:trPr>
          <w:trHeight w:val="296"/>
        </w:trPr>
        <w:tc>
          <w:tcPr>
            <w:tcW w:w="1512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Reģistrācijas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Nr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., </w:t>
            </w: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Adrese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3488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C1B26" w:rsidRPr="00FC1B26" w:rsidTr="00C528F3">
        <w:tc>
          <w:tcPr>
            <w:tcW w:w="1512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Kontaktpersona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tās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tālrunis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fakss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un e-pasts:</w:t>
            </w:r>
          </w:p>
        </w:tc>
        <w:tc>
          <w:tcPr>
            <w:tcW w:w="3488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C1B26" w:rsidRPr="00FC1B26" w:rsidTr="00C528F3">
        <w:tc>
          <w:tcPr>
            <w:tcW w:w="1512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Bankas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rekvizīti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3488" w:type="pct"/>
          </w:tcPr>
          <w:p w:rsidR="00FC1B26" w:rsidRPr="00FC1B26" w:rsidRDefault="00FC1B26" w:rsidP="00FC1B26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C1B26" w:rsidRPr="00FC1B26" w:rsidRDefault="00FC1B26" w:rsidP="00FC1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C1B26" w:rsidRPr="00FC1B26" w:rsidRDefault="00FC1B26" w:rsidP="00FC1B2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Piedāvājam šādus tehniskajā specifikācijā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„</w:t>
      </w:r>
      <w:r w:rsidRPr="00FC1B26">
        <w:rPr>
          <w:rFonts w:ascii="Times New Roman" w:eastAsia="Times New Roman" w:hAnsi="Times New Roman" w:cs="Times New Roman"/>
          <w:sz w:val="24"/>
          <w:szCs w:val="32"/>
          <w:lang w:eastAsia="en-GB"/>
        </w:rPr>
        <w:t xml:space="preserve"> Automašīnu riepu piegāde  </w:t>
      </w:r>
    </w:p>
    <w:p w:rsidR="00FC1B26" w:rsidRPr="00FC1B26" w:rsidRDefault="00FC1B26" w:rsidP="00FC1B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1B26">
        <w:rPr>
          <w:rFonts w:ascii="Times New Roman" w:eastAsia="Times New Roman" w:hAnsi="Times New Roman" w:cs="Times New Roman"/>
          <w:sz w:val="24"/>
          <w:szCs w:val="32"/>
          <w:lang w:eastAsia="en-GB"/>
        </w:rPr>
        <w:t>SIA “Labiekārtošana-D”</w:t>
      </w: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</w:t>
      </w:r>
      <w:r w:rsidRPr="00FC1B26">
        <w:rPr>
          <w:rFonts w:ascii="Times New Roman" w:eastAsia="Times New Roman" w:hAnsi="Times New Roman" w:cs="Times New Roman"/>
          <w:sz w:val="24"/>
          <w:szCs w:val="32"/>
          <w:lang w:eastAsia="en-GB"/>
        </w:rPr>
        <w:t>transporta vajadzībām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”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>norādītos preces par šādu cenu:</w:t>
      </w: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83"/>
        <w:gridCol w:w="2683"/>
        <w:gridCol w:w="1370"/>
        <w:gridCol w:w="1890"/>
        <w:gridCol w:w="1125"/>
        <w:gridCol w:w="1116"/>
      </w:tblGrid>
      <w:tr w:rsidR="00FC1B26" w:rsidRPr="00FC1B26" w:rsidTr="00A44A43">
        <w:tc>
          <w:tcPr>
            <w:tcW w:w="883" w:type="dxa"/>
            <w:shd w:val="clear" w:color="auto" w:fill="auto"/>
          </w:tcPr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C1B26">
              <w:rPr>
                <w:rFonts w:ascii="Times New Roman" w:eastAsia="Times New Roman" w:hAnsi="Times New Roman"/>
                <w:b/>
                <w:lang w:eastAsia="lv-LV"/>
              </w:rPr>
              <w:t>Nr.p.k</w:t>
            </w:r>
            <w:proofErr w:type="spellEnd"/>
            <w:r w:rsidRPr="00FC1B26"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</w:p>
        </w:tc>
        <w:tc>
          <w:tcPr>
            <w:tcW w:w="2683" w:type="dxa"/>
          </w:tcPr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Prece</w:t>
            </w:r>
          </w:p>
        </w:tc>
        <w:tc>
          <w:tcPr>
            <w:tcW w:w="1370" w:type="dxa"/>
          </w:tcPr>
          <w:p w:rsid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Daudzums</w:t>
            </w:r>
            <w:r w:rsidR="00D33B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D33B1B" w:rsidRPr="00FC1B26" w:rsidRDefault="00D33B1B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gab.</w:t>
            </w:r>
          </w:p>
        </w:tc>
        <w:tc>
          <w:tcPr>
            <w:tcW w:w="1890" w:type="dxa"/>
          </w:tcPr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Riepas ražotājs</w:t>
            </w:r>
          </w:p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un modelis,</w:t>
            </w:r>
          </w:p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tehniskie parametri</w:t>
            </w:r>
          </w:p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(aizpilda pretendents)</w:t>
            </w:r>
          </w:p>
        </w:tc>
        <w:tc>
          <w:tcPr>
            <w:tcW w:w="1125" w:type="dxa"/>
          </w:tcPr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Vienības</w:t>
            </w:r>
          </w:p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cena,</w:t>
            </w:r>
          </w:p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EUR</w:t>
            </w:r>
          </w:p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bez PVN</w:t>
            </w:r>
          </w:p>
        </w:tc>
        <w:tc>
          <w:tcPr>
            <w:tcW w:w="1116" w:type="dxa"/>
          </w:tcPr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Summa,</w:t>
            </w:r>
          </w:p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EUR</w:t>
            </w:r>
          </w:p>
          <w:p w:rsidR="00FC1B26" w:rsidRPr="00FC1B26" w:rsidRDefault="00FC1B26" w:rsidP="00FC1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b/>
                <w:sz w:val="24"/>
                <w:szCs w:val="24"/>
              </w:rPr>
              <w:t>bez PVN</w:t>
            </w:r>
          </w:p>
        </w:tc>
      </w:tr>
      <w:tr w:rsidR="00FC1B26" w:rsidRPr="00FC1B26" w:rsidTr="00A44A43">
        <w:tc>
          <w:tcPr>
            <w:tcW w:w="883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Jaunas </w:t>
            </w:r>
            <w:r w:rsidR="00886E31" w:rsidRPr="007B5AC6">
              <w:rPr>
                <w:rFonts w:ascii="Times New Roman" w:eastAsia="Times New Roman" w:hAnsi="Times New Roman"/>
                <w:sz w:val="24"/>
                <w:szCs w:val="24"/>
              </w:rPr>
              <w:t>vieglas</w:t>
            </w: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automašīnas riepas: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-nosaukums: </w:t>
            </w:r>
            <w:proofErr w:type="spellStart"/>
            <w:r w:rsidR="00D33B1B" w:rsidRPr="007B5AC6">
              <w:rPr>
                <w:rFonts w:ascii="Times New Roman" w:eastAsia="Times New Roman" w:hAnsi="Times New Roman"/>
                <w:sz w:val="24"/>
                <w:szCs w:val="24"/>
              </w:rPr>
              <w:t>Hankook</w:t>
            </w:r>
            <w:proofErr w:type="spellEnd"/>
            <w:r w:rsidR="00D33B1B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3B1B" w:rsidRPr="007B5AC6">
              <w:rPr>
                <w:rFonts w:ascii="Times New Roman" w:eastAsia="Times New Roman" w:hAnsi="Times New Roman"/>
                <w:sz w:val="24"/>
                <w:szCs w:val="24"/>
              </w:rPr>
              <w:t>Zovac</w:t>
            </w:r>
            <w:proofErr w:type="spellEnd"/>
            <w:r w:rsidR="00D33B1B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HP W401</w:t>
            </w: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- izmērs: </w:t>
            </w:r>
            <w:r w:rsidR="00886E31" w:rsidRPr="007B5AC6">
              <w:rPr>
                <w:rFonts w:ascii="Times New Roman" w:eastAsia="Times New Roman" w:hAnsi="Times New Roman"/>
                <w:sz w:val="24"/>
                <w:szCs w:val="24"/>
              </w:rPr>
              <w:t>215/80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- diametrs: R </w:t>
            </w:r>
            <w:r w:rsidR="00D33B1B" w:rsidRPr="007B5A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86E31" w:rsidRPr="007B5AC6">
              <w:rPr>
                <w:rFonts w:ascii="Times New Roman" w:eastAsia="Times New Roman" w:hAnsi="Times New Roman"/>
                <w:sz w:val="24"/>
                <w:szCs w:val="24"/>
              </w:rPr>
              <w:t>4 C</w:t>
            </w:r>
            <w:r w:rsidR="00D33B1B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FC1B26" w:rsidRPr="00FC1B26" w:rsidRDefault="00D33B1B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B26" w:rsidRPr="00FC1B26" w:rsidTr="00A44A43">
        <w:tc>
          <w:tcPr>
            <w:tcW w:w="883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3" w:type="dxa"/>
          </w:tcPr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Jaunas </w:t>
            </w:r>
            <w:r w:rsidR="00886E31" w:rsidRPr="007B5AC6">
              <w:rPr>
                <w:rFonts w:ascii="Times New Roman" w:eastAsia="Times New Roman" w:hAnsi="Times New Roman"/>
                <w:sz w:val="24"/>
                <w:szCs w:val="24"/>
              </w:rPr>
              <w:t>vieglas automašīnas riepas</w:t>
            </w: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-nosaukums: </w:t>
            </w:r>
            <w:proofErr w:type="spellStart"/>
            <w:r w:rsidR="00A44A43" w:rsidRPr="007B5AC6">
              <w:rPr>
                <w:rFonts w:ascii="Times New Roman" w:eastAsia="Times New Roman" w:hAnsi="Times New Roman"/>
                <w:sz w:val="24"/>
                <w:szCs w:val="24"/>
              </w:rPr>
              <w:t>Sunny</w:t>
            </w:r>
            <w:proofErr w:type="spellEnd"/>
            <w:r w:rsidR="00A44A43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SN 290</w:t>
            </w: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- izmērs: </w:t>
            </w:r>
            <w:r w:rsidR="00A44A43" w:rsidRPr="007B5AC6">
              <w:rPr>
                <w:rFonts w:ascii="Times New Roman" w:eastAsia="Times New Roman" w:hAnsi="Times New Roman"/>
                <w:sz w:val="24"/>
                <w:szCs w:val="24"/>
              </w:rPr>
              <w:t>225/70</w:t>
            </w: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- diametrs: R </w:t>
            </w:r>
            <w:r w:rsidR="00A44A43" w:rsidRPr="007B5AC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886E31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1370" w:type="dxa"/>
          </w:tcPr>
          <w:p w:rsidR="00FC1B26" w:rsidRPr="00FC1B26" w:rsidRDefault="00A44A43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B26" w:rsidRPr="00FC1B26" w:rsidTr="00A44A43">
        <w:tc>
          <w:tcPr>
            <w:tcW w:w="883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3" w:type="dxa"/>
          </w:tcPr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Jaunas vieglas automašīnas riepas: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-nosaukums: </w:t>
            </w:r>
            <w:r w:rsidR="00A44A43" w:rsidRPr="007B5AC6">
              <w:rPr>
                <w:rFonts w:ascii="Times New Roman" w:eastAsia="Times New Roman" w:hAnsi="Times New Roman"/>
                <w:sz w:val="24"/>
                <w:szCs w:val="24"/>
              </w:rPr>
              <w:t>SAETT</w:t>
            </w:r>
            <w:r w:rsidR="00886E31" w:rsidRPr="007B5A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A44A43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4A43" w:rsidRPr="007B5AC6">
              <w:rPr>
                <w:rFonts w:ascii="Times New Roman" w:eastAsia="Times New Roman" w:hAnsi="Times New Roman"/>
                <w:sz w:val="24"/>
                <w:szCs w:val="24"/>
              </w:rPr>
              <w:t>Winter</w:t>
            </w:r>
            <w:proofErr w:type="spellEnd"/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- izmērs: 195/65;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- diametrs: R 15</w:t>
            </w:r>
          </w:p>
        </w:tc>
        <w:tc>
          <w:tcPr>
            <w:tcW w:w="1370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B26" w:rsidRPr="00FC1B26" w:rsidTr="00A44A43">
        <w:tc>
          <w:tcPr>
            <w:tcW w:w="883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B2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3" w:type="dxa"/>
          </w:tcPr>
          <w:p w:rsidR="00A44A43" w:rsidRPr="007B5AC6" w:rsidRDefault="00A44A43" w:rsidP="00A44A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Jaunas vieglas automašīnas riepas:</w:t>
            </w:r>
          </w:p>
          <w:p w:rsidR="00A44A43" w:rsidRPr="007B5AC6" w:rsidRDefault="00A44A43" w:rsidP="00A44A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>-nosaukums:  ALTAI vai BELSHINA vai KAMA</w:t>
            </w:r>
          </w:p>
          <w:p w:rsidR="00886E31" w:rsidRPr="007B5AC6" w:rsidRDefault="00FC1B26" w:rsidP="00A44A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Izmērs: </w:t>
            </w:r>
            <w:r w:rsidR="00886E31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408C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9.00, R20, </w:t>
            </w:r>
          </w:p>
          <w:p w:rsidR="00FC1B26" w:rsidRPr="007B5AC6" w:rsidRDefault="00886E31" w:rsidP="00A44A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Parametri: </w:t>
            </w:r>
            <w:r w:rsidR="00E1408C" w:rsidRPr="007B5AC6">
              <w:rPr>
                <w:rFonts w:ascii="Times New Roman" w:eastAsia="Times New Roman" w:hAnsi="Times New Roman"/>
                <w:sz w:val="24"/>
                <w:szCs w:val="24"/>
              </w:rPr>
              <w:t>JN 142 B, 136</w:t>
            </w:r>
            <w:r w:rsidR="00FC1B26" w:rsidRPr="007B5AC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1408C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133J, </w:t>
            </w:r>
            <w:r w:rsidR="00FC1B26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408C" w:rsidRPr="007B5AC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372C5" w:rsidRPr="007B5A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1B26" w:rsidRPr="007B5AC6">
              <w:rPr>
                <w:rFonts w:ascii="Times New Roman" w:eastAsia="Times New Roman" w:hAnsi="Times New Roman"/>
                <w:sz w:val="24"/>
                <w:szCs w:val="24"/>
              </w:rPr>
              <w:t>PR</w:t>
            </w:r>
          </w:p>
          <w:p w:rsidR="00FC1B26" w:rsidRPr="007B5AC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C1B26" w:rsidRPr="00FC1B26" w:rsidRDefault="00A44A43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C1B26" w:rsidRPr="00FC1B26" w:rsidRDefault="00FC1B26" w:rsidP="00FC1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1B26" w:rsidRPr="00FC1B26" w:rsidRDefault="00FC1B26" w:rsidP="00FC1B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Piezīme: Tehnisko un finanšu piedāvājumu var iesniegt (aizpildīt) uz visām vai atsevišķām  tabulas pozīcijām. </w:t>
      </w: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C1B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lv-LV"/>
        </w:rPr>
        <w:t>Riepas paredzētas Piegādes termiņš - ___ dienu laikā, pēc pasūtījuma veikšanas.</w:t>
      </w:r>
    </w:p>
    <w:p w:rsidR="00FC1B26" w:rsidRPr="00FC1B26" w:rsidRDefault="00FC1B26" w:rsidP="00FC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C1B26">
        <w:rPr>
          <w:rFonts w:ascii="Times New Roman" w:eastAsia="Times New Roman" w:hAnsi="Times New Roman" w:cs="Times New Roman"/>
          <w:sz w:val="24"/>
          <w:szCs w:val="24"/>
        </w:rPr>
        <w:t>2. Piedāvāto riepu garantijas termiņš (jaunām riepām jābūt vismaz 2 (divi) gadi))_________.</w:t>
      </w:r>
    </w:p>
    <w:p w:rsidR="00FC1B26" w:rsidRPr="00FC1B26" w:rsidRDefault="00FC1B26" w:rsidP="00FC1B26">
      <w:pPr>
        <w:tabs>
          <w:tab w:val="left" w:pos="-142"/>
          <w:tab w:val="center" w:pos="4153"/>
          <w:tab w:val="right" w:pos="8306"/>
        </w:tabs>
        <w:spacing w:after="0" w:line="240" w:lineRule="auto"/>
        <w:ind w:left="-142" w:right="-1050"/>
        <w:jc w:val="both"/>
        <w:rPr>
          <w:rFonts w:ascii="Times New Roman" w:eastAsia="Times New Roman" w:hAnsi="Times New Roman" w:cs="Times New Roman"/>
          <w:lang w:eastAsia="en-GB"/>
        </w:rPr>
      </w:pPr>
      <w:r w:rsidRPr="00FC1B26">
        <w:rPr>
          <w:rFonts w:ascii="Times New Roman" w:eastAsia="Times New Roman" w:hAnsi="Times New Roman" w:cs="Times New Roman"/>
          <w:lang w:eastAsia="en-GB"/>
        </w:rPr>
        <w:t xml:space="preserve">  3. Preces saņemšanas vietas adrese:____________________.</w:t>
      </w:r>
    </w:p>
    <w:p w:rsidR="00FC1B26" w:rsidRPr="00FC1B26" w:rsidRDefault="00FC1B26" w:rsidP="00FC1B26">
      <w:pPr>
        <w:tabs>
          <w:tab w:val="left" w:pos="-142"/>
        </w:tabs>
        <w:spacing w:after="0" w:line="240" w:lineRule="auto"/>
        <w:ind w:left="-142" w:right="-1050"/>
        <w:jc w:val="both"/>
        <w:rPr>
          <w:rFonts w:ascii="Times New Roman" w:eastAsia="Times New Roman" w:hAnsi="Times New Roman" w:cs="Times New Roman"/>
          <w:lang w:eastAsia="en-GB"/>
        </w:rPr>
      </w:pPr>
      <w:r w:rsidRPr="00FC1B26">
        <w:rPr>
          <w:rFonts w:ascii="Times New Roman" w:eastAsia="Times New Roman" w:hAnsi="Times New Roman" w:cs="Times New Roman"/>
          <w:lang w:eastAsia="en-GB"/>
        </w:rPr>
        <w:t xml:space="preserve">  4. Ar šo mēs apstiprinām, ka Piedāvājums ir galīgs un netiks mainīts.</w:t>
      </w:r>
    </w:p>
    <w:p w:rsidR="00FC1B26" w:rsidRPr="00FC1B26" w:rsidRDefault="00FC1B26" w:rsidP="00FC1B26">
      <w:pPr>
        <w:tabs>
          <w:tab w:val="left" w:pos="-114"/>
          <w:tab w:val="left" w:pos="-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pPr w:leftFromText="180" w:rightFromText="180" w:vertAnchor="text" w:horzAnchor="margin" w:tblpY="298"/>
        <w:tblW w:w="9067" w:type="dxa"/>
        <w:tblLayout w:type="fixed"/>
        <w:tblLook w:val="04A0" w:firstRow="1" w:lastRow="0" w:firstColumn="1" w:lastColumn="0" w:noHBand="0" w:noVBand="1"/>
      </w:tblPr>
      <w:tblGrid>
        <w:gridCol w:w="2736"/>
        <w:gridCol w:w="6331"/>
      </w:tblGrid>
      <w:tr w:rsidR="00FC1B26" w:rsidRPr="00FC1B26" w:rsidTr="002B3207">
        <w:trPr>
          <w:trHeight w:val="352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B26" w:rsidRPr="00FC1B26" w:rsidRDefault="00FC1B26" w:rsidP="00FC1B26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Vārds, uzvārds, amats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6" w:rsidRPr="00FC1B26" w:rsidRDefault="00FC1B26" w:rsidP="00FC1B26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1B26" w:rsidRPr="00FC1B26" w:rsidTr="002B3207">
        <w:trPr>
          <w:trHeight w:val="33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26" w:rsidRPr="00FC1B26" w:rsidRDefault="00FC1B26" w:rsidP="00FC1B26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Paraksts </w:t>
            </w:r>
          </w:p>
        </w:tc>
        <w:tc>
          <w:tcPr>
            <w:tcW w:w="6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26" w:rsidRPr="00FC1B26" w:rsidRDefault="00FC1B26" w:rsidP="00FC1B26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1B26" w:rsidRPr="00FC1B26" w:rsidTr="002B3207">
        <w:trPr>
          <w:trHeight w:val="403"/>
        </w:trPr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B26" w:rsidRPr="00FC1B26" w:rsidRDefault="00FC1B26" w:rsidP="00FC1B26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Datums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6" w:rsidRPr="00FC1B26" w:rsidRDefault="00FC1B26" w:rsidP="00FC1B26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C1B26" w:rsidRPr="00FC1B26" w:rsidRDefault="00FC1B26" w:rsidP="00FC1B26">
      <w:pPr>
        <w:keepLines/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en-GB"/>
        </w:rPr>
      </w:pPr>
      <w:r w:rsidRPr="00FC1B26">
        <w:rPr>
          <w:rFonts w:ascii="Times New Roman" w:eastAsia="Times New Roman" w:hAnsi="Times New Roman" w:cs="Times New Roman"/>
          <w:lang w:eastAsia="en-GB"/>
        </w:rPr>
        <w:t>Paraksta pretendents vai tā pilnvarota persona (pilnvarotai personai pievieno pilnvaru):</w:t>
      </w:r>
    </w:p>
    <w:p w:rsidR="00FC1B26" w:rsidRPr="00FC1B26" w:rsidRDefault="00FC1B26" w:rsidP="00FC1B26">
      <w:pPr>
        <w:keepNext/>
        <w:spacing w:after="0" w:line="240" w:lineRule="auto"/>
        <w:ind w:left="6804" w:right="28"/>
        <w:jc w:val="both"/>
        <w:outlineLvl w:val="1"/>
        <w:rPr>
          <w:rFonts w:ascii="Times New Roman" w:eastAsia="Times New Roman" w:hAnsi="Times New Roman" w:cs="Times New Roman"/>
          <w:bCs/>
          <w:lang w:eastAsia="en-GB"/>
        </w:rPr>
      </w:pPr>
    </w:p>
    <w:p w:rsidR="00FC1B26" w:rsidRPr="00FC1B26" w:rsidRDefault="00FC1B26" w:rsidP="00FC1B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C1B26" w:rsidRPr="00FC1B26" w:rsidRDefault="00FC1B26" w:rsidP="00FC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3B1B" w:rsidRPr="00FC1B26" w:rsidRDefault="00D33B1B" w:rsidP="00D33B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Renāts </w:t>
      </w:r>
      <w:proofErr w:type="spellStart"/>
      <w:r w:rsidRPr="00FC1B2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Jočis</w:t>
      </w:r>
      <w:proofErr w:type="spellEnd"/>
      <w:r w:rsidRPr="00FC1B2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29452562</w:t>
      </w:r>
    </w:p>
    <w:p w:rsidR="00D33B1B" w:rsidRPr="00FC1B26" w:rsidRDefault="00D33B1B" w:rsidP="00D33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D33B1B" w:rsidRPr="00FC1B26" w:rsidSect="006848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91" w:bottom="1134" w:left="1701" w:header="709" w:footer="709" w:gutter="0"/>
          <w:cols w:space="720"/>
        </w:sectPr>
      </w:pPr>
      <w:r w:rsidRPr="00FC1B2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renats.jocis@labiekartosana.lv</w:t>
      </w:r>
    </w:p>
    <w:p w:rsidR="00EE4868" w:rsidRDefault="00EE4868"/>
    <w:sectPr w:rsidR="00EE48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6C" w:rsidRDefault="005E526C">
      <w:pPr>
        <w:spacing w:after="0" w:line="240" w:lineRule="auto"/>
      </w:pPr>
      <w:r>
        <w:separator/>
      </w:r>
    </w:p>
  </w:endnote>
  <w:endnote w:type="continuationSeparator" w:id="0">
    <w:p w:rsidR="005E526C" w:rsidRDefault="005E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0B" w:rsidRDefault="005E526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0B" w:rsidRDefault="005E526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0B" w:rsidRDefault="005E5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6C" w:rsidRDefault="005E526C">
      <w:pPr>
        <w:spacing w:after="0" w:line="240" w:lineRule="auto"/>
      </w:pPr>
      <w:r>
        <w:separator/>
      </w:r>
    </w:p>
  </w:footnote>
  <w:footnote w:type="continuationSeparator" w:id="0">
    <w:p w:rsidR="005E526C" w:rsidRDefault="005E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0B" w:rsidRDefault="005E52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0B" w:rsidRDefault="005E526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0B" w:rsidRDefault="005E5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26"/>
    <w:rsid w:val="005E526C"/>
    <w:rsid w:val="007B5AC6"/>
    <w:rsid w:val="007F1F70"/>
    <w:rsid w:val="00814EF5"/>
    <w:rsid w:val="00886E31"/>
    <w:rsid w:val="00A44A43"/>
    <w:rsid w:val="00C528F3"/>
    <w:rsid w:val="00D33B1B"/>
    <w:rsid w:val="00D372C5"/>
    <w:rsid w:val="00E1408C"/>
    <w:rsid w:val="00E71B09"/>
    <w:rsid w:val="00EE4868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283E"/>
  <w15:chartTrackingRefBased/>
  <w15:docId w15:val="{60089F15-89BD-4EAD-92D4-8D16C2A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B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1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C1B26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C1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1B26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2016-11-02T07:36:00Z</dcterms:created>
  <dcterms:modified xsi:type="dcterms:W3CDTF">2016-11-02T13:39:00Z</dcterms:modified>
</cp:coreProperties>
</file>