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A1" w:rsidRDefault="007250A1" w:rsidP="007250A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7250A1" w:rsidRDefault="007250A1" w:rsidP="007250A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7250A1" w:rsidRDefault="007250A1" w:rsidP="007250A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7250A1" w:rsidRDefault="007250A1" w:rsidP="007250A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7250A1" w:rsidRDefault="007250A1" w:rsidP="007250A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7250A1" w:rsidRDefault="007250A1" w:rsidP="007250A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2017.gada 09.februārī</w:t>
      </w:r>
    </w:p>
    <w:p w:rsidR="007250A1" w:rsidRDefault="007250A1" w:rsidP="0072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250A1" w:rsidRDefault="007250A1" w:rsidP="007250A1">
      <w:pPr>
        <w:rPr>
          <w:b/>
          <w:bCs/>
        </w:rPr>
      </w:pPr>
    </w:p>
    <w:p w:rsidR="007250A1" w:rsidRPr="00951E96" w:rsidRDefault="007250A1" w:rsidP="007250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96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7250A1" w:rsidRPr="00951E96" w:rsidRDefault="007250A1" w:rsidP="007250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7250A1" w:rsidRPr="00951E96" w:rsidRDefault="007250A1" w:rsidP="007250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7250A1" w:rsidRDefault="007250A1" w:rsidP="007250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Palīgmateriālu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7250A1" w:rsidRPr="00951E96" w:rsidRDefault="007250A1" w:rsidP="007250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A2C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būvdarbu</w:t>
      </w:r>
      <w:r w:rsidR="00A74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iecirkņa vajadzībām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7250A1" w:rsidRPr="00CF6C91" w:rsidRDefault="007250A1" w:rsidP="007250A1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F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7250A1" w:rsidRPr="00CF6C91" w:rsidTr="009C192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1" w:rsidRPr="00CF6C91" w:rsidRDefault="007250A1" w:rsidP="009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1" w:rsidRPr="00CF6C91" w:rsidRDefault="007250A1" w:rsidP="009C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7250A1" w:rsidRPr="00CF6C91" w:rsidTr="009C192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1" w:rsidRPr="00CF6C91" w:rsidRDefault="007250A1" w:rsidP="009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7250A1" w:rsidRPr="00CF6C91" w:rsidTr="009C192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1" w:rsidRPr="00CF6C91" w:rsidRDefault="007250A1" w:rsidP="009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7250A1" w:rsidRPr="00CF6C91" w:rsidTr="009C192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1" w:rsidRPr="00CF6C91" w:rsidRDefault="007250A1" w:rsidP="009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iecirkņa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projektu 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vadītājs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29406407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e-pasts: </w:t>
            </w:r>
            <w:hyperlink r:id="rId7" w:history="1">
              <w:r w:rsidRPr="00CF5B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antons.rudzinskis@lgmail.com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7376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iepirkumi@labiekartosana.lv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" w:history="1">
              <w:r w:rsidRPr="001556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250A1" w:rsidRPr="00CF6C91" w:rsidTr="009C192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1" w:rsidRPr="00CF6C91" w:rsidRDefault="007250A1" w:rsidP="009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7250A1" w:rsidRPr="00CF6C91" w:rsidTr="009C192A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1" w:rsidRPr="00CF6C91" w:rsidRDefault="007250A1" w:rsidP="009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7250A1" w:rsidRPr="00CF6C91" w:rsidRDefault="007250A1" w:rsidP="009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7250A1" w:rsidRDefault="007250A1" w:rsidP="007250A1"/>
    <w:p w:rsidR="00A6437B" w:rsidRPr="00CF6C91" w:rsidRDefault="00A6437B" w:rsidP="00A6437B">
      <w:pPr>
        <w:keepNext/>
        <w:keepLines/>
        <w:shd w:val="clear" w:color="auto" w:fill="FFFFFF"/>
        <w:spacing w:before="240" w:after="150"/>
        <w:ind w:right="-9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D</w:t>
      </w:r>
      <w:r w:rsidRPr="00CF6C9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uzdevums: 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veikt</w:t>
      </w:r>
      <w: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palīgmateriālu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pārdošanu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(turpmāk arī preces)</w:t>
      </w:r>
      <w:r w:rsidRPr="00093E26"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Būvdarbu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iecirkņa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darbības nodrošināšanai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ievērojot Pasūtītāja minimālas </w:t>
      </w:r>
      <w:r w:rsidR="008C13B7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tehniskās prasībā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8C13B7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(pielikums Nr.2)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25214" w:rsidRPr="009B7B84" w:rsidRDefault="00F25214" w:rsidP="00F252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3</w:t>
      </w:r>
      <w:r w:rsidRPr="00F25214">
        <w:rPr>
          <w:rFonts w:ascii="Times New Roman" w:hAnsi="Times New Roman" w:cs="Times New Roman"/>
          <w:b/>
          <w:sz w:val="24"/>
          <w:szCs w:val="24"/>
        </w:rPr>
        <w:t>.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Preču 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veids:</w:t>
      </w:r>
      <w:r w:rsidRPr="009B7B84">
        <w:rPr>
          <w:rFonts w:ascii="Times New Roman" w:hAnsi="Times New Roman" w:cs="Times New Roman"/>
          <w:sz w:val="24"/>
          <w:szCs w:val="24"/>
        </w:rPr>
        <w:t xml:space="preserve"> nodrošina Pasūtītājs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214" w:rsidRPr="009B7B84" w:rsidRDefault="00F25214" w:rsidP="00F252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4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5214">
        <w:rPr>
          <w:rFonts w:ascii="Times New Roman" w:hAnsi="Times New Roman" w:cs="Times New Roman"/>
          <w:b/>
          <w:sz w:val="24"/>
          <w:szCs w:val="24"/>
        </w:rPr>
        <w:t>Preču i</w:t>
      </w:r>
      <w:r w:rsidRPr="00F25214">
        <w:rPr>
          <w:rFonts w:ascii="Times New Roman" w:hAnsi="Times New Roman" w:cs="Times New Roman"/>
          <w:b/>
          <w:sz w:val="24"/>
          <w:szCs w:val="24"/>
        </w:rPr>
        <w:t>egādes vieta: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="00436292">
        <w:rPr>
          <w:rFonts w:ascii="Times New Roman" w:hAnsi="Times New Roman" w:cs="Times New Roman"/>
          <w:sz w:val="24"/>
          <w:szCs w:val="24"/>
        </w:rPr>
        <w:t>Pārdevēja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noliktava/veikals</w:t>
      </w:r>
      <w:r w:rsidRPr="009B7B84">
        <w:rPr>
          <w:rFonts w:ascii="Times New Roman" w:hAnsi="Times New Roman" w:cs="Times New Roman"/>
          <w:sz w:val="24"/>
          <w:szCs w:val="24"/>
        </w:rPr>
        <w:t xml:space="preserve"> Daugavpils pilsētas administratīvajā teritorijā.</w:t>
      </w:r>
    </w:p>
    <w:p w:rsidR="00F25214" w:rsidRPr="009B7B84" w:rsidRDefault="00F25214" w:rsidP="00F252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5. Preču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>garantija</w:t>
      </w:r>
      <w:r w:rsidRPr="00F25214">
        <w:rPr>
          <w:rFonts w:ascii="Times New Roman" w:hAnsi="Times New Roman" w:cs="Times New Roman"/>
          <w:b/>
          <w:sz w:val="24"/>
          <w:szCs w:val="24"/>
        </w:rPr>
        <w:t>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sz w:val="24"/>
          <w:szCs w:val="24"/>
        </w:rPr>
        <w:t>saskaņā ar attiecīgās preces ražotāja noteiktajiem garantijas noteikumiem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B7411D" w:rsidRPr="00B7411D" w:rsidRDefault="00B7411D" w:rsidP="00B7411D">
      <w:pPr>
        <w:jc w:val="both"/>
        <w:rPr>
          <w:rFonts w:ascii="Times New Roman" w:hAnsi="Times New Roman" w:cs="Times New Roman"/>
          <w:sz w:val="24"/>
          <w:szCs w:val="24"/>
        </w:rPr>
      </w:pPr>
      <w:r w:rsidRPr="00B7411D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B7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nekavējoties </w:t>
      </w:r>
      <w:r w:rsidRPr="00B7411D">
        <w:rPr>
          <w:rFonts w:ascii="Times New Roman" w:hAnsi="Times New Roman" w:cs="Times New Roman"/>
          <w:sz w:val="24"/>
          <w:szCs w:val="24"/>
        </w:rPr>
        <w:t xml:space="preserve">pēc nekvalitatīvas preces atgriešanas Pārdevējam.  </w:t>
      </w:r>
    </w:p>
    <w:p w:rsidR="00B7411D" w:rsidRPr="00195425" w:rsidRDefault="00195425" w:rsidP="00195425">
      <w:pPr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1D" w:rsidRPr="00B7411D">
        <w:rPr>
          <w:rFonts w:ascii="Times New Roman" w:hAnsi="Times New Roman" w:cs="Times New Roman"/>
          <w:sz w:val="24"/>
          <w:szCs w:val="24"/>
        </w:rPr>
        <w:t>Precēm ir jāatbilst n</w:t>
      </w:r>
      <w:bookmarkStart w:id="0" w:name="_GoBack"/>
      <w:bookmarkEnd w:id="0"/>
      <w:r w:rsidR="00B7411D" w:rsidRPr="00B7411D">
        <w:rPr>
          <w:rFonts w:ascii="Times New Roman" w:hAnsi="Times New Roman" w:cs="Times New Roman"/>
          <w:sz w:val="24"/>
          <w:szCs w:val="24"/>
        </w:rPr>
        <w:t xml:space="preserve">oteikto preču kategorijas noteiktajam standartam (jābūt </w:t>
      </w:r>
      <w:r>
        <w:rPr>
          <w:rFonts w:ascii="Times New Roman" w:hAnsi="Times New Roman" w:cs="Times New Roman"/>
          <w:sz w:val="24"/>
          <w:szCs w:val="24"/>
        </w:rPr>
        <w:t xml:space="preserve">ar attiecīgu </w:t>
      </w:r>
      <w:r w:rsidR="00B7411D" w:rsidRPr="00B7411D">
        <w:rPr>
          <w:rFonts w:ascii="Times New Roman" w:hAnsi="Times New Roman" w:cs="Times New Roman"/>
          <w:sz w:val="24"/>
          <w:szCs w:val="24"/>
        </w:rPr>
        <w:t xml:space="preserve">marķējumu, iepakotam, tiek pievienota ražotāja instrukcija un/vai preces apraksts). </w:t>
      </w:r>
    </w:p>
    <w:p w:rsidR="00F25214" w:rsidRPr="00C7510D" w:rsidRDefault="00195425" w:rsidP="00F252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25214" w:rsidRPr="00F252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5214" w:rsidRPr="00F25214">
        <w:rPr>
          <w:rFonts w:ascii="Times New Roman" w:hAnsi="Times New Roman" w:cs="Times New Roman"/>
          <w:b/>
          <w:sz w:val="24"/>
          <w:szCs w:val="24"/>
        </w:rPr>
        <w:t>Preču iegādes</w:t>
      </w:r>
      <w:r w:rsidR="00F25214" w:rsidRPr="00F25214">
        <w:rPr>
          <w:rFonts w:ascii="Times New Roman" w:hAnsi="Times New Roman" w:cs="Times New Roman"/>
          <w:b/>
          <w:sz w:val="24"/>
          <w:szCs w:val="24"/>
        </w:rPr>
        <w:t xml:space="preserve"> raksturs un apjoms:</w:t>
      </w:r>
      <w:r w:rsidR="00F25214">
        <w:rPr>
          <w:rFonts w:ascii="Times New Roman" w:hAnsi="Times New Roman" w:cs="Times New Roman"/>
          <w:sz w:val="24"/>
          <w:szCs w:val="24"/>
        </w:rPr>
        <w:t xml:space="preserve"> apjoms nav zināms, pasūtījumi nav regulāri </w:t>
      </w:r>
      <w:r w:rsidR="00F25214">
        <w:rPr>
          <w:rFonts w:ascii="Times New Roman" w:hAnsi="Times New Roman" w:cs="Times New Roman"/>
          <w:sz w:val="24"/>
          <w:szCs w:val="24"/>
        </w:rPr>
        <w:t xml:space="preserve">un ir atkarīgi no  pieprasījuma. </w:t>
      </w:r>
    </w:p>
    <w:p w:rsidR="00AB04DF" w:rsidRPr="008D0EB6" w:rsidRDefault="00195425" w:rsidP="001954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D0EB6" w:rsidRPr="008D0EB6">
        <w:rPr>
          <w:rFonts w:ascii="Times New Roman" w:hAnsi="Times New Roman" w:cs="Times New Roman"/>
          <w:b/>
        </w:rPr>
        <w:t>. Līguma darbības laiks:</w:t>
      </w:r>
      <w:r w:rsidR="008D0EB6" w:rsidRPr="008D0EB6">
        <w:rPr>
          <w:rFonts w:ascii="Times New Roman" w:hAnsi="Times New Roman" w:cs="Times New Roman"/>
        </w:rPr>
        <w:t xml:space="preserve"> 24. mēnesi pēc </w:t>
      </w:r>
      <w:r>
        <w:rPr>
          <w:rFonts w:ascii="Times New Roman" w:hAnsi="Times New Roman" w:cs="Times New Roman"/>
        </w:rPr>
        <w:t>līguma parakstīšanas</w:t>
      </w:r>
      <w:r w:rsidRPr="00195425">
        <w:rPr>
          <w:rFonts w:ascii="Times New Roman" w:hAnsi="Times New Roman" w:cs="Times New Roman"/>
        </w:rPr>
        <w:t>, vai līdz līguma kopējās līgumsummas sasniegšanai.</w:t>
      </w:r>
    </w:p>
    <w:p w:rsidR="008D0EB6" w:rsidRPr="008D0EB6" w:rsidRDefault="00195425" w:rsidP="00A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8D0EB6" w:rsidRPr="008D0EB6">
        <w:rPr>
          <w:rFonts w:ascii="Times New Roman" w:hAnsi="Times New Roman" w:cs="Times New Roman"/>
          <w:b/>
        </w:rPr>
        <w:t>. Līguma summa:</w:t>
      </w:r>
      <w:r w:rsidR="008D0EB6" w:rsidRPr="008D0EB6">
        <w:rPr>
          <w:rFonts w:ascii="Times New Roman" w:hAnsi="Times New Roman" w:cs="Times New Roman"/>
        </w:rPr>
        <w:t xml:space="preserve"> līdz </w:t>
      </w:r>
      <w:r w:rsidR="00A30BA2">
        <w:rPr>
          <w:rFonts w:ascii="Times New Roman" w:hAnsi="Times New Roman" w:cs="Times New Roman"/>
        </w:rPr>
        <w:t xml:space="preserve">EUR </w:t>
      </w:r>
      <w:r w:rsidR="008D0EB6" w:rsidRPr="008D0EB6">
        <w:rPr>
          <w:rFonts w:ascii="Times New Roman" w:hAnsi="Times New Roman" w:cs="Times New Roman"/>
        </w:rPr>
        <w:t>3 999,99</w:t>
      </w:r>
      <w:r>
        <w:rPr>
          <w:rFonts w:ascii="Times New Roman" w:hAnsi="Times New Roman" w:cs="Times New Roman"/>
        </w:rPr>
        <w:t>.</w:t>
      </w:r>
    </w:p>
    <w:p w:rsidR="00AB04DF" w:rsidRPr="008D0EB6" w:rsidRDefault="00195425" w:rsidP="008D0EB6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B04DF" w:rsidRPr="008D0EB6">
        <w:rPr>
          <w:rFonts w:ascii="Times New Roman" w:hAnsi="Times New Roman" w:cs="Times New Roman"/>
          <w:b/>
          <w:sz w:val="24"/>
          <w:szCs w:val="24"/>
        </w:rPr>
        <w:t>.</w:t>
      </w:r>
      <w:r w:rsidR="00AB04DF" w:rsidRPr="006838DC">
        <w:rPr>
          <w:rFonts w:ascii="Times New Roman" w:hAnsi="Times New Roman" w:cs="Times New Roman"/>
          <w:b/>
          <w:sz w:val="24"/>
          <w:szCs w:val="24"/>
        </w:rPr>
        <w:t xml:space="preserve"> Apmaksas nosacījumi:</w:t>
      </w:r>
      <w:r w:rsidR="00AB04DF" w:rsidRPr="00A370EF">
        <w:rPr>
          <w:rFonts w:ascii="Times New Roman" w:hAnsi="Times New Roman" w:cs="Times New Roman"/>
          <w:sz w:val="24"/>
          <w:szCs w:val="24"/>
        </w:rPr>
        <w:t xml:space="preserve"> pēcapmaksa, </w:t>
      </w:r>
      <w:r w:rsidR="00AB04DF">
        <w:rPr>
          <w:rFonts w:ascii="Times New Roman" w:hAnsi="Times New Roman" w:cs="Times New Roman"/>
          <w:sz w:val="24"/>
          <w:szCs w:val="24"/>
        </w:rPr>
        <w:t>45</w:t>
      </w:r>
      <w:r w:rsidR="00AB04DF" w:rsidRPr="00A370EF">
        <w:rPr>
          <w:rFonts w:ascii="Times New Roman" w:hAnsi="Times New Roman" w:cs="Times New Roman"/>
          <w:sz w:val="24"/>
          <w:szCs w:val="24"/>
        </w:rPr>
        <w:t xml:space="preserve"> dienu laikā pēc preču saņemšanas un rēķina izrakstīšanas.</w:t>
      </w:r>
    </w:p>
    <w:p w:rsidR="001C6D3F" w:rsidRPr="00A370EF" w:rsidRDefault="008D0EB6" w:rsidP="001C6D3F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95425">
        <w:rPr>
          <w:rFonts w:ascii="Times New Roman" w:hAnsi="Times New Roman" w:cs="Times New Roman"/>
          <w:b/>
          <w:sz w:val="24"/>
          <w:szCs w:val="24"/>
        </w:rPr>
        <w:t>2</w:t>
      </w:r>
      <w:r w:rsidR="001C6D3F" w:rsidRPr="00774389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="001C6D3F" w:rsidRPr="00A370EF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1C6D3F" w:rsidRPr="00A370EF" w:rsidRDefault="001C6D3F" w:rsidP="001C6D3F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 w:rsidR="00195425" w:rsidRPr="00195425">
        <w:rPr>
          <w:rFonts w:ascii="Times New Roman" w:hAnsi="Times New Roman" w:cs="Times New Roman"/>
          <w:b/>
          <w:sz w:val="24"/>
          <w:szCs w:val="24"/>
        </w:rPr>
        <w:t>3</w:t>
      </w:r>
      <w:r w:rsidRPr="00195425">
        <w:rPr>
          <w:rFonts w:ascii="Times New Roman" w:hAnsi="Times New Roman" w:cs="Times New Roman"/>
          <w:b/>
          <w:sz w:val="24"/>
          <w:szCs w:val="24"/>
        </w:rPr>
        <w:t>.</w:t>
      </w:r>
      <w:r w:rsidRPr="00A370EF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</w:t>
      </w:r>
      <w:r>
        <w:rPr>
          <w:rFonts w:ascii="Times New Roman" w:hAnsi="Times New Roman" w:cs="Times New Roman"/>
          <w:sz w:val="24"/>
          <w:szCs w:val="24"/>
        </w:rPr>
        <w:t xml:space="preserve">minimālas </w:t>
      </w:r>
      <w:r w:rsidRPr="00A370EF">
        <w:rPr>
          <w:rFonts w:ascii="Times New Roman" w:hAnsi="Times New Roman" w:cs="Times New Roman"/>
          <w:sz w:val="24"/>
          <w:szCs w:val="24"/>
        </w:rPr>
        <w:t>prasībās.</w:t>
      </w:r>
    </w:p>
    <w:p w:rsidR="001C6D3F" w:rsidRPr="00A370EF" w:rsidRDefault="001C6D3F" w:rsidP="001C6D3F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 w:rsidR="00195425" w:rsidRPr="00195425">
        <w:rPr>
          <w:rFonts w:ascii="Times New Roman" w:hAnsi="Times New Roman" w:cs="Times New Roman"/>
          <w:b/>
          <w:sz w:val="24"/>
          <w:szCs w:val="24"/>
        </w:rPr>
        <w:t>4</w:t>
      </w:r>
      <w:r w:rsidRPr="00A370EF">
        <w:rPr>
          <w:rFonts w:ascii="Times New Roman" w:hAnsi="Times New Roman" w:cs="Times New Roman"/>
          <w:sz w:val="24"/>
          <w:szCs w:val="24"/>
        </w:rPr>
        <w:t>. Piedāvājums iesniedzams līdz 201</w:t>
      </w:r>
      <w:r w:rsidRPr="00F1522D">
        <w:rPr>
          <w:rFonts w:ascii="Times New Roman" w:hAnsi="Times New Roman" w:cs="Times New Roman"/>
          <w:sz w:val="24"/>
          <w:szCs w:val="24"/>
        </w:rPr>
        <w:t>7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februārim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18.0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 xml:space="preserve">asažieru  ielā 6, Daugavpilī, LV-5401, vai elektroniski uz   e-pastu: iepirkumi@labiekartosana.lv, info@labiekartosana.lv. </w:t>
      </w:r>
    </w:p>
    <w:p w:rsidR="001C6D3F" w:rsidRDefault="001C6D3F" w:rsidP="001C6D3F">
      <w:pPr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</w:t>
      </w:r>
      <w:r>
        <w:rPr>
          <w:rFonts w:ascii="Times New Roman" w:hAnsi="Times New Roman" w:cs="Times New Roman"/>
          <w:sz w:val="18"/>
          <w:szCs w:val="18"/>
        </w:rPr>
        <w:t>Rudzinskis</w:t>
      </w:r>
      <w:proofErr w:type="spellEnd"/>
      <w:r w:rsidRPr="00E23CC1">
        <w:rPr>
          <w:rFonts w:ascii="Times New Roman" w:hAnsi="Times New Roman" w:cs="Times New Roman"/>
          <w:sz w:val="18"/>
          <w:szCs w:val="18"/>
        </w:rPr>
        <w:t xml:space="preserve"> </w:t>
      </w:r>
      <w:r w:rsidRPr="001C6D3F">
        <w:rPr>
          <w:rFonts w:ascii="Times New Roman" w:hAnsi="Times New Roman" w:cs="Times New Roman"/>
          <w:sz w:val="18"/>
          <w:szCs w:val="18"/>
        </w:rPr>
        <w:t>29406407</w:t>
      </w:r>
    </w:p>
    <w:p w:rsidR="001C6D3F" w:rsidRPr="00E23CC1" w:rsidRDefault="001C6D3F" w:rsidP="001C6D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37AED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37AED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1C6D3F" w:rsidRDefault="001C6D3F" w:rsidP="001C6D3F">
      <w:pPr>
        <w:rPr>
          <w:rFonts w:ascii="Times New Roman" w:hAnsi="Times New Roman" w:cs="Times New Roman"/>
          <w:sz w:val="24"/>
          <w:szCs w:val="24"/>
        </w:rPr>
      </w:pPr>
    </w:p>
    <w:p w:rsidR="00AB04DF" w:rsidRDefault="00AB04DF" w:rsidP="007250A1"/>
    <w:p w:rsidR="00AB04DF" w:rsidRDefault="00AB04DF" w:rsidP="007250A1"/>
    <w:p w:rsidR="00AB04DF" w:rsidRDefault="00AB04DF" w:rsidP="007250A1"/>
    <w:p w:rsidR="00AB04DF" w:rsidRDefault="00AB04DF" w:rsidP="007250A1"/>
    <w:p w:rsidR="00AB04DF" w:rsidRDefault="00AB04DF" w:rsidP="007250A1"/>
    <w:p w:rsidR="00AB04DF" w:rsidRDefault="00AB04DF" w:rsidP="007250A1"/>
    <w:p w:rsidR="00AB04DF" w:rsidRDefault="00AB04DF" w:rsidP="007250A1"/>
    <w:p w:rsidR="00AB04DF" w:rsidRDefault="00AB04DF" w:rsidP="007250A1"/>
    <w:p w:rsidR="00AB04DF" w:rsidRDefault="00AB04DF" w:rsidP="007250A1"/>
    <w:p w:rsidR="000753D9" w:rsidRDefault="000753D9" w:rsidP="007250A1"/>
    <w:p w:rsidR="000753D9" w:rsidRDefault="000753D9" w:rsidP="007250A1"/>
    <w:p w:rsidR="000753D9" w:rsidRDefault="000753D9" w:rsidP="007250A1"/>
    <w:p w:rsidR="000753D9" w:rsidRDefault="000753D9" w:rsidP="007250A1"/>
    <w:p w:rsidR="000753D9" w:rsidRDefault="000753D9" w:rsidP="007250A1"/>
    <w:p w:rsidR="000753D9" w:rsidRDefault="000753D9" w:rsidP="007250A1"/>
    <w:p w:rsidR="000753D9" w:rsidRDefault="000753D9" w:rsidP="007250A1"/>
    <w:p w:rsidR="000753D9" w:rsidRDefault="000753D9" w:rsidP="007250A1"/>
    <w:p w:rsidR="000753D9" w:rsidRDefault="000753D9" w:rsidP="007250A1"/>
    <w:p w:rsidR="00AB04DF" w:rsidRDefault="00AB04DF" w:rsidP="007250A1"/>
    <w:p w:rsidR="00AB04DF" w:rsidRDefault="00AB04DF" w:rsidP="007250A1"/>
    <w:p w:rsidR="00F25214" w:rsidRPr="00964578" w:rsidRDefault="00F25214" w:rsidP="00F2521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AB04DF" w:rsidRDefault="00AB04DF" w:rsidP="007250A1"/>
    <w:p w:rsidR="00A74CA6" w:rsidRDefault="00A74CA6" w:rsidP="007250A1"/>
    <w:p w:rsidR="000753D9" w:rsidRDefault="000753D9" w:rsidP="007250A1"/>
    <w:p w:rsidR="00A74CA6" w:rsidRDefault="00A74CA6" w:rsidP="007250A1"/>
    <w:p w:rsidR="00A74CA6" w:rsidRPr="009D2391" w:rsidRDefault="00A74CA6" w:rsidP="00A74CA6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9D2391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t>Piedāvājuma forma</w:t>
      </w:r>
    </w:p>
    <w:p w:rsidR="00A74CA6" w:rsidRPr="009D2391" w:rsidRDefault="00A74CA6" w:rsidP="00A7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74CA6" w:rsidRPr="009D2391" w:rsidRDefault="00A74CA6" w:rsidP="00A7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74CA6" w:rsidRPr="009D2391" w:rsidRDefault="00A74CA6" w:rsidP="00A7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74CA6" w:rsidRPr="009D2391" w:rsidRDefault="00A74CA6" w:rsidP="00A74CA6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A74CA6" w:rsidRPr="009D2391" w:rsidRDefault="00A74CA6" w:rsidP="00A74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A74CA6" w:rsidRDefault="00A74CA6" w:rsidP="00A74C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Palīgmateriālu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A74CA6" w:rsidRPr="00951E96" w:rsidRDefault="00A74CA6" w:rsidP="00A74C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būvdarbu iecirkņa vajadzībām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A74CA6" w:rsidRPr="00951E96" w:rsidRDefault="00A74CA6" w:rsidP="00A74CA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74CA6" w:rsidRPr="009D2391" w:rsidRDefault="00A74CA6" w:rsidP="00A74CA6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A74CA6" w:rsidRPr="009D2391" w:rsidRDefault="00A74CA6" w:rsidP="00A74CA6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A74CA6" w:rsidRPr="009D2391" w:rsidRDefault="00A74CA6" w:rsidP="00A74CA6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A74CA6" w:rsidRPr="009D2391" w:rsidRDefault="00A74CA6" w:rsidP="00A74CA6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A74CA6" w:rsidRPr="009D2391" w:rsidRDefault="00A74CA6" w:rsidP="00A74CA6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A74CA6" w:rsidRPr="009D2391" w:rsidRDefault="00A74CA6" w:rsidP="00A74CA6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74CA6" w:rsidRPr="009D2391" w:rsidRDefault="00A74CA6" w:rsidP="00A74CA6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A74CA6" w:rsidRPr="009D2391" w:rsidRDefault="00A74CA6" w:rsidP="00A74CA6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74CA6" w:rsidRPr="00A74CA6" w:rsidRDefault="00A74CA6" w:rsidP="00A74CA6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</w:t>
      </w:r>
      <w:r w:rsidRPr="00686097">
        <w:rPr>
          <w:rFonts w:ascii="Times New Roman" w:hAnsi="Times New Roman" w:cs="Times New Roman"/>
          <w:sz w:val="24"/>
          <w:szCs w:val="24"/>
          <w:lang w:eastAsia="lv-LV"/>
        </w:rPr>
        <w:t xml:space="preserve">aptaujā  </w:t>
      </w: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“Palīgmateriālu iegāde Sabiedrības ar ierobežotu atbildību </w:t>
      </w:r>
    </w:p>
    <w:p w:rsidR="00A74CA6" w:rsidRPr="00A74CA6" w:rsidRDefault="00A74CA6" w:rsidP="00A74CA6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„LABIEKĀRTOŠANA-D” būvdarbu iecirkņa vajadzībām”</w:t>
      </w:r>
    </w:p>
    <w:p w:rsidR="00A74CA6" w:rsidRPr="009D2391" w:rsidRDefault="00A74CA6" w:rsidP="00A74CA6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A74CA6" w:rsidRPr="009D2391" w:rsidRDefault="00A74CA6" w:rsidP="00A74CA6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A74CA6" w:rsidRPr="009D2391" w:rsidRDefault="00A74CA6" w:rsidP="00A74CA6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A74CA6" w:rsidRPr="009D2391" w:rsidRDefault="00A74CA6" w:rsidP="00A7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A74CA6" w:rsidRPr="009D2391" w:rsidTr="009C192A">
        <w:trPr>
          <w:trHeight w:val="361"/>
        </w:trPr>
        <w:tc>
          <w:tcPr>
            <w:tcW w:w="2694" w:type="dxa"/>
            <w:shd w:val="pct5" w:color="auto" w:fill="FFFFFF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CA6" w:rsidRPr="009D2391" w:rsidTr="009C192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A74CA6" w:rsidRPr="009D2391" w:rsidRDefault="00A74CA6" w:rsidP="009C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4CA6" w:rsidRPr="009D2391" w:rsidRDefault="00A74CA6" w:rsidP="00A74C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A74CA6" w:rsidRDefault="00A74CA6" w:rsidP="00A74C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4CA6" w:rsidRDefault="00A74CA6" w:rsidP="007250A1"/>
    <w:p w:rsidR="00A74CA6" w:rsidRDefault="00A74CA6" w:rsidP="007250A1"/>
    <w:p w:rsidR="00AB04DF" w:rsidRDefault="00AB04DF" w:rsidP="007250A1"/>
    <w:p w:rsidR="007E6D55" w:rsidRDefault="007E6D55" w:rsidP="007E6D5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2.pielikums</w:t>
      </w:r>
    </w:p>
    <w:p w:rsidR="007E6D55" w:rsidRDefault="007E6D55" w:rsidP="007E6D5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D55" w:rsidRPr="001F54C2" w:rsidRDefault="007E6D55" w:rsidP="007E6D5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7E6D55" w:rsidRPr="001F54C2" w:rsidRDefault="007E6D55" w:rsidP="007E6D5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7E6D55" w:rsidRDefault="007E6D55" w:rsidP="007E6D5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7E6D55" w:rsidRDefault="007E6D55" w:rsidP="007E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E6D55" w:rsidRDefault="007E6D55" w:rsidP="007E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E6D55" w:rsidRDefault="007E6D55" w:rsidP="002F3D4A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 xml:space="preserve">ais </w:t>
      </w:r>
      <w:r w:rsidRPr="002F3D4A">
        <w:rPr>
          <w:rFonts w:ascii="Times New Roman Bold" w:eastAsia="Cambria" w:hAnsi="Times New Roman Bold" w:cs="Times New Roman"/>
          <w:b/>
          <w:caps/>
        </w:rPr>
        <w:t xml:space="preserve">un finanšu </w:t>
      </w:r>
      <w:r w:rsidRPr="002F3D4A">
        <w:rPr>
          <w:rFonts w:ascii="Times New Roman Bold" w:eastAsia="Cambria" w:hAnsi="Times New Roman Bold" w:cs="Times New Roman"/>
          <w:b/>
          <w:caps/>
        </w:rPr>
        <w:t>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7E6D55" w:rsidRPr="007E6D55" w:rsidRDefault="007E6D55" w:rsidP="002F3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7E6D55">
        <w:rPr>
          <w:rFonts w:ascii="Times New Roman" w:eastAsia="Cambria" w:hAnsi="Times New Roman" w:cs="Times New Roman"/>
          <w:b/>
        </w:rPr>
        <w:t xml:space="preserve">“Palīgmateriālu iegāde Sabiedrības ar ierobežotu atbildību </w:t>
      </w:r>
    </w:p>
    <w:p w:rsidR="007E6D55" w:rsidRDefault="007E6D55" w:rsidP="002F3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7E6D55">
        <w:rPr>
          <w:rFonts w:ascii="Times New Roman" w:eastAsia="Cambria" w:hAnsi="Times New Roman" w:cs="Times New Roman"/>
          <w:b/>
        </w:rPr>
        <w:t>„LABIEKĀRTOŠANA-D” būvdarbu iecirkņa vajadzībām”</w:t>
      </w:r>
    </w:p>
    <w:p w:rsidR="007E6D55" w:rsidRPr="003850D1" w:rsidRDefault="007E6D55" w:rsidP="007E6D55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874891" w:rsidRDefault="00874891" w:rsidP="00874891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“Palīgmateriālu iegāde Sabie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drības ar ierobežotu atbildību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„LABIEKĀRTOŠANA-D” būvdarbu iecirkņa vajadzībām”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p w:rsidR="002F3D4A" w:rsidRDefault="002F3D4A" w:rsidP="00874891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</w:p>
    <w:p w:rsidR="002F3D4A" w:rsidRPr="00874891" w:rsidRDefault="002F3D4A" w:rsidP="00874891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tbl>
      <w:tblPr>
        <w:tblW w:w="9264" w:type="dxa"/>
        <w:tblLook w:val="04A0" w:firstRow="1" w:lastRow="0" w:firstColumn="1" w:lastColumn="0" w:noHBand="0" w:noVBand="1"/>
      </w:tblPr>
      <w:tblGrid>
        <w:gridCol w:w="704"/>
        <w:gridCol w:w="5164"/>
        <w:gridCol w:w="1270"/>
        <w:gridCol w:w="2126"/>
      </w:tblGrid>
      <w:tr w:rsidR="00874891" w:rsidRPr="00726789" w:rsidTr="002F3D4A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891" w:rsidRPr="00726789" w:rsidRDefault="00874891" w:rsidP="009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891" w:rsidRPr="00726789" w:rsidRDefault="00874891" w:rsidP="009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891" w:rsidRPr="00726789" w:rsidRDefault="00874891" w:rsidP="009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7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daudzums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891" w:rsidRPr="00726789" w:rsidRDefault="00874891" w:rsidP="009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izmaksa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Griezējdisks</w:t>
            </w:r>
            <w:proofErr w:type="spellEnd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350x2,8/25,4mm A 36 K SG-CHOP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Izolācijas lente 19mmx200m, zila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Startera aukla 3,2mmx100m 0,010 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urbis HSS-R 12,0x101/151 mm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Metāla urbis HSS-R 16,0x120/178mm, DIN338. </w:t>
            </w:r>
            <w:proofErr w:type="spellStart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Reduced</w:t>
            </w:r>
            <w:proofErr w:type="spellEnd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shank</w:t>
            </w:r>
            <w:proofErr w:type="spellEnd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Metāla urbis HSS-R 9,0x81/125 mm, DIN338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urbis HSS-R 16,0x12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0/178mm, DIN338.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Reduced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shank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PFERD </w:t>
            </w:r>
            <w:proofErr w:type="spellStart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griezējdisks</w:t>
            </w:r>
            <w:proofErr w:type="spellEnd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125x1,6 mm A46 S SG-E 1,175 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urbis HSS-R 14,0x108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/160 mm, DIN338.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Reduced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shank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Pagarinātājs 400mm n.3290-16,3/4"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Dimanta disks asfaltam EC-31 ASFALT 7-1740, 350mm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Marķēšanas aerosols SPOTMARKER FLUO 500ml, oranža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Papīra maisi NT 65/2, NT 48/1, 5gab.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Ķēde 3/8 1,3 40hm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Skriemelis rumbai 618-0624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Startera rokturis B&amp;S 490652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EC-21 dimanta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isks betonam, 350/25,4mm Gen.2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18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Rezerves gumijas BZ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stangām 1 gab.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Hammer</w:t>
            </w:r>
            <w:proofErr w:type="spellEnd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bit SDS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4, 20x520mm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874891" w:rsidTr="002F3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91" w:rsidRPr="00726789" w:rsidRDefault="00874891" w:rsidP="008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91" w:rsidRPr="00726789" w:rsidRDefault="00874891" w:rsidP="0087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EC-21 dimanta disks betonam, 350/25,4mm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>
            <w:r w:rsidRPr="0021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91" w:rsidRDefault="00874891" w:rsidP="00874891"/>
        </w:tc>
      </w:tr>
      <w:tr w:rsidR="002F3D4A" w:rsidTr="002F3D4A">
        <w:trPr>
          <w:trHeight w:val="315"/>
        </w:trPr>
        <w:tc>
          <w:tcPr>
            <w:tcW w:w="7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4A" w:rsidRPr="002F3D4A" w:rsidRDefault="002F3D4A" w:rsidP="002F3D4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F3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Summa kopā: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D4A" w:rsidRDefault="002F3D4A" w:rsidP="00874891"/>
        </w:tc>
      </w:tr>
    </w:tbl>
    <w:p w:rsidR="002B3052" w:rsidRDefault="002B3052" w:rsidP="002B3052">
      <w:pPr>
        <w:widowControl w:val="0"/>
        <w:autoSpaceDE w:val="0"/>
        <w:autoSpaceDN w:val="0"/>
        <w:adjustRightInd w:val="0"/>
        <w:spacing w:after="0" w:line="340" w:lineRule="atLeast"/>
        <w:ind w:right="-144" w:hanging="284"/>
        <w:jc w:val="both"/>
        <w:rPr>
          <w:rFonts w:ascii="Times New Roman" w:eastAsia="Cambria" w:hAnsi="Times New Roman" w:cs="Times New Roman"/>
          <w:u w:val="single"/>
        </w:rPr>
      </w:pPr>
    </w:p>
    <w:p w:rsidR="002B3052" w:rsidRDefault="002B3052" w:rsidP="002B3052">
      <w:pPr>
        <w:widowControl w:val="0"/>
        <w:autoSpaceDE w:val="0"/>
        <w:autoSpaceDN w:val="0"/>
        <w:adjustRightInd w:val="0"/>
        <w:spacing w:after="0" w:line="340" w:lineRule="atLeast"/>
        <w:ind w:right="-144" w:hanging="284"/>
        <w:jc w:val="both"/>
        <w:rPr>
          <w:rFonts w:ascii="Times New Roman" w:eastAsia="Cambria" w:hAnsi="Times New Roman" w:cs="Times New Roman"/>
          <w:u w:val="single"/>
        </w:rPr>
      </w:pPr>
    </w:p>
    <w:p w:rsidR="002B3052" w:rsidRDefault="002B3052" w:rsidP="002B3052">
      <w:pPr>
        <w:widowControl w:val="0"/>
        <w:autoSpaceDE w:val="0"/>
        <w:autoSpaceDN w:val="0"/>
        <w:adjustRightInd w:val="0"/>
        <w:spacing w:after="0" w:line="340" w:lineRule="atLeast"/>
        <w:ind w:right="-144" w:hanging="284"/>
        <w:jc w:val="both"/>
        <w:rPr>
          <w:rFonts w:ascii="Times New Roman" w:eastAsia="Cambria" w:hAnsi="Times New Roman" w:cs="Times New Roman"/>
          <w:u w:val="single"/>
        </w:rPr>
      </w:pPr>
    </w:p>
    <w:p w:rsidR="00650611" w:rsidRPr="00884BA3" w:rsidRDefault="00650611" w:rsidP="0065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650611" w:rsidRPr="00884BA3" w:rsidRDefault="00650611" w:rsidP="0065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650611" w:rsidRPr="00884BA3" w:rsidRDefault="00650611" w:rsidP="0065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650611" w:rsidRPr="00884BA3" w:rsidRDefault="00650611" w:rsidP="00650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Preces i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>egādes vieta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4BA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50611" w:rsidRPr="00884BA3" w:rsidRDefault="00650611" w:rsidP="0065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4. Preču kvalitātes garantijas laiks: ____________________________.       </w:t>
      </w:r>
    </w:p>
    <w:p w:rsidR="00650611" w:rsidRPr="00884BA3" w:rsidRDefault="00650611" w:rsidP="006506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650611" w:rsidRPr="00884BA3" w:rsidRDefault="00650611" w:rsidP="006506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650611" w:rsidRPr="00884BA3" w:rsidTr="009C192A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650611" w:rsidRPr="00884BA3" w:rsidTr="009C192A">
              <w:trPr>
                <w:trHeight w:val="350"/>
              </w:trPr>
              <w:tc>
                <w:tcPr>
                  <w:tcW w:w="0" w:type="auto"/>
                </w:tcPr>
                <w:p w:rsidR="00650611" w:rsidRPr="00884BA3" w:rsidRDefault="00650611" w:rsidP="009C19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650611" w:rsidRPr="00884BA3" w:rsidRDefault="00650611" w:rsidP="009C19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650611" w:rsidRPr="00884BA3" w:rsidRDefault="00650611" w:rsidP="009C192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50611" w:rsidRPr="00884BA3" w:rsidRDefault="00650611" w:rsidP="009C192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611" w:rsidRPr="00884BA3" w:rsidTr="009C192A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650611" w:rsidRPr="00884BA3" w:rsidRDefault="00650611" w:rsidP="009C192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650611" w:rsidRPr="00884BA3" w:rsidRDefault="00650611" w:rsidP="009C192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611" w:rsidRPr="00884BA3" w:rsidTr="009C192A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650611" w:rsidRPr="00884BA3" w:rsidRDefault="00650611" w:rsidP="009C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650611" w:rsidRPr="00884BA3" w:rsidRDefault="00650611" w:rsidP="009C192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4DF" w:rsidRDefault="00AB04DF" w:rsidP="007250A1"/>
    <w:sectPr w:rsidR="00AB04DF" w:rsidSect="00CB18A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D1" w:rsidRDefault="00D239D1" w:rsidP="00CB18A5">
      <w:pPr>
        <w:spacing w:after="0" w:line="240" w:lineRule="auto"/>
      </w:pPr>
      <w:r>
        <w:separator/>
      </w:r>
    </w:p>
  </w:endnote>
  <w:endnote w:type="continuationSeparator" w:id="0">
    <w:p w:rsidR="00D239D1" w:rsidRDefault="00D239D1" w:rsidP="00CB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450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8A5" w:rsidRDefault="00CB1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2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18A5" w:rsidRDefault="00CB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D1" w:rsidRDefault="00D239D1" w:rsidP="00CB18A5">
      <w:pPr>
        <w:spacing w:after="0" w:line="240" w:lineRule="auto"/>
      </w:pPr>
      <w:r>
        <w:separator/>
      </w:r>
    </w:p>
  </w:footnote>
  <w:footnote w:type="continuationSeparator" w:id="0">
    <w:p w:rsidR="00D239D1" w:rsidRDefault="00D239D1" w:rsidP="00CB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E211C"/>
    <w:multiLevelType w:val="hybridMultilevel"/>
    <w:tmpl w:val="D3A62E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89"/>
    <w:rsid w:val="00074D8F"/>
    <w:rsid w:val="000753D9"/>
    <w:rsid w:val="00195425"/>
    <w:rsid w:val="001C6D3F"/>
    <w:rsid w:val="002B3052"/>
    <w:rsid w:val="002F3D4A"/>
    <w:rsid w:val="00436292"/>
    <w:rsid w:val="004B4131"/>
    <w:rsid w:val="00650611"/>
    <w:rsid w:val="006A1D17"/>
    <w:rsid w:val="006D2A8F"/>
    <w:rsid w:val="007250A1"/>
    <w:rsid w:val="00726789"/>
    <w:rsid w:val="007E6D55"/>
    <w:rsid w:val="00815A1C"/>
    <w:rsid w:val="00874891"/>
    <w:rsid w:val="00881C0C"/>
    <w:rsid w:val="008A2CBD"/>
    <w:rsid w:val="008C13B7"/>
    <w:rsid w:val="008D0EB6"/>
    <w:rsid w:val="00A30BA2"/>
    <w:rsid w:val="00A3764A"/>
    <w:rsid w:val="00A6437B"/>
    <w:rsid w:val="00A74CA6"/>
    <w:rsid w:val="00AB04DF"/>
    <w:rsid w:val="00AC17F8"/>
    <w:rsid w:val="00AF44DA"/>
    <w:rsid w:val="00B7411D"/>
    <w:rsid w:val="00CB18A5"/>
    <w:rsid w:val="00D239D1"/>
    <w:rsid w:val="00F25214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85CD"/>
  <w15:chartTrackingRefBased/>
  <w15:docId w15:val="{D6A52FB5-9FCC-4F49-B45E-3C17C8F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50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0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A5"/>
  </w:style>
  <w:style w:type="paragraph" w:styleId="Footer">
    <w:name w:val="footer"/>
    <w:basedOn w:val="Normal"/>
    <w:link w:val="FooterChar"/>
    <w:uiPriority w:val="99"/>
    <w:unhideWhenUsed/>
    <w:rsid w:val="00CB1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s.rudzinskis@l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4173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2017-02-09T11:40:00Z</dcterms:created>
  <dcterms:modified xsi:type="dcterms:W3CDTF">2017-02-09T12:39:00Z</dcterms:modified>
</cp:coreProperties>
</file>