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76" w:rsidRPr="0086566D" w:rsidRDefault="00170476" w:rsidP="00170476">
      <w:pPr>
        <w:pStyle w:val="Heading2"/>
        <w:rPr>
          <w:b/>
          <w:bCs/>
          <w:sz w:val="22"/>
          <w:szCs w:val="22"/>
        </w:rPr>
      </w:pPr>
      <w:r w:rsidRPr="0086566D">
        <w:rPr>
          <w:b/>
          <w:bCs/>
          <w:sz w:val="22"/>
          <w:szCs w:val="22"/>
        </w:rPr>
        <w:t>Atklāta konkursa (iepirkuma identifikācijas</w:t>
      </w:r>
    </w:p>
    <w:p w:rsidR="00170476" w:rsidRPr="0086566D" w:rsidRDefault="00170476" w:rsidP="00170476">
      <w:pPr>
        <w:rPr>
          <w:b/>
          <w:bCs/>
          <w:i/>
          <w:iCs/>
          <w:sz w:val="22"/>
          <w:szCs w:val="22"/>
        </w:rPr>
      </w:pPr>
      <w:r>
        <w:rPr>
          <w:b/>
          <w:bCs/>
          <w:i/>
          <w:iCs/>
          <w:sz w:val="22"/>
          <w:szCs w:val="22"/>
        </w:rPr>
        <w:t xml:space="preserve"> Nr. DPD  2015</w:t>
      </w:r>
      <w:r w:rsidR="001D54DB">
        <w:rPr>
          <w:b/>
          <w:bCs/>
          <w:i/>
          <w:iCs/>
          <w:sz w:val="22"/>
          <w:szCs w:val="22"/>
        </w:rPr>
        <w:t>/</w:t>
      </w:r>
      <w:r>
        <w:rPr>
          <w:b/>
          <w:bCs/>
          <w:i/>
          <w:iCs/>
          <w:sz w:val="22"/>
          <w:szCs w:val="22"/>
        </w:rPr>
        <w:t>74</w:t>
      </w:r>
      <w:r w:rsidRPr="0086566D">
        <w:rPr>
          <w:b/>
          <w:bCs/>
          <w:i/>
          <w:iCs/>
          <w:sz w:val="22"/>
          <w:szCs w:val="22"/>
        </w:rPr>
        <w:t>ERAF)</w:t>
      </w:r>
    </w:p>
    <w:p w:rsidR="00170476" w:rsidRDefault="00170476" w:rsidP="00170476">
      <w:pPr>
        <w:pStyle w:val="Title"/>
        <w:jc w:val="left"/>
        <w:rPr>
          <w:i/>
          <w:iCs/>
          <w:sz w:val="22"/>
          <w:szCs w:val="22"/>
        </w:rPr>
      </w:pPr>
      <w:r w:rsidRPr="0086566D">
        <w:rPr>
          <w:i/>
          <w:iCs/>
          <w:sz w:val="22"/>
          <w:szCs w:val="22"/>
        </w:rPr>
        <w:t>nolikuma SKAIDROJUMI Nr.</w:t>
      </w:r>
      <w:r w:rsidR="00303059">
        <w:rPr>
          <w:i/>
          <w:iCs/>
          <w:sz w:val="22"/>
          <w:szCs w:val="22"/>
        </w:rPr>
        <w:t>2</w:t>
      </w:r>
    </w:p>
    <w:p w:rsidR="00170476" w:rsidRPr="0086566D" w:rsidRDefault="00170476" w:rsidP="00170476">
      <w:pPr>
        <w:pStyle w:val="Title"/>
        <w:jc w:val="left"/>
        <w:rPr>
          <w:i/>
          <w:iCs/>
          <w:sz w:val="22"/>
          <w:szCs w:val="22"/>
        </w:rPr>
      </w:pPr>
      <w:r>
        <w:rPr>
          <w:i/>
          <w:iCs/>
          <w:sz w:val="22"/>
          <w:szCs w:val="22"/>
        </w:rPr>
        <w:t>no 2</w:t>
      </w:r>
      <w:r w:rsidR="00303059">
        <w:rPr>
          <w:i/>
          <w:iCs/>
          <w:sz w:val="22"/>
          <w:szCs w:val="22"/>
        </w:rPr>
        <w:t>1</w:t>
      </w:r>
      <w:r>
        <w:rPr>
          <w:i/>
          <w:iCs/>
          <w:sz w:val="22"/>
          <w:szCs w:val="22"/>
        </w:rPr>
        <w:t>.07.2015.</w:t>
      </w:r>
    </w:p>
    <w:p w:rsidR="00170476" w:rsidRDefault="00170476" w:rsidP="00170476">
      <w:pPr>
        <w:ind w:firstLine="720"/>
        <w:jc w:val="both"/>
        <w:rPr>
          <w:b/>
          <w:bCs/>
          <w:i/>
          <w:iCs/>
          <w:sz w:val="22"/>
          <w:lang w:val="lv-LV"/>
        </w:rPr>
      </w:pPr>
      <w:r>
        <w:rPr>
          <w:b/>
          <w:bCs/>
          <w:i/>
          <w:iCs/>
          <w:sz w:val="22"/>
          <w:lang w:val="lv-LV"/>
        </w:rPr>
        <w:t xml:space="preserve"> </w:t>
      </w:r>
    </w:p>
    <w:p w:rsidR="00170476" w:rsidRPr="00DC00E0" w:rsidRDefault="00DC00E0" w:rsidP="00170476">
      <w:pPr>
        <w:ind w:firstLine="720"/>
        <w:jc w:val="both"/>
        <w:rPr>
          <w:sz w:val="22"/>
          <w:szCs w:val="22"/>
          <w:lang w:val="lv-LV"/>
        </w:rPr>
      </w:pPr>
      <w:r w:rsidRPr="00DC00E0">
        <w:rPr>
          <w:sz w:val="22"/>
          <w:szCs w:val="22"/>
          <w:lang w:val="lv-LV"/>
        </w:rPr>
        <w:t xml:space="preserve">Daugavpils pilsētas domes  atklāta konkursa </w:t>
      </w:r>
      <w:r w:rsidRPr="00DC00E0">
        <w:rPr>
          <w:bCs/>
          <w:sz w:val="22"/>
          <w:szCs w:val="22"/>
          <w:lang w:val="lv-LV"/>
        </w:rPr>
        <w:t>“</w:t>
      </w:r>
      <w:r w:rsidRPr="00DC00E0">
        <w:rPr>
          <w:bCs/>
          <w:iCs/>
          <w:sz w:val="22"/>
          <w:szCs w:val="22"/>
          <w:lang w:val="lv-LV"/>
        </w:rPr>
        <w:t xml:space="preserve">Daugavas </w:t>
      </w:r>
      <w:r w:rsidRPr="00DC00E0">
        <w:rPr>
          <w:bCs/>
          <w:sz w:val="22"/>
          <w:szCs w:val="22"/>
          <w:lang w:val="lv-LV"/>
        </w:rPr>
        <w:t xml:space="preserve"> ielas rekonstrukcijas, Daugavpilī (posmā no Vienības tilta līdz Vaļņu ielai), ERAF projekta ietvaros, papildda</w:t>
      </w:r>
      <w:bookmarkStart w:id="0" w:name="_GoBack"/>
      <w:bookmarkEnd w:id="0"/>
      <w:r w:rsidRPr="00DC00E0">
        <w:rPr>
          <w:bCs/>
          <w:sz w:val="22"/>
          <w:szCs w:val="22"/>
          <w:lang w:val="lv-LV"/>
        </w:rPr>
        <w:t xml:space="preserve">rbi” ,identifikācijas Nr. DPD 2015/74ERAF </w:t>
      </w:r>
      <w:r w:rsidR="00170476" w:rsidRPr="00DC00E0">
        <w:rPr>
          <w:sz w:val="22"/>
          <w:szCs w:val="22"/>
          <w:lang w:val="lv-LV"/>
        </w:rPr>
        <w:t xml:space="preserve"> iepirkuma komisija saņē</w:t>
      </w:r>
      <w:r w:rsidR="00AC5F8C">
        <w:rPr>
          <w:sz w:val="22"/>
          <w:szCs w:val="22"/>
          <w:lang w:val="lv-LV"/>
        </w:rPr>
        <w:t>ma ieinteresētas personas vēstuli</w:t>
      </w:r>
      <w:r w:rsidR="00170476" w:rsidRPr="00DC00E0">
        <w:rPr>
          <w:sz w:val="22"/>
          <w:szCs w:val="22"/>
          <w:lang w:val="lv-LV"/>
        </w:rPr>
        <w:t xml:space="preserve"> ar lūgumu sniegt nolikuma skaidrojumus. </w:t>
      </w:r>
    </w:p>
    <w:p w:rsidR="00110FFD" w:rsidRDefault="00170476" w:rsidP="00110FFD">
      <w:pPr>
        <w:ind w:firstLine="720"/>
        <w:jc w:val="both"/>
        <w:rPr>
          <w:b/>
          <w:sz w:val="22"/>
          <w:lang w:val="lv-LV"/>
        </w:rPr>
      </w:pPr>
      <w:r w:rsidRPr="00BF51E5">
        <w:rPr>
          <w:b/>
          <w:sz w:val="22"/>
          <w:lang w:val="lv-LV"/>
        </w:rPr>
        <w:t>Ir uzdoti sekojoši  jautājumi:</w:t>
      </w:r>
    </w:p>
    <w:p w:rsidR="001A10E2" w:rsidRDefault="00AC5F8C" w:rsidP="00110FFD">
      <w:pPr>
        <w:ind w:firstLine="720"/>
        <w:jc w:val="both"/>
        <w:rPr>
          <w:sz w:val="22"/>
          <w:szCs w:val="22"/>
          <w:lang w:val="lv-LV"/>
        </w:rPr>
      </w:pPr>
      <w:r w:rsidRPr="001A10E2">
        <w:rPr>
          <w:sz w:val="22"/>
          <w:szCs w:val="22"/>
          <w:lang w:val="lv-LV"/>
        </w:rPr>
        <w:t xml:space="preserve">1.Atklātā konkursa </w:t>
      </w:r>
      <w:r w:rsidRPr="001A10E2">
        <w:rPr>
          <w:bCs/>
          <w:sz w:val="22"/>
          <w:szCs w:val="22"/>
          <w:lang w:val="lv-LV"/>
        </w:rPr>
        <w:t>“</w:t>
      </w:r>
      <w:r w:rsidRPr="001A10E2">
        <w:rPr>
          <w:bCs/>
          <w:iCs/>
          <w:sz w:val="22"/>
          <w:szCs w:val="22"/>
          <w:lang w:val="lv-LV"/>
        </w:rPr>
        <w:t xml:space="preserve">Daugavas </w:t>
      </w:r>
      <w:r w:rsidRPr="001A10E2">
        <w:rPr>
          <w:bCs/>
          <w:sz w:val="22"/>
          <w:szCs w:val="22"/>
          <w:lang w:val="lv-LV"/>
        </w:rPr>
        <w:t xml:space="preserve"> ielas rekonstrukcijas, Daugavpilī (posmā no Vienības tilta līdz Vaļņu ielai), ERAF projekta ietvaros, papilddarbi” ,identifikācijas Nr. DPD 2015/74ERAF(turpmāk tekstā- </w:t>
      </w:r>
      <w:r w:rsidR="001A10E2" w:rsidRPr="001A10E2">
        <w:rPr>
          <w:sz w:val="22"/>
          <w:szCs w:val="22"/>
          <w:lang w:val="lv-LV"/>
        </w:rPr>
        <w:t xml:space="preserve"> konkurss), nolikuma punktā Nr.14 rakstīts, ka </w:t>
      </w:r>
      <w:r w:rsidR="00110FFD" w:rsidRPr="00110FFD">
        <w:rPr>
          <w:sz w:val="22"/>
          <w:szCs w:val="22"/>
          <w:lang w:val="lv-LV"/>
        </w:rPr>
        <w:t>p</w:t>
      </w:r>
      <w:r w:rsidR="001A10E2" w:rsidRPr="00110FFD">
        <w:rPr>
          <w:sz w:val="22"/>
          <w:szCs w:val="22"/>
          <w:lang w:val="lv-LV"/>
        </w:rPr>
        <w:t>aredzamais līguma darbības termiņš ir  – 90 kalendārās dienas</w:t>
      </w:r>
      <w:r w:rsidR="001A10E2" w:rsidRPr="00110FFD">
        <w:rPr>
          <w:color w:val="FF0000"/>
          <w:sz w:val="22"/>
          <w:szCs w:val="22"/>
          <w:lang w:val="lv-LV"/>
        </w:rPr>
        <w:t xml:space="preserve"> </w:t>
      </w:r>
      <w:r w:rsidR="001A10E2" w:rsidRPr="00110FFD">
        <w:rPr>
          <w:sz w:val="22"/>
          <w:szCs w:val="22"/>
          <w:lang w:val="lv-LV"/>
        </w:rPr>
        <w:t>no līguma</w:t>
      </w:r>
      <w:r w:rsidR="00110FFD">
        <w:rPr>
          <w:sz w:val="22"/>
          <w:szCs w:val="22"/>
          <w:lang w:val="lv-LV"/>
        </w:rPr>
        <w:t xml:space="preserve"> noslēgšanas dienas</w:t>
      </w:r>
      <w:r w:rsidR="001A10E2" w:rsidRPr="00110FFD">
        <w:rPr>
          <w:sz w:val="22"/>
          <w:szCs w:val="22"/>
          <w:lang w:val="lv-LV"/>
        </w:rPr>
        <w:t>, savukārt</w:t>
      </w:r>
      <w:r w:rsidR="00110FFD">
        <w:rPr>
          <w:sz w:val="22"/>
          <w:szCs w:val="22"/>
          <w:lang w:val="lv-LV"/>
        </w:rPr>
        <w:t xml:space="preserve"> konkursa n</w:t>
      </w:r>
      <w:r w:rsidR="001A10E2" w:rsidRPr="00110FFD">
        <w:rPr>
          <w:sz w:val="22"/>
          <w:szCs w:val="22"/>
          <w:lang w:val="lv-LV"/>
        </w:rPr>
        <w:t xml:space="preserve">olikuma 6.pielikuma „ Līguma projekts” </w:t>
      </w:r>
      <w:r w:rsidR="00110FFD">
        <w:rPr>
          <w:sz w:val="22"/>
          <w:szCs w:val="22"/>
          <w:lang w:val="lv-LV"/>
        </w:rPr>
        <w:t>apakšpunktā Nr.</w:t>
      </w:r>
      <w:r w:rsidR="001A10E2" w:rsidRPr="00110FFD">
        <w:rPr>
          <w:sz w:val="22"/>
          <w:szCs w:val="22"/>
          <w:lang w:val="lv-LV"/>
        </w:rPr>
        <w:t>4.pu</w:t>
      </w:r>
      <w:r w:rsidR="00110FFD">
        <w:rPr>
          <w:sz w:val="22"/>
          <w:szCs w:val="22"/>
          <w:lang w:val="lv-LV"/>
        </w:rPr>
        <w:t>nktā</w:t>
      </w:r>
      <w:r w:rsidR="00750280">
        <w:rPr>
          <w:sz w:val="22"/>
          <w:szCs w:val="22"/>
          <w:lang w:val="lv-LV"/>
        </w:rPr>
        <w:t xml:space="preserve"> minēts, ka  i</w:t>
      </w:r>
      <w:r w:rsidR="001A10E2" w:rsidRPr="00110FFD">
        <w:rPr>
          <w:sz w:val="22"/>
          <w:szCs w:val="22"/>
          <w:lang w:val="lv-LV"/>
        </w:rPr>
        <w:t xml:space="preserve">zpildītājam jāpabeidz Darbs būves </w:t>
      </w:r>
      <w:r w:rsidR="001A10E2" w:rsidRPr="00750280">
        <w:rPr>
          <w:sz w:val="22"/>
          <w:szCs w:val="22"/>
          <w:lang w:val="lv-LV"/>
        </w:rPr>
        <w:t>vietā 60 kalendāro dienu laikā no būves vietas nodošanas – pieņem</w:t>
      </w:r>
      <w:r w:rsidR="00750280">
        <w:rPr>
          <w:sz w:val="22"/>
          <w:szCs w:val="22"/>
          <w:lang w:val="lv-LV"/>
        </w:rPr>
        <w:t>šanas akta parakstīšanas dienas.</w:t>
      </w:r>
      <w:r w:rsidR="008A6FC7">
        <w:rPr>
          <w:sz w:val="22"/>
          <w:szCs w:val="22"/>
          <w:lang w:val="lv-LV"/>
        </w:rPr>
        <w:t xml:space="preserve"> Lū</w:t>
      </w:r>
      <w:r w:rsidR="003C5B6C">
        <w:rPr>
          <w:sz w:val="22"/>
          <w:szCs w:val="22"/>
          <w:lang w:val="lv-LV"/>
        </w:rPr>
        <w:t>dzam sniegt precizētu skaidrojumu par darbu veikšanas termiņiem:vai būvniecības darbi ir jāpabeidz 60 kalendāro</w:t>
      </w:r>
      <w:r w:rsidR="008A6FC7">
        <w:rPr>
          <w:sz w:val="22"/>
          <w:szCs w:val="22"/>
          <w:lang w:val="lv-LV"/>
        </w:rPr>
        <w:t xml:space="preserve"> dienu laikā un būvobjekta nodošana ekspluatācijā jāveic 30 kalendāro dienu laikā pēc būvdarbu pabeigšanas un šis nosacījums attiecināms uz abām iepirkuma daļām?</w:t>
      </w:r>
    </w:p>
    <w:p w:rsidR="008A6FC7" w:rsidRDefault="008A6FC7" w:rsidP="00110FFD">
      <w:pPr>
        <w:ind w:firstLine="720"/>
        <w:jc w:val="both"/>
        <w:rPr>
          <w:sz w:val="22"/>
          <w:szCs w:val="22"/>
          <w:lang w:val="lv-LV"/>
        </w:rPr>
      </w:pPr>
      <w:r>
        <w:rPr>
          <w:sz w:val="22"/>
          <w:szCs w:val="22"/>
          <w:lang w:val="lv-LV"/>
        </w:rPr>
        <w:t>2.Ņemot vērā abu plānoto konkursa daļu atrašanās vietas pilsētas teritorijā, vai pašvaldība ir plānojusi  ierādīt vietu, kur būvuzņēmējs varēs ierīkot savu objektu bāzes vietu )t.sk. materiālu novietni, pārvietomajo ofisa vagoniņu viet)?</w:t>
      </w:r>
    </w:p>
    <w:p w:rsidR="00DD5008" w:rsidRDefault="008A6FC7" w:rsidP="00110FFD">
      <w:pPr>
        <w:ind w:firstLine="720"/>
        <w:jc w:val="both"/>
        <w:rPr>
          <w:sz w:val="22"/>
          <w:szCs w:val="22"/>
          <w:lang w:val="lv-LV"/>
        </w:rPr>
      </w:pPr>
      <w:r>
        <w:rPr>
          <w:sz w:val="22"/>
          <w:szCs w:val="22"/>
          <w:lang w:val="lv-LV"/>
        </w:rPr>
        <w:t>3.</w:t>
      </w:r>
      <w:r w:rsidR="0081615C">
        <w:rPr>
          <w:sz w:val="22"/>
          <w:szCs w:val="22"/>
          <w:lang w:val="lv-LV"/>
        </w:rPr>
        <w:t>Konkursa pievienotajā A daļas dokumentā Darbu daudzumu saraksts 1.posmam (no Saules ielas līdz Imantas ielai(zem Vienības tilta) ir i</w:t>
      </w:r>
      <w:r w:rsidR="00637588">
        <w:rPr>
          <w:sz w:val="22"/>
          <w:szCs w:val="22"/>
          <w:lang w:val="lv-LV"/>
        </w:rPr>
        <w:t>ekļauta izmaksu pozīcija Nr.1.1</w:t>
      </w:r>
      <w:r w:rsidR="0081615C">
        <w:rPr>
          <w:sz w:val="22"/>
          <w:szCs w:val="22"/>
          <w:lang w:val="lv-LV"/>
        </w:rPr>
        <w:t>2.</w:t>
      </w:r>
      <w:r w:rsidR="00637588">
        <w:rPr>
          <w:sz w:val="22"/>
          <w:szCs w:val="22"/>
          <w:lang w:val="lv-LV"/>
        </w:rPr>
        <w:t xml:space="preserve"> Esošā asfaltbetona seguma ar </w:t>
      </w:r>
      <w:r w:rsidR="00DD5008">
        <w:rPr>
          <w:sz w:val="22"/>
          <w:szCs w:val="22"/>
          <w:lang w:val="lv-LV"/>
        </w:rPr>
        <w:t>pamatu demontāža vidēji 30 cm biezumā un transp</w:t>
      </w:r>
      <w:r w:rsidR="00C26988">
        <w:rPr>
          <w:sz w:val="22"/>
          <w:szCs w:val="22"/>
          <w:lang w:val="lv-LV"/>
        </w:rPr>
        <w:t>ortēšana uz atbē</w:t>
      </w:r>
      <w:r w:rsidR="00DD5008">
        <w:rPr>
          <w:sz w:val="22"/>
          <w:szCs w:val="22"/>
          <w:lang w:val="lv-LV"/>
        </w:rPr>
        <w:t>rtni. Tā kā norādītajā izmaksu pozīcijā iekļaujas 2 veidu darbi – asfalta seguma laušana un seguma pamatu slāņu no minerālmateriāliem demontāža, lūdzam pasūtītāju norādīt konkrētu biezumu katram no esošajiem demontējamiem slāņiem.</w:t>
      </w:r>
    </w:p>
    <w:p w:rsidR="008A6FC7" w:rsidRDefault="00DD5008" w:rsidP="00110FFD">
      <w:pPr>
        <w:ind w:firstLine="720"/>
        <w:jc w:val="both"/>
        <w:rPr>
          <w:sz w:val="22"/>
          <w:szCs w:val="22"/>
          <w:lang w:val="lv-LV"/>
        </w:rPr>
      </w:pPr>
      <w:r>
        <w:rPr>
          <w:sz w:val="22"/>
          <w:szCs w:val="22"/>
          <w:lang w:val="lv-LV"/>
        </w:rPr>
        <w:t>4.Konkursam pievienotajā B.daļas dokumentā Darbu daudzumu saraksts 2.posmam</w:t>
      </w:r>
      <w:r w:rsidR="00F775A2">
        <w:rPr>
          <w:sz w:val="22"/>
          <w:szCs w:val="22"/>
          <w:lang w:val="lv-LV"/>
        </w:rPr>
        <w:t xml:space="preserve"> (no Šuņupes sūkņu stacijas līdz uzbrauktuvei uz lokveida kustības</w:t>
      </w:r>
      <w:r w:rsidR="00C26988">
        <w:rPr>
          <w:sz w:val="22"/>
          <w:szCs w:val="22"/>
          <w:lang w:val="lv-LV"/>
        </w:rPr>
        <w:t xml:space="preserve"> apļa un gājēju veloceliņa izbūvei no Mihaila ielas līdz stadionam „Daugava”) ir iekļauta izmaksu pozīcija Nr.1.19. Esošā asfaltbetona seguma ar pamatu (t.sk. vietām ar monolītbetona pamatu) demontāža vidēji 30 cm biezumā un transportēšana uz atbērtni. Tā kā norādītajā izmaksu pozīcijā jau iekļaujas vismaz 3 veidu darbi –  lūdzam pasūtītāju norādīt konkrētu biezumu katram no esošajiem demontējamiem slāņiem un ņemot vērā monolītbetona demontāžas darbu specifiku, lūdzam norādīt pareizu monolītbetona demontāžas apjomu.</w:t>
      </w:r>
    </w:p>
    <w:p w:rsidR="00C26988" w:rsidRDefault="00C26988" w:rsidP="00110FFD">
      <w:pPr>
        <w:ind w:firstLine="720"/>
        <w:jc w:val="both"/>
        <w:rPr>
          <w:sz w:val="22"/>
          <w:szCs w:val="22"/>
          <w:lang w:val="lv-LV"/>
        </w:rPr>
      </w:pPr>
      <w:r>
        <w:rPr>
          <w:sz w:val="22"/>
          <w:szCs w:val="22"/>
          <w:lang w:val="lv-LV"/>
        </w:rPr>
        <w:t>5.Konkursam pievienotajā D.daļas dokumentā Darbu daudzumu saraksts 2.posmam (no Šuņupes sūkņu stacijas līdz uzbrauktuvei uz lokveida kustības apļa un gājēju veloceliņa izbūvei no Mihaila ielas līdz stadionam „ Daugava”) ir iekļauta izmaksu pozīcija Nr,.5.5. Sausā betona maisījuma ar cementa/smilts attiecību</w:t>
      </w:r>
      <w:r w:rsidR="002343FC">
        <w:rPr>
          <w:sz w:val="22"/>
          <w:szCs w:val="22"/>
          <w:lang w:val="lv-LV"/>
        </w:rPr>
        <w:t xml:space="preserve"> 1:8 izlīdzinošās kartas būvniecība, 5-15 cm biezumā. Tā kā starpība starp mazāko un lielāko iespējamo variantu ir 300%, lūdzam precīzi norādīt kadā biezumā ir paredzēta izlīdzinošā kārta. Ja tas nav iespējams, piedāvājam iespējamos variantus:norādīt videjo izbūves biezumu vai arī šo izmaksu pozīciju aprēķināt citā mērvienībā-m³.</w:t>
      </w:r>
    </w:p>
    <w:p w:rsidR="001100E1" w:rsidRDefault="001100E1" w:rsidP="00110FFD">
      <w:pPr>
        <w:ind w:firstLine="720"/>
        <w:jc w:val="both"/>
        <w:rPr>
          <w:b/>
          <w:bCs/>
          <w:sz w:val="22"/>
          <w:lang w:val="lv-LV"/>
        </w:rPr>
      </w:pPr>
      <w:r w:rsidRPr="001100E1">
        <w:rPr>
          <w:rFonts w:eastAsia="Batang"/>
          <w:b/>
          <w:bCs/>
          <w:sz w:val="22"/>
          <w:lang w:val="lv-LV"/>
        </w:rPr>
        <w:t xml:space="preserve">Uz iesniegtajiem jautājumiem </w:t>
      </w:r>
      <w:r w:rsidRPr="001100E1">
        <w:rPr>
          <w:b/>
          <w:bCs/>
          <w:sz w:val="22"/>
          <w:lang w:val="lv-LV"/>
        </w:rPr>
        <w:t>tiek sniegtas sekojošas atbildes:</w:t>
      </w:r>
    </w:p>
    <w:p w:rsidR="00E2066D" w:rsidRDefault="00E2066D" w:rsidP="00E2066D">
      <w:pPr>
        <w:ind w:firstLine="720"/>
        <w:jc w:val="both"/>
        <w:rPr>
          <w:lang w:val="lv-LV"/>
        </w:rPr>
      </w:pPr>
      <w:r>
        <w:rPr>
          <w:sz w:val="23"/>
          <w:szCs w:val="23"/>
          <w:lang w:val="lv-LV"/>
        </w:rPr>
        <w:t>1.</w:t>
      </w:r>
      <w:r w:rsidR="001100E1" w:rsidRPr="00E2066D">
        <w:rPr>
          <w:sz w:val="23"/>
          <w:szCs w:val="23"/>
          <w:lang w:val="lv-LV"/>
        </w:rPr>
        <w:t xml:space="preserve">Būvniecības darbi ir jāveic </w:t>
      </w:r>
      <w:r w:rsidR="001100E1" w:rsidRPr="00E2066D">
        <w:rPr>
          <w:lang w:val="lv-LV"/>
        </w:rPr>
        <w:t>60 kalendāro dienu laikā no būves vietas nodošanas –pieņemšnasa akta parakstīšanas datuma un būvobjekta nodošana ekspluatacijā 30 kalendāro dienu laikā pēc būvdarbu pabeigšanas un šis nosacījums attiecas uz abām iepirkuma priekšmeta daļām.</w:t>
      </w:r>
    </w:p>
    <w:p w:rsidR="00E2066D" w:rsidRDefault="00462758" w:rsidP="00E2066D">
      <w:pPr>
        <w:ind w:firstLine="720"/>
        <w:jc w:val="both"/>
        <w:rPr>
          <w:sz w:val="23"/>
          <w:szCs w:val="23"/>
          <w:lang w:val="lv-LV"/>
        </w:rPr>
      </w:pPr>
      <w:r w:rsidRPr="00462758">
        <w:rPr>
          <w:sz w:val="23"/>
          <w:szCs w:val="23"/>
          <w:lang w:val="lv-LV"/>
        </w:rPr>
        <w:t xml:space="preserve">2. Būvprojekta tehniskajās specifikācijās p.1.6. uzrādīts, ka Būvuzņēmējam ir jāizstrādā mobilizācijas, būvvietas iekārtojuma, būvvietas aprīkojuma plāni, kā arī būvvietas demontāžas plāns pēc darbu pabeigšanas, kas jāsaskaņo ar Būvinženieri. Būvvietu iespējams iekārtot Daugavpils pilsētā, 10 km robežās, atkarībā no būvuzņēmēju skaita. </w:t>
      </w:r>
    </w:p>
    <w:p w:rsidR="00E2066D" w:rsidRDefault="00462758" w:rsidP="00E2066D">
      <w:pPr>
        <w:ind w:firstLine="720"/>
        <w:jc w:val="both"/>
        <w:rPr>
          <w:sz w:val="23"/>
          <w:szCs w:val="23"/>
          <w:lang w:val="lv-LV"/>
        </w:rPr>
      </w:pPr>
      <w:r w:rsidRPr="00462758">
        <w:rPr>
          <w:sz w:val="23"/>
          <w:szCs w:val="23"/>
          <w:lang w:val="lv-LV"/>
        </w:rPr>
        <w:lastRenderedPageBreak/>
        <w:t>3. Darbu daudzumu sarakstā 1.posmam pozīcijā Nr.1.12. noradītais darbs ir kompleksais un nav sadalāms pa kārtām. Pielikumā Inženierģeoloģiskā izpētes atskaite informācijai.</w:t>
      </w:r>
    </w:p>
    <w:p w:rsidR="00E2066D" w:rsidRDefault="00462758" w:rsidP="00E2066D">
      <w:pPr>
        <w:ind w:firstLine="720"/>
        <w:jc w:val="both"/>
        <w:rPr>
          <w:sz w:val="23"/>
          <w:szCs w:val="23"/>
          <w:lang w:val="lv-LV"/>
        </w:rPr>
      </w:pPr>
      <w:r w:rsidRPr="00462758">
        <w:rPr>
          <w:sz w:val="23"/>
          <w:szCs w:val="23"/>
          <w:lang w:val="lv-LV"/>
        </w:rPr>
        <w:t xml:space="preserve">4. Darbu daudzumu sarakstā 2.posmam pozīcijā Nr.1.19. druka kļūdas rezultātā norādīts monolītbetons. Inženierģeoloģiskā izpētes atskaitē Urbumā Nr.5. norādīta kārta 0,25m biezumā – </w:t>
      </w:r>
      <w:r w:rsidRPr="00462758">
        <w:rPr>
          <w:i/>
          <w:sz w:val="23"/>
          <w:szCs w:val="23"/>
          <w:lang w:val="lv-LV"/>
        </w:rPr>
        <w:t>Asfaltbetons; monolīts, no 0,15m sadēdējis</w:t>
      </w:r>
      <w:r w:rsidRPr="00462758">
        <w:rPr>
          <w:sz w:val="23"/>
          <w:szCs w:val="23"/>
          <w:lang w:val="lv-LV"/>
        </w:rPr>
        <w:t>, kas nozīme, ka līdz 0,15m asfaltbetona struktūra ir monolīta, bet dziļāk asfaltbetona kārta ir irdena, sadrupusi. Pozīcijā Nr.1.19.norādītais darbs ir kompleksais un nav sadalāms pa kārtām.</w:t>
      </w:r>
    </w:p>
    <w:p w:rsidR="00462758" w:rsidRPr="00462758" w:rsidRDefault="00462758" w:rsidP="00E2066D">
      <w:pPr>
        <w:ind w:firstLine="720"/>
        <w:jc w:val="both"/>
        <w:rPr>
          <w:sz w:val="22"/>
          <w:szCs w:val="22"/>
          <w:lang w:val="lv-LV"/>
        </w:rPr>
      </w:pPr>
      <w:r w:rsidRPr="00462758">
        <w:rPr>
          <w:sz w:val="23"/>
          <w:szCs w:val="23"/>
          <w:lang w:val="lv-LV"/>
        </w:rPr>
        <w:t xml:space="preserve">5. Darbu daudzumu sarakstā 2.posmam pozīcijā Nr.5.5. Sausā betona maisījuma ar cementa/smilts attiecību 1:8 izlīdzinošās kārtas būvniecība, 5-15 cm biezumā paredzēta dabīga bruģakmens Ø15-18 cm izbūvei, precīzi norādīt izlīdzinošās kārtas biezumu tehnoloģiski nav iespējams, jo dabīga bruģakmens forma ir neregulāra. Vidējā aritmētiskā aprēķināšanas rezultātā izlīdzinošās kārtas vidējais biezums – 10cm (±5 cm).  </w:t>
      </w:r>
      <w:r w:rsidRPr="00462758">
        <w:rPr>
          <w:sz w:val="22"/>
          <w:szCs w:val="22"/>
          <w:lang w:val="lv-LV"/>
        </w:rPr>
        <w:t xml:space="preserve">   </w:t>
      </w:r>
    </w:p>
    <w:p w:rsidR="00462758" w:rsidRDefault="00E879C0" w:rsidP="00E879C0">
      <w:pPr>
        <w:jc w:val="both"/>
        <w:rPr>
          <w:sz w:val="22"/>
          <w:szCs w:val="22"/>
          <w:lang w:val="lv-LV"/>
        </w:rPr>
      </w:pPr>
      <w:r>
        <w:rPr>
          <w:sz w:val="22"/>
          <w:szCs w:val="22"/>
          <w:lang w:val="lv-LV"/>
        </w:rPr>
        <w:t>Atbildes sagatavoja:</w:t>
      </w:r>
    </w:p>
    <w:p w:rsidR="00E879C0" w:rsidRDefault="00E879C0" w:rsidP="00E879C0">
      <w:pPr>
        <w:jc w:val="both"/>
        <w:rPr>
          <w:sz w:val="22"/>
          <w:szCs w:val="22"/>
          <w:lang w:val="lv-LV"/>
        </w:rPr>
      </w:pPr>
      <w:r>
        <w:rPr>
          <w:sz w:val="22"/>
          <w:szCs w:val="22"/>
          <w:lang w:val="lv-LV"/>
        </w:rPr>
        <w:t>Iepirkuma komisijas</w:t>
      </w:r>
      <w:r w:rsidR="00327AD1">
        <w:rPr>
          <w:sz w:val="22"/>
          <w:szCs w:val="22"/>
          <w:lang w:val="lv-LV"/>
        </w:rPr>
        <w:t xml:space="preserve"> </w:t>
      </w:r>
      <w:r>
        <w:rPr>
          <w:sz w:val="22"/>
          <w:szCs w:val="22"/>
          <w:lang w:val="lv-LV"/>
        </w:rPr>
        <w:t>locekļi:</w:t>
      </w:r>
    </w:p>
    <w:p w:rsidR="00E879C0" w:rsidRDefault="00E879C0" w:rsidP="00E879C0">
      <w:pPr>
        <w:jc w:val="both"/>
        <w:rPr>
          <w:sz w:val="22"/>
          <w:szCs w:val="22"/>
          <w:lang w:val="lv-LV"/>
        </w:rPr>
      </w:pPr>
      <w:r>
        <w:rPr>
          <w:sz w:val="22"/>
          <w:szCs w:val="22"/>
          <w:lang w:val="lv-LV"/>
        </w:rPr>
        <w:t>A.Pupiņa</w:t>
      </w:r>
    </w:p>
    <w:p w:rsidR="00E879C0" w:rsidRDefault="00E879C0" w:rsidP="00E879C0">
      <w:pPr>
        <w:jc w:val="both"/>
        <w:rPr>
          <w:sz w:val="22"/>
          <w:szCs w:val="22"/>
          <w:lang w:val="lv-LV"/>
        </w:rPr>
      </w:pPr>
      <w:r>
        <w:rPr>
          <w:sz w:val="22"/>
          <w:szCs w:val="22"/>
          <w:lang w:val="lv-LV"/>
        </w:rPr>
        <w:t>A.Džeriņš</w:t>
      </w:r>
    </w:p>
    <w:p w:rsidR="00E879C0" w:rsidRDefault="00E879C0" w:rsidP="00E879C0">
      <w:pPr>
        <w:jc w:val="both"/>
        <w:rPr>
          <w:sz w:val="22"/>
          <w:szCs w:val="22"/>
          <w:lang w:val="lv-LV"/>
        </w:rPr>
      </w:pPr>
    </w:p>
    <w:p w:rsidR="00E879C0" w:rsidRPr="00E372FD" w:rsidRDefault="00E879C0" w:rsidP="00E879C0">
      <w:pPr>
        <w:pStyle w:val="Style"/>
        <w:jc w:val="both"/>
        <w:rPr>
          <w:sz w:val="22"/>
          <w:szCs w:val="22"/>
          <w:lang w:val="lv-LV"/>
        </w:rPr>
      </w:pPr>
      <w:r w:rsidRPr="00E372FD">
        <w:rPr>
          <w:sz w:val="22"/>
          <w:szCs w:val="22"/>
          <w:lang w:val="lv-LV"/>
        </w:rPr>
        <w:t>Iepirkuma Nr.DPD 2015/74 ERAF</w:t>
      </w:r>
    </w:p>
    <w:p w:rsidR="00E879C0" w:rsidRPr="00E84AC1" w:rsidRDefault="00E879C0" w:rsidP="00E879C0">
      <w:pPr>
        <w:jc w:val="both"/>
        <w:rPr>
          <w:sz w:val="22"/>
          <w:szCs w:val="22"/>
          <w:lang w:val="lv-LV"/>
        </w:rPr>
      </w:pPr>
      <w:r w:rsidRPr="00E84AC1">
        <w:rPr>
          <w:sz w:val="22"/>
          <w:szCs w:val="22"/>
          <w:lang w:val="lv-LV"/>
        </w:rPr>
        <w:t xml:space="preserve">komisija                                                                                                   </w:t>
      </w:r>
    </w:p>
    <w:p w:rsidR="00AC5F8C" w:rsidRPr="001A10E2" w:rsidRDefault="00AC5F8C" w:rsidP="00170476">
      <w:pPr>
        <w:ind w:firstLine="720"/>
        <w:jc w:val="both"/>
        <w:rPr>
          <w:sz w:val="22"/>
          <w:szCs w:val="22"/>
          <w:lang w:val="lv-LV"/>
        </w:rPr>
      </w:pPr>
    </w:p>
    <w:p w:rsidR="00AC5F8C" w:rsidRPr="00AC5F8C" w:rsidRDefault="00AC5F8C" w:rsidP="00170476">
      <w:pPr>
        <w:ind w:firstLine="720"/>
        <w:jc w:val="both"/>
        <w:rPr>
          <w:sz w:val="22"/>
          <w:lang w:val="lv-LV"/>
        </w:rPr>
      </w:pPr>
    </w:p>
    <w:p w:rsidR="004B60BC" w:rsidRPr="00AC5F8C" w:rsidRDefault="004B60BC">
      <w:pPr>
        <w:rPr>
          <w:lang w:val="lv-LV"/>
        </w:rPr>
      </w:pPr>
    </w:p>
    <w:sectPr w:rsidR="004B60BC" w:rsidRPr="00AC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373DA"/>
    <w:multiLevelType w:val="hybridMultilevel"/>
    <w:tmpl w:val="493AA124"/>
    <w:lvl w:ilvl="0" w:tplc="FCBC80B6">
      <w:start w:val="1"/>
      <w:numFmt w:val="decimal"/>
      <w:lvlText w:val="%1."/>
      <w:lvlJc w:val="left"/>
      <w:pPr>
        <w:ind w:left="1740" w:hanging="10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DD"/>
    <w:rsid w:val="001100E1"/>
    <w:rsid w:val="00110FFD"/>
    <w:rsid w:val="00170476"/>
    <w:rsid w:val="001A10E2"/>
    <w:rsid w:val="001D54DB"/>
    <w:rsid w:val="002343FC"/>
    <w:rsid w:val="00303059"/>
    <w:rsid w:val="00327AD1"/>
    <w:rsid w:val="003C5B6C"/>
    <w:rsid w:val="00462758"/>
    <w:rsid w:val="004B60BC"/>
    <w:rsid w:val="005363D3"/>
    <w:rsid w:val="00637588"/>
    <w:rsid w:val="00750280"/>
    <w:rsid w:val="0081615C"/>
    <w:rsid w:val="008A6FC7"/>
    <w:rsid w:val="00AC5F8C"/>
    <w:rsid w:val="00C26988"/>
    <w:rsid w:val="00DC00E0"/>
    <w:rsid w:val="00DD5008"/>
    <w:rsid w:val="00E2066D"/>
    <w:rsid w:val="00E84AC1"/>
    <w:rsid w:val="00E879C0"/>
    <w:rsid w:val="00ED73E0"/>
    <w:rsid w:val="00F04ADD"/>
    <w:rsid w:val="00F7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B9F71-96A1-427F-9C99-B7291724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7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170476"/>
    <w:pPr>
      <w:keepNext/>
      <w:outlineLvl w:val="1"/>
    </w:pPr>
    <w:rPr>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476"/>
    <w:rPr>
      <w:rFonts w:ascii="Times New Roman" w:eastAsia="Times New Roman" w:hAnsi="Times New Roman" w:cs="Times New Roman"/>
      <w:i/>
      <w:iCs/>
      <w:sz w:val="20"/>
      <w:szCs w:val="20"/>
      <w:lang w:val="lv-LV"/>
    </w:rPr>
  </w:style>
  <w:style w:type="paragraph" w:styleId="Title">
    <w:name w:val="Title"/>
    <w:basedOn w:val="Normal"/>
    <w:link w:val="TitleChar"/>
    <w:qFormat/>
    <w:rsid w:val="00170476"/>
    <w:pPr>
      <w:jc w:val="center"/>
    </w:pPr>
    <w:rPr>
      <w:b/>
      <w:bCs/>
      <w:sz w:val="28"/>
      <w:lang w:val="lv-LV"/>
    </w:rPr>
  </w:style>
  <w:style w:type="character" w:customStyle="1" w:styleId="TitleChar">
    <w:name w:val="Title Char"/>
    <w:basedOn w:val="DefaultParagraphFont"/>
    <w:link w:val="Title"/>
    <w:rsid w:val="00170476"/>
    <w:rPr>
      <w:rFonts w:ascii="Times New Roman" w:eastAsia="Times New Roman" w:hAnsi="Times New Roman" w:cs="Times New Roman"/>
      <w:b/>
      <w:bCs/>
      <w:sz w:val="28"/>
      <w:szCs w:val="24"/>
      <w:lang w:val="lv-LV"/>
    </w:rPr>
  </w:style>
  <w:style w:type="paragraph" w:customStyle="1" w:styleId="Style1">
    <w:name w:val="Style1"/>
    <w:autoRedefine/>
    <w:rsid w:val="001A10E2"/>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PlaceholderText">
    <w:name w:val="Placeholder Text"/>
    <w:basedOn w:val="DefaultParagraphFont"/>
    <w:uiPriority w:val="99"/>
    <w:semiHidden/>
    <w:rsid w:val="002343FC"/>
    <w:rPr>
      <w:color w:val="808080"/>
    </w:rPr>
  </w:style>
  <w:style w:type="paragraph" w:styleId="BalloonText">
    <w:name w:val="Balloon Text"/>
    <w:basedOn w:val="Normal"/>
    <w:link w:val="BalloonTextChar"/>
    <w:uiPriority w:val="99"/>
    <w:semiHidden/>
    <w:unhideWhenUsed/>
    <w:rsid w:val="002343FC"/>
    <w:rPr>
      <w:rFonts w:ascii="Tahoma" w:hAnsi="Tahoma" w:cs="Tahoma"/>
      <w:sz w:val="16"/>
      <w:szCs w:val="16"/>
    </w:rPr>
  </w:style>
  <w:style w:type="character" w:customStyle="1" w:styleId="BalloonTextChar">
    <w:name w:val="Balloon Text Char"/>
    <w:basedOn w:val="DefaultParagraphFont"/>
    <w:link w:val="BalloonText"/>
    <w:uiPriority w:val="99"/>
    <w:semiHidden/>
    <w:rsid w:val="002343FC"/>
    <w:rPr>
      <w:rFonts w:ascii="Tahoma" w:eastAsia="Times New Roman" w:hAnsi="Tahoma" w:cs="Tahoma"/>
      <w:sz w:val="16"/>
      <w:szCs w:val="16"/>
      <w:lang w:val="en-GB"/>
    </w:rPr>
  </w:style>
  <w:style w:type="paragraph" w:styleId="ListParagraph">
    <w:name w:val="List Paragraph"/>
    <w:basedOn w:val="Normal"/>
    <w:uiPriority w:val="34"/>
    <w:qFormat/>
    <w:rsid w:val="00462758"/>
    <w:pPr>
      <w:ind w:left="720"/>
      <w:contextualSpacing/>
    </w:pPr>
  </w:style>
  <w:style w:type="paragraph" w:customStyle="1" w:styleId="Style">
    <w:name w:val="Style"/>
    <w:rsid w:val="00E879C0"/>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ECCD-AAF1-4CA4-B343-5DF93FF0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3317</Words>
  <Characters>1892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Jurate Kornutjaka</cp:lastModifiedBy>
  <cp:revision>3</cp:revision>
  <dcterms:created xsi:type="dcterms:W3CDTF">2015-07-21T12:08:00Z</dcterms:created>
  <dcterms:modified xsi:type="dcterms:W3CDTF">2015-07-21T12:08:00Z</dcterms:modified>
</cp:coreProperties>
</file>