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12" w:rsidRPr="00492512" w:rsidRDefault="0075424D" w:rsidP="00492512">
      <w:pPr>
        <w:pStyle w:val="Heading2"/>
        <w:jc w:val="center"/>
        <w:rPr>
          <w:b/>
          <w:bCs/>
          <w:i w:val="0"/>
          <w:sz w:val="24"/>
          <w:szCs w:val="24"/>
        </w:rPr>
      </w:pPr>
      <w:r w:rsidRPr="00492512">
        <w:rPr>
          <w:b/>
          <w:bCs/>
          <w:i w:val="0"/>
          <w:sz w:val="24"/>
          <w:szCs w:val="24"/>
        </w:rPr>
        <w:t>Atklāta konkursa</w:t>
      </w:r>
    </w:p>
    <w:p w:rsidR="00492512" w:rsidRPr="00492512" w:rsidRDefault="00492512" w:rsidP="00492512">
      <w:pPr>
        <w:pStyle w:val="Heading2"/>
        <w:jc w:val="center"/>
        <w:rPr>
          <w:b/>
          <w:bCs/>
          <w:i w:val="0"/>
          <w:sz w:val="28"/>
          <w:szCs w:val="28"/>
        </w:rPr>
      </w:pPr>
      <w:r w:rsidRPr="00492512">
        <w:rPr>
          <w:b/>
          <w:bCs/>
          <w:i w:val="0"/>
          <w:sz w:val="28"/>
          <w:szCs w:val="28"/>
        </w:rPr>
        <w:t>“Daugavpils 3.vidusskolas ēdināšanas bloka pārbūve”</w:t>
      </w:r>
    </w:p>
    <w:p w:rsidR="00170476" w:rsidRDefault="0075424D" w:rsidP="00492512">
      <w:pPr>
        <w:pStyle w:val="Heading2"/>
        <w:jc w:val="center"/>
        <w:rPr>
          <w:b/>
          <w:bCs/>
          <w:i w:val="0"/>
          <w:iCs w:val="0"/>
          <w:sz w:val="24"/>
          <w:szCs w:val="24"/>
        </w:rPr>
      </w:pPr>
      <w:r w:rsidRPr="00492512">
        <w:rPr>
          <w:b/>
          <w:bCs/>
          <w:i w:val="0"/>
          <w:sz w:val="24"/>
          <w:szCs w:val="24"/>
        </w:rPr>
        <w:t xml:space="preserve">, </w:t>
      </w:r>
      <w:r w:rsidR="00170476" w:rsidRPr="00492512">
        <w:rPr>
          <w:b/>
          <w:bCs/>
          <w:i w:val="0"/>
          <w:sz w:val="24"/>
          <w:szCs w:val="24"/>
        </w:rPr>
        <w:t>identifikācijas</w:t>
      </w:r>
      <w:r w:rsidR="00492512" w:rsidRPr="00492512">
        <w:rPr>
          <w:b/>
          <w:bCs/>
          <w:i w:val="0"/>
          <w:sz w:val="24"/>
          <w:szCs w:val="24"/>
        </w:rPr>
        <w:t xml:space="preserve"> </w:t>
      </w:r>
      <w:r w:rsidR="00170476" w:rsidRPr="00492512">
        <w:rPr>
          <w:b/>
          <w:bCs/>
          <w:i w:val="0"/>
          <w:sz w:val="24"/>
          <w:szCs w:val="24"/>
        </w:rPr>
        <w:t>Nr. DPD  201</w:t>
      </w:r>
      <w:r w:rsidRPr="00492512">
        <w:rPr>
          <w:b/>
          <w:bCs/>
          <w:i w:val="0"/>
          <w:iCs w:val="0"/>
          <w:sz w:val="24"/>
          <w:szCs w:val="24"/>
        </w:rPr>
        <w:t>6</w:t>
      </w:r>
      <w:r w:rsidR="001D54DB" w:rsidRPr="00492512">
        <w:rPr>
          <w:b/>
          <w:bCs/>
          <w:i w:val="0"/>
          <w:sz w:val="24"/>
          <w:szCs w:val="24"/>
        </w:rPr>
        <w:t>/</w:t>
      </w:r>
      <w:r w:rsidR="00291BB4" w:rsidRPr="00492512">
        <w:rPr>
          <w:b/>
          <w:bCs/>
          <w:i w:val="0"/>
          <w:iCs w:val="0"/>
          <w:sz w:val="24"/>
          <w:szCs w:val="24"/>
        </w:rPr>
        <w:t>78</w:t>
      </w:r>
    </w:p>
    <w:p w:rsidR="00492512" w:rsidRPr="00492512" w:rsidRDefault="00492512" w:rsidP="00492512">
      <w:pPr>
        <w:rPr>
          <w:lang w:val="lv-LV"/>
        </w:rPr>
      </w:pPr>
    </w:p>
    <w:p w:rsidR="00170476" w:rsidRPr="00492512" w:rsidRDefault="00170476" w:rsidP="00492512">
      <w:pPr>
        <w:pStyle w:val="Title"/>
        <w:rPr>
          <w:iCs/>
          <w:szCs w:val="28"/>
        </w:rPr>
      </w:pPr>
      <w:r w:rsidRPr="00492512">
        <w:rPr>
          <w:iCs/>
          <w:szCs w:val="28"/>
        </w:rPr>
        <w:t>nolikuma SKAIDROJUMI Nr.</w:t>
      </w:r>
      <w:r w:rsidR="00291BB4" w:rsidRPr="00492512">
        <w:rPr>
          <w:iCs/>
          <w:szCs w:val="28"/>
        </w:rPr>
        <w:t>1</w:t>
      </w:r>
    </w:p>
    <w:p w:rsidR="00170476" w:rsidRDefault="00170476" w:rsidP="00170476">
      <w:pPr>
        <w:ind w:firstLine="720"/>
        <w:jc w:val="both"/>
        <w:rPr>
          <w:b/>
          <w:bCs/>
          <w:i/>
          <w:iCs/>
          <w:sz w:val="22"/>
          <w:lang w:val="lv-LV"/>
        </w:rPr>
      </w:pPr>
    </w:p>
    <w:p w:rsidR="00170476" w:rsidRPr="00DC00E0" w:rsidRDefault="00DC00E0" w:rsidP="00170476">
      <w:pPr>
        <w:ind w:firstLine="720"/>
        <w:jc w:val="both"/>
        <w:rPr>
          <w:sz w:val="22"/>
          <w:szCs w:val="22"/>
          <w:lang w:val="lv-LV"/>
        </w:rPr>
      </w:pPr>
      <w:r w:rsidRPr="00DC00E0">
        <w:rPr>
          <w:sz w:val="22"/>
          <w:szCs w:val="22"/>
          <w:lang w:val="lv-LV"/>
        </w:rPr>
        <w:t xml:space="preserve">Daugavpils pilsētas domes  atklāta konkursa </w:t>
      </w:r>
      <w:r w:rsidRPr="00DC00E0">
        <w:rPr>
          <w:bCs/>
          <w:sz w:val="22"/>
          <w:szCs w:val="22"/>
          <w:lang w:val="lv-LV"/>
        </w:rPr>
        <w:t>“</w:t>
      </w:r>
      <w:r w:rsidR="00291BB4" w:rsidRPr="00291BB4">
        <w:rPr>
          <w:bCs/>
          <w:iCs/>
          <w:sz w:val="22"/>
          <w:szCs w:val="22"/>
          <w:lang w:val="lv-LV"/>
        </w:rPr>
        <w:t>Daugavpils 3.vidusskolas ēdināšana</w:t>
      </w:r>
      <w:bookmarkStart w:id="0" w:name="_GoBack"/>
      <w:bookmarkEnd w:id="0"/>
      <w:r w:rsidR="00291BB4" w:rsidRPr="00291BB4">
        <w:rPr>
          <w:bCs/>
          <w:iCs/>
          <w:sz w:val="22"/>
          <w:szCs w:val="22"/>
          <w:lang w:val="lv-LV"/>
        </w:rPr>
        <w:t>s bloka pārbūve</w:t>
      </w:r>
      <w:r w:rsidRPr="00DC00E0">
        <w:rPr>
          <w:bCs/>
          <w:sz w:val="22"/>
          <w:szCs w:val="22"/>
          <w:lang w:val="lv-LV"/>
        </w:rPr>
        <w:t>” ,identifikācijas Nr. DPD 201</w:t>
      </w:r>
      <w:r w:rsidR="00291BB4">
        <w:rPr>
          <w:bCs/>
          <w:sz w:val="22"/>
          <w:szCs w:val="22"/>
          <w:lang w:val="lv-LV"/>
        </w:rPr>
        <w:t>6</w:t>
      </w:r>
      <w:r w:rsidRPr="00DC00E0">
        <w:rPr>
          <w:bCs/>
          <w:sz w:val="22"/>
          <w:szCs w:val="22"/>
          <w:lang w:val="lv-LV"/>
        </w:rPr>
        <w:t>/</w:t>
      </w:r>
      <w:r w:rsidR="00291BB4">
        <w:rPr>
          <w:bCs/>
          <w:sz w:val="22"/>
          <w:szCs w:val="22"/>
          <w:lang w:val="lv-LV"/>
        </w:rPr>
        <w:t>78</w:t>
      </w:r>
      <w:r w:rsidRPr="00DC00E0">
        <w:rPr>
          <w:bCs/>
          <w:sz w:val="22"/>
          <w:szCs w:val="22"/>
          <w:lang w:val="lv-LV"/>
        </w:rPr>
        <w:t xml:space="preserve"> </w:t>
      </w:r>
      <w:r w:rsidR="00170476" w:rsidRPr="00DC00E0">
        <w:rPr>
          <w:sz w:val="22"/>
          <w:szCs w:val="22"/>
          <w:lang w:val="lv-LV"/>
        </w:rPr>
        <w:t xml:space="preserve"> iepirkuma komisija saņē</w:t>
      </w:r>
      <w:r w:rsidR="00AC5F8C">
        <w:rPr>
          <w:sz w:val="22"/>
          <w:szCs w:val="22"/>
          <w:lang w:val="lv-LV"/>
        </w:rPr>
        <w:t>ma ieinteresētas personas vēstuli</w:t>
      </w:r>
      <w:r w:rsidR="00170476" w:rsidRPr="00DC00E0">
        <w:rPr>
          <w:sz w:val="22"/>
          <w:szCs w:val="22"/>
          <w:lang w:val="lv-LV"/>
        </w:rPr>
        <w:t xml:space="preserve"> ar lūgumu sniegt nolikuma skaidrojumus. </w:t>
      </w:r>
    </w:p>
    <w:p w:rsidR="00110FFD" w:rsidRDefault="00170476" w:rsidP="00110FFD">
      <w:pPr>
        <w:ind w:firstLine="720"/>
        <w:jc w:val="both"/>
        <w:rPr>
          <w:b/>
          <w:sz w:val="22"/>
          <w:lang w:val="lv-LV"/>
        </w:rPr>
      </w:pPr>
      <w:r w:rsidRPr="00BF51E5">
        <w:rPr>
          <w:b/>
          <w:sz w:val="22"/>
          <w:lang w:val="lv-LV"/>
        </w:rPr>
        <w:t>Ir uzdoti sekojoši  jautājumi:</w:t>
      </w:r>
    </w:p>
    <w:p w:rsidR="001A10E2" w:rsidRDefault="00AC5F8C" w:rsidP="00110FFD">
      <w:pPr>
        <w:ind w:firstLine="720"/>
        <w:jc w:val="both"/>
        <w:rPr>
          <w:sz w:val="22"/>
          <w:szCs w:val="22"/>
          <w:lang w:val="lv-LV"/>
        </w:rPr>
      </w:pPr>
      <w:r w:rsidRPr="001A10E2">
        <w:rPr>
          <w:sz w:val="22"/>
          <w:szCs w:val="22"/>
          <w:lang w:val="lv-LV"/>
        </w:rPr>
        <w:t>1.</w:t>
      </w:r>
      <w:r w:rsidR="00291BB4">
        <w:rPr>
          <w:sz w:val="22"/>
          <w:szCs w:val="22"/>
          <w:lang w:val="lv-LV"/>
        </w:rPr>
        <w:t xml:space="preserve">Tehniskā projektā rasējuma lapā AR-10 cokola siltināšanas polistirolam norādīta </w:t>
      </w:r>
      <w:r w:rsidR="00291BB4">
        <w:t>λ</w:t>
      </w:r>
      <w:r w:rsidR="00291BB4" w:rsidRPr="00291BB4">
        <w:rPr>
          <w:lang w:val="lv-LV"/>
        </w:rPr>
        <w:t xml:space="preserve"> ≤0.0035W/</w:t>
      </w:r>
      <w:proofErr w:type="spellStart"/>
      <w:r w:rsidR="00291BB4" w:rsidRPr="00291BB4">
        <w:rPr>
          <w:lang w:val="lv-LV"/>
        </w:rPr>
        <w:t>mK</w:t>
      </w:r>
      <w:proofErr w:type="spellEnd"/>
      <w:r w:rsidR="00291BB4" w:rsidRPr="00291BB4">
        <w:rPr>
          <w:lang w:val="lv-LV"/>
        </w:rPr>
        <w:t xml:space="preserve">, lūdzam izlabot būvdarbu sarakstā Nr.1 punktos 1.5.2. </w:t>
      </w:r>
      <w:r w:rsidR="00291BB4">
        <w:rPr>
          <w:lang w:val="lv-LV"/>
        </w:rPr>
        <w:t xml:space="preserve">norādīto </w:t>
      </w:r>
      <w:r w:rsidR="00291BB4">
        <w:t>λ</w:t>
      </w:r>
      <w:r w:rsidR="00291BB4" w:rsidRPr="00291BB4">
        <w:rPr>
          <w:lang w:val="lv-LV"/>
        </w:rPr>
        <w:t xml:space="preserve"> saskaņā ar projektu</w:t>
      </w:r>
      <w:r w:rsidR="008A6FC7">
        <w:rPr>
          <w:sz w:val="22"/>
          <w:szCs w:val="22"/>
          <w:lang w:val="lv-LV"/>
        </w:rPr>
        <w:t>?</w:t>
      </w:r>
    </w:p>
    <w:p w:rsidR="008A6FC7" w:rsidRDefault="008A6FC7" w:rsidP="00110FFD">
      <w:pPr>
        <w:ind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2.</w:t>
      </w:r>
      <w:r w:rsidR="00291BB4">
        <w:rPr>
          <w:sz w:val="22"/>
          <w:szCs w:val="22"/>
          <w:lang w:val="lv-LV"/>
        </w:rPr>
        <w:t xml:space="preserve">Vai drīkst piedāvājumā grīdu siltināšanai iekļaut polistirolu ar </w:t>
      </w:r>
      <w:r w:rsidR="00291BB4">
        <w:t>λ</w:t>
      </w:r>
      <w:r w:rsidR="00291BB4">
        <w:rPr>
          <w:lang w:val="lv-LV"/>
        </w:rPr>
        <w:t xml:space="preserve"> ≤0.0</w:t>
      </w:r>
      <w:r w:rsidR="00291BB4" w:rsidRPr="00291BB4">
        <w:rPr>
          <w:lang w:val="lv-LV"/>
        </w:rPr>
        <w:t>35W/</w:t>
      </w:r>
      <w:proofErr w:type="spellStart"/>
      <w:r w:rsidR="00291BB4" w:rsidRPr="00291BB4">
        <w:rPr>
          <w:lang w:val="lv-LV"/>
        </w:rPr>
        <w:t>mK</w:t>
      </w:r>
      <w:proofErr w:type="spellEnd"/>
      <w:r>
        <w:rPr>
          <w:sz w:val="22"/>
          <w:szCs w:val="22"/>
          <w:lang w:val="lv-LV"/>
        </w:rPr>
        <w:t>?</w:t>
      </w:r>
    </w:p>
    <w:p w:rsidR="00DD5008" w:rsidRDefault="008A6FC7" w:rsidP="00110FFD">
      <w:pPr>
        <w:ind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3.</w:t>
      </w:r>
      <w:r w:rsidR="00291BB4">
        <w:rPr>
          <w:sz w:val="22"/>
          <w:szCs w:val="22"/>
          <w:lang w:val="lv-LV"/>
        </w:rPr>
        <w:t xml:space="preserve">Tehniskā projektā rasējuma lapās AR-1 un AR-5 (un citās arī) norādīts “noteku sistēma, tonis RR32, PVC”. Lūdzam precizēt vai notekcaurules ir cinkotas un ar PVC </w:t>
      </w:r>
      <w:proofErr w:type="spellStart"/>
      <w:r w:rsidR="00291BB4">
        <w:rPr>
          <w:sz w:val="22"/>
          <w:szCs w:val="22"/>
          <w:lang w:val="lv-LV"/>
        </w:rPr>
        <w:t>pāklājumu</w:t>
      </w:r>
      <w:proofErr w:type="spellEnd"/>
      <w:r w:rsidR="00291BB4">
        <w:rPr>
          <w:sz w:val="22"/>
          <w:szCs w:val="22"/>
          <w:lang w:val="lv-LV"/>
        </w:rPr>
        <w:t>? Vai arī tās ir no PVC materiālā?</w:t>
      </w:r>
    </w:p>
    <w:p w:rsidR="008A6FC7" w:rsidRDefault="00DD5008" w:rsidP="00110FFD">
      <w:pPr>
        <w:ind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4.</w:t>
      </w:r>
      <w:r w:rsidR="00291BB4">
        <w:rPr>
          <w:sz w:val="22"/>
          <w:szCs w:val="22"/>
          <w:lang w:val="lv-LV"/>
        </w:rPr>
        <w:t xml:space="preserve">Būvdarbu sarakstā Nr.1 punktā 1.15.6. norādītas durvis PD-1, tehniskā projekta rasējuma lapā AR-14 norādītas durvis UD-1, vai tās ir vienas un tās pašas durvis? Bez tam, darbu apjomu tabulā UD-1 durvju skaits 1 </w:t>
      </w:r>
      <w:proofErr w:type="spellStart"/>
      <w:r w:rsidR="00291BB4">
        <w:rPr>
          <w:sz w:val="22"/>
          <w:szCs w:val="22"/>
          <w:lang w:val="lv-LV"/>
        </w:rPr>
        <w:t>gb</w:t>
      </w:r>
      <w:proofErr w:type="spellEnd"/>
      <w:r w:rsidR="00291BB4">
        <w:rPr>
          <w:sz w:val="22"/>
          <w:szCs w:val="22"/>
          <w:lang w:val="lv-LV"/>
        </w:rPr>
        <w:t>., durvju specifikācijā norādīts cits skaits – 1 kreisās un 1 labās durvis? Lūdzam precizēt.</w:t>
      </w:r>
    </w:p>
    <w:p w:rsidR="00291BB4" w:rsidRDefault="00291BB4" w:rsidP="00110FFD">
      <w:pPr>
        <w:ind w:firstLine="720"/>
        <w:jc w:val="both"/>
        <w:rPr>
          <w:sz w:val="22"/>
          <w:szCs w:val="22"/>
          <w:lang w:val="lv-LV"/>
        </w:rPr>
      </w:pPr>
    </w:p>
    <w:p w:rsidR="001100E1" w:rsidRDefault="001100E1" w:rsidP="00110FFD">
      <w:pPr>
        <w:ind w:firstLine="720"/>
        <w:jc w:val="both"/>
        <w:rPr>
          <w:b/>
          <w:bCs/>
          <w:sz w:val="22"/>
          <w:lang w:val="lv-LV"/>
        </w:rPr>
      </w:pPr>
      <w:r w:rsidRPr="001100E1">
        <w:rPr>
          <w:rFonts w:eastAsia="Batang"/>
          <w:b/>
          <w:bCs/>
          <w:sz w:val="22"/>
          <w:lang w:val="lv-LV"/>
        </w:rPr>
        <w:t xml:space="preserve">Uz iesniegtajiem jautājumiem </w:t>
      </w:r>
      <w:r w:rsidRPr="001100E1">
        <w:rPr>
          <w:b/>
          <w:bCs/>
          <w:sz w:val="22"/>
          <w:lang w:val="lv-LV"/>
        </w:rPr>
        <w:t>tiek sniegtas sekojošas atbildes:</w:t>
      </w:r>
    </w:p>
    <w:p w:rsidR="00291BB4" w:rsidRDefault="00291BB4" w:rsidP="00E2066D">
      <w:pPr>
        <w:ind w:firstLine="720"/>
        <w:jc w:val="both"/>
        <w:rPr>
          <w:sz w:val="23"/>
          <w:szCs w:val="23"/>
          <w:lang w:val="lv-LV"/>
        </w:rPr>
      </w:pPr>
      <w:r w:rsidRPr="00291BB4">
        <w:rPr>
          <w:sz w:val="23"/>
          <w:szCs w:val="23"/>
          <w:lang w:val="lv-LV"/>
        </w:rPr>
        <w:t xml:space="preserve">1. Tehniskā projekta rasējumu lapā AR-10 cokola siltināšanas </w:t>
      </w:r>
      <w:proofErr w:type="spellStart"/>
      <w:r w:rsidRPr="00291BB4">
        <w:rPr>
          <w:sz w:val="23"/>
          <w:szCs w:val="23"/>
          <w:lang w:val="lv-LV"/>
        </w:rPr>
        <w:t>ekstrudētam</w:t>
      </w:r>
      <w:proofErr w:type="spellEnd"/>
      <w:r w:rsidRPr="00291BB4">
        <w:rPr>
          <w:sz w:val="23"/>
          <w:szCs w:val="23"/>
          <w:lang w:val="lv-LV"/>
        </w:rPr>
        <w:t xml:space="preserve"> </w:t>
      </w:r>
      <w:proofErr w:type="spellStart"/>
      <w:r w:rsidRPr="00291BB4">
        <w:rPr>
          <w:sz w:val="23"/>
          <w:szCs w:val="23"/>
          <w:lang w:val="lv-LV"/>
        </w:rPr>
        <w:t>putupolistirolam</w:t>
      </w:r>
      <w:proofErr w:type="spellEnd"/>
      <w:r w:rsidRPr="00291BB4">
        <w:rPr>
          <w:sz w:val="23"/>
          <w:szCs w:val="23"/>
          <w:lang w:val="lv-LV"/>
        </w:rPr>
        <w:t xml:space="preserve"> nav noradīta λ ≤0.0035W/</w:t>
      </w:r>
      <w:proofErr w:type="spellStart"/>
      <w:r w:rsidRPr="00291BB4">
        <w:rPr>
          <w:sz w:val="23"/>
          <w:szCs w:val="23"/>
          <w:lang w:val="lv-LV"/>
        </w:rPr>
        <w:t>mK</w:t>
      </w:r>
      <w:proofErr w:type="spellEnd"/>
      <w:r w:rsidRPr="00291BB4">
        <w:rPr>
          <w:sz w:val="23"/>
          <w:szCs w:val="23"/>
          <w:lang w:val="lv-LV"/>
        </w:rPr>
        <w:t>, tur ir noradīta λ ≤0.035W/</w:t>
      </w:r>
      <w:proofErr w:type="spellStart"/>
      <w:r w:rsidRPr="00291BB4">
        <w:rPr>
          <w:sz w:val="23"/>
          <w:szCs w:val="23"/>
          <w:lang w:val="lv-LV"/>
        </w:rPr>
        <w:t>mK</w:t>
      </w:r>
      <w:proofErr w:type="spellEnd"/>
      <w:r w:rsidRPr="00291BB4">
        <w:rPr>
          <w:sz w:val="23"/>
          <w:szCs w:val="23"/>
          <w:lang w:val="lv-LV"/>
        </w:rPr>
        <w:t xml:space="preserve">, toties tā ir </w:t>
      </w:r>
      <w:proofErr w:type="spellStart"/>
      <w:r w:rsidRPr="00291BB4">
        <w:rPr>
          <w:sz w:val="23"/>
          <w:szCs w:val="23"/>
          <w:lang w:val="lv-LV"/>
        </w:rPr>
        <w:t>drūkas</w:t>
      </w:r>
      <w:proofErr w:type="spellEnd"/>
      <w:r w:rsidRPr="00291BB4">
        <w:rPr>
          <w:sz w:val="23"/>
          <w:szCs w:val="23"/>
          <w:lang w:val="lv-LV"/>
        </w:rPr>
        <w:t xml:space="preserve"> kļūda, jo gan rasējumu lapā AR-4, gan darba apjomos cokola siltināšanas </w:t>
      </w:r>
      <w:proofErr w:type="spellStart"/>
      <w:r w:rsidRPr="00291BB4">
        <w:rPr>
          <w:sz w:val="23"/>
          <w:szCs w:val="23"/>
          <w:lang w:val="lv-LV"/>
        </w:rPr>
        <w:t>ekstrudētam</w:t>
      </w:r>
      <w:proofErr w:type="spellEnd"/>
      <w:r w:rsidRPr="00291BB4">
        <w:rPr>
          <w:sz w:val="23"/>
          <w:szCs w:val="23"/>
          <w:lang w:val="lv-LV"/>
        </w:rPr>
        <w:t xml:space="preserve"> </w:t>
      </w:r>
      <w:proofErr w:type="spellStart"/>
      <w:r w:rsidRPr="00291BB4">
        <w:rPr>
          <w:sz w:val="23"/>
          <w:szCs w:val="23"/>
          <w:lang w:val="lv-LV"/>
        </w:rPr>
        <w:t>putupolistirolam</w:t>
      </w:r>
      <w:proofErr w:type="spellEnd"/>
      <w:r w:rsidRPr="00291BB4">
        <w:rPr>
          <w:sz w:val="23"/>
          <w:szCs w:val="23"/>
          <w:lang w:val="lv-LV"/>
        </w:rPr>
        <w:t xml:space="preserve"> noradīta λ ≤0.030W/</w:t>
      </w:r>
      <w:proofErr w:type="spellStart"/>
      <w:r w:rsidRPr="00291BB4">
        <w:rPr>
          <w:sz w:val="23"/>
          <w:szCs w:val="23"/>
          <w:lang w:val="lv-LV"/>
        </w:rPr>
        <w:t>mK</w:t>
      </w:r>
      <w:proofErr w:type="spellEnd"/>
      <w:r w:rsidRPr="00291BB4">
        <w:rPr>
          <w:sz w:val="23"/>
          <w:szCs w:val="23"/>
          <w:lang w:val="lv-LV"/>
        </w:rPr>
        <w:t>.</w:t>
      </w:r>
    </w:p>
    <w:p w:rsidR="00E2066D" w:rsidRDefault="00291BB4" w:rsidP="00E2066D">
      <w:pPr>
        <w:ind w:firstLine="720"/>
        <w:jc w:val="both"/>
        <w:rPr>
          <w:sz w:val="23"/>
          <w:szCs w:val="23"/>
          <w:lang w:val="lv-LV"/>
        </w:rPr>
      </w:pPr>
      <w:r w:rsidRPr="00291BB4">
        <w:rPr>
          <w:sz w:val="23"/>
          <w:szCs w:val="23"/>
          <w:lang w:val="lv-LV"/>
        </w:rPr>
        <w:t xml:space="preserve">2. Veidojot grīdu izolāciju no </w:t>
      </w:r>
      <w:proofErr w:type="spellStart"/>
      <w:r w:rsidRPr="00291BB4">
        <w:rPr>
          <w:sz w:val="23"/>
          <w:szCs w:val="23"/>
          <w:lang w:val="lv-LV"/>
        </w:rPr>
        <w:t>ekstrudēta</w:t>
      </w:r>
      <w:proofErr w:type="spellEnd"/>
      <w:r w:rsidRPr="00291BB4">
        <w:rPr>
          <w:sz w:val="23"/>
          <w:szCs w:val="23"/>
          <w:lang w:val="lv-LV"/>
        </w:rPr>
        <w:t xml:space="preserve"> </w:t>
      </w:r>
      <w:proofErr w:type="spellStart"/>
      <w:r w:rsidRPr="00291BB4">
        <w:rPr>
          <w:sz w:val="23"/>
          <w:szCs w:val="23"/>
          <w:lang w:val="lv-LV"/>
        </w:rPr>
        <w:t>putupolistirola</w:t>
      </w:r>
      <w:proofErr w:type="spellEnd"/>
      <w:r w:rsidRPr="00291BB4">
        <w:rPr>
          <w:sz w:val="23"/>
          <w:szCs w:val="23"/>
          <w:lang w:val="lv-LV"/>
        </w:rPr>
        <w:t>, izolācijai kura saskaras ar grunti drīkst lietot XPS grupas materiālu, kura λ ≤0.035W/</w:t>
      </w:r>
      <w:proofErr w:type="spellStart"/>
      <w:r w:rsidRPr="00291BB4">
        <w:rPr>
          <w:sz w:val="23"/>
          <w:szCs w:val="23"/>
          <w:lang w:val="lv-LV"/>
        </w:rPr>
        <w:t>mK</w:t>
      </w:r>
      <w:proofErr w:type="spellEnd"/>
      <w:r w:rsidRPr="00291BB4">
        <w:rPr>
          <w:sz w:val="23"/>
          <w:szCs w:val="23"/>
          <w:lang w:val="lv-LV"/>
        </w:rPr>
        <w:t xml:space="preserve"> </w:t>
      </w:r>
      <w:r w:rsidR="00462758" w:rsidRPr="00462758">
        <w:rPr>
          <w:sz w:val="23"/>
          <w:szCs w:val="23"/>
          <w:lang w:val="lv-LV"/>
        </w:rPr>
        <w:t>3. Darbu daudzumu sarakstā 1.posmam pozīcijā Nr.1.12. noradītais darbs ir kompleksais un nav sadalāms pa kārtām. Pielikumā Inženierģeoloģiskā izpētes atskaite informācijai.</w:t>
      </w:r>
    </w:p>
    <w:p w:rsidR="00492512" w:rsidRDefault="00291BB4" w:rsidP="00E2066D">
      <w:pPr>
        <w:ind w:firstLine="720"/>
        <w:jc w:val="both"/>
        <w:rPr>
          <w:sz w:val="23"/>
          <w:szCs w:val="23"/>
          <w:lang w:val="lv-LV"/>
        </w:rPr>
      </w:pPr>
      <w:r w:rsidRPr="00291BB4">
        <w:rPr>
          <w:sz w:val="23"/>
          <w:szCs w:val="23"/>
          <w:lang w:val="lv-LV"/>
        </w:rPr>
        <w:t xml:space="preserve">3. Notekcaurules no karsti cinkotas tērauda loksnes 0.6mm no abām pusēm pārklātas ar </w:t>
      </w:r>
      <w:proofErr w:type="spellStart"/>
      <w:r w:rsidRPr="00291BB4">
        <w:rPr>
          <w:sz w:val="23"/>
          <w:szCs w:val="23"/>
          <w:lang w:val="lv-LV"/>
        </w:rPr>
        <w:t>polimērpārklājumu</w:t>
      </w:r>
      <w:proofErr w:type="spellEnd"/>
      <w:r w:rsidRPr="00291BB4">
        <w:rPr>
          <w:sz w:val="23"/>
          <w:szCs w:val="23"/>
          <w:lang w:val="lv-LV"/>
        </w:rPr>
        <w:t>, tonis RR32, „RUUKKI” vai analogs.</w:t>
      </w:r>
    </w:p>
    <w:p w:rsidR="00492512" w:rsidRDefault="00492512" w:rsidP="00492512">
      <w:pPr>
        <w:ind w:firstLine="720"/>
        <w:jc w:val="both"/>
        <w:rPr>
          <w:sz w:val="22"/>
          <w:szCs w:val="22"/>
          <w:lang w:val="lv-LV"/>
        </w:rPr>
      </w:pPr>
      <w:r w:rsidRPr="00492512">
        <w:rPr>
          <w:sz w:val="23"/>
          <w:szCs w:val="23"/>
          <w:lang w:val="lv-LV"/>
        </w:rPr>
        <w:t xml:space="preserve">4. Būvdarbu apjomos norādītās durvis PD-1 (poz. 1.15.6) atbilst </w:t>
      </w:r>
      <w:proofErr w:type="spellStart"/>
      <w:r w:rsidRPr="00492512">
        <w:rPr>
          <w:sz w:val="23"/>
          <w:szCs w:val="23"/>
          <w:lang w:val="lv-LV"/>
        </w:rPr>
        <w:t>durvim</w:t>
      </w:r>
      <w:proofErr w:type="spellEnd"/>
      <w:r w:rsidRPr="00492512">
        <w:rPr>
          <w:sz w:val="23"/>
          <w:szCs w:val="23"/>
          <w:lang w:val="lv-LV"/>
        </w:rPr>
        <w:t xml:space="preserve"> UD*-1, noradītam rasējumu lapā AR-14. Durvju specifikācijā (lapa AR-15) ar UD-1 marķēts durvju bloks, </w:t>
      </w:r>
      <w:proofErr w:type="spellStart"/>
      <w:r w:rsidRPr="00492512">
        <w:rPr>
          <w:sz w:val="23"/>
          <w:szCs w:val="23"/>
          <w:lang w:val="lv-LV"/>
        </w:rPr>
        <w:t>t.n</w:t>
      </w:r>
      <w:proofErr w:type="spellEnd"/>
      <w:r w:rsidRPr="00492512">
        <w:rPr>
          <w:sz w:val="23"/>
          <w:szCs w:val="23"/>
          <w:lang w:val="lv-LV"/>
        </w:rPr>
        <w:t xml:space="preserve">. pilnīgi visa konstrukcija, ieskaitot gan durvis, gan virslogus, un skaits ir noradīts visai konstrukcijai, nevis atsevišķi katrām durvīm, kuras ir iekļautas blokā, </w:t>
      </w:r>
      <w:proofErr w:type="spellStart"/>
      <w:r w:rsidRPr="00492512">
        <w:rPr>
          <w:sz w:val="23"/>
          <w:szCs w:val="23"/>
          <w:lang w:val="lv-LV"/>
        </w:rPr>
        <w:t>t.n</w:t>
      </w:r>
      <w:proofErr w:type="spellEnd"/>
      <w:r w:rsidRPr="00492512">
        <w:rPr>
          <w:sz w:val="23"/>
          <w:szCs w:val="23"/>
          <w:lang w:val="lv-LV"/>
        </w:rPr>
        <w:t>. ka specifikācija atbilst darba apjomiem.</w:t>
      </w:r>
    </w:p>
    <w:p w:rsidR="00492512" w:rsidRDefault="00492512" w:rsidP="00E879C0">
      <w:pPr>
        <w:jc w:val="both"/>
        <w:rPr>
          <w:sz w:val="22"/>
          <w:szCs w:val="22"/>
          <w:lang w:val="lv-LV"/>
        </w:rPr>
      </w:pPr>
    </w:p>
    <w:p w:rsidR="00E879C0" w:rsidRDefault="00E879C0" w:rsidP="00E879C0">
      <w:pPr>
        <w:jc w:val="both"/>
        <w:rPr>
          <w:sz w:val="22"/>
          <w:szCs w:val="22"/>
          <w:lang w:val="lv-LV"/>
        </w:rPr>
      </w:pPr>
    </w:p>
    <w:p w:rsidR="00E879C0" w:rsidRPr="00E84AC1" w:rsidRDefault="00E879C0" w:rsidP="00492512">
      <w:pPr>
        <w:pStyle w:val="Style"/>
        <w:jc w:val="right"/>
        <w:rPr>
          <w:sz w:val="22"/>
          <w:szCs w:val="22"/>
          <w:lang w:val="lv-LV"/>
        </w:rPr>
      </w:pPr>
      <w:r w:rsidRPr="00E372FD">
        <w:rPr>
          <w:sz w:val="22"/>
          <w:szCs w:val="22"/>
          <w:lang w:val="lv-LV"/>
        </w:rPr>
        <w:t xml:space="preserve">Iepirkuma </w:t>
      </w:r>
      <w:r w:rsidRPr="00E84AC1">
        <w:rPr>
          <w:sz w:val="22"/>
          <w:szCs w:val="22"/>
          <w:lang w:val="lv-LV"/>
        </w:rPr>
        <w:t xml:space="preserve">komisija                                                                                                   </w:t>
      </w:r>
    </w:p>
    <w:p w:rsidR="00AC5F8C" w:rsidRPr="001A10E2" w:rsidRDefault="00AC5F8C" w:rsidP="00170476">
      <w:pPr>
        <w:ind w:firstLine="720"/>
        <w:jc w:val="both"/>
        <w:rPr>
          <w:sz w:val="22"/>
          <w:szCs w:val="22"/>
          <w:lang w:val="lv-LV"/>
        </w:rPr>
      </w:pPr>
    </w:p>
    <w:p w:rsidR="00AC5F8C" w:rsidRPr="00AC5F8C" w:rsidRDefault="00AC5F8C" w:rsidP="00170476">
      <w:pPr>
        <w:ind w:firstLine="720"/>
        <w:jc w:val="both"/>
        <w:rPr>
          <w:sz w:val="22"/>
          <w:lang w:val="lv-LV"/>
        </w:rPr>
      </w:pPr>
    </w:p>
    <w:p w:rsidR="004B60BC" w:rsidRPr="00AC5F8C" w:rsidRDefault="004B60BC">
      <w:pPr>
        <w:rPr>
          <w:lang w:val="lv-LV"/>
        </w:rPr>
      </w:pPr>
    </w:p>
    <w:sectPr w:rsidR="004B60BC" w:rsidRPr="00AC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373DA"/>
    <w:multiLevelType w:val="hybridMultilevel"/>
    <w:tmpl w:val="493AA124"/>
    <w:lvl w:ilvl="0" w:tplc="FCBC80B6">
      <w:start w:val="1"/>
      <w:numFmt w:val="decimal"/>
      <w:lvlText w:val="%1."/>
      <w:lvlJc w:val="left"/>
      <w:pPr>
        <w:ind w:left="1740" w:hanging="10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DD"/>
    <w:rsid w:val="001100E1"/>
    <w:rsid w:val="00110FFD"/>
    <w:rsid w:val="00170476"/>
    <w:rsid w:val="001A10E2"/>
    <w:rsid w:val="001D54DB"/>
    <w:rsid w:val="002343FC"/>
    <w:rsid w:val="00291BB4"/>
    <w:rsid w:val="00303059"/>
    <w:rsid w:val="00327AD1"/>
    <w:rsid w:val="003C5B6C"/>
    <w:rsid w:val="00462758"/>
    <w:rsid w:val="00492512"/>
    <w:rsid w:val="004B60BC"/>
    <w:rsid w:val="005363D3"/>
    <w:rsid w:val="00637588"/>
    <w:rsid w:val="00750280"/>
    <w:rsid w:val="0075424D"/>
    <w:rsid w:val="0081615C"/>
    <w:rsid w:val="008A6FC7"/>
    <w:rsid w:val="00AC5F8C"/>
    <w:rsid w:val="00C26988"/>
    <w:rsid w:val="00DC00E0"/>
    <w:rsid w:val="00DD5008"/>
    <w:rsid w:val="00E2066D"/>
    <w:rsid w:val="00E84AC1"/>
    <w:rsid w:val="00E879C0"/>
    <w:rsid w:val="00ED73E0"/>
    <w:rsid w:val="00F04ADD"/>
    <w:rsid w:val="00F7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3B9F71-96A1-427F-9C99-B7291724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70476"/>
    <w:pPr>
      <w:keepNext/>
      <w:outlineLvl w:val="1"/>
    </w:pPr>
    <w:rPr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476"/>
    <w:rPr>
      <w:rFonts w:ascii="Times New Roman" w:eastAsia="Times New Roman" w:hAnsi="Times New Roman" w:cs="Times New Roman"/>
      <w:i/>
      <w:iCs/>
      <w:sz w:val="20"/>
      <w:szCs w:val="20"/>
      <w:lang w:val="lv-LV"/>
    </w:rPr>
  </w:style>
  <w:style w:type="paragraph" w:styleId="Title">
    <w:name w:val="Title"/>
    <w:basedOn w:val="Normal"/>
    <w:link w:val="TitleChar"/>
    <w:qFormat/>
    <w:rsid w:val="00170476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17047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Style1">
    <w:name w:val="Style1"/>
    <w:autoRedefine/>
    <w:rsid w:val="001A10E2"/>
    <w:pPr>
      <w:tabs>
        <w:tab w:val="num" w:pos="709"/>
      </w:tabs>
      <w:spacing w:after="0" w:line="240" w:lineRule="auto"/>
      <w:ind w:left="565" w:hangingChars="257" w:hanging="565"/>
      <w:jc w:val="both"/>
    </w:pPr>
    <w:rPr>
      <w:rFonts w:ascii="Times New Roman" w:eastAsia="Times New Roman" w:hAnsi="Times New Roman" w:cs="Times New Roman"/>
      <w:bCs/>
      <w:lang w:val="lv-LV"/>
    </w:rPr>
  </w:style>
  <w:style w:type="character" w:styleId="PlaceholderText">
    <w:name w:val="Placeholder Text"/>
    <w:basedOn w:val="DefaultParagraphFont"/>
    <w:uiPriority w:val="99"/>
    <w:semiHidden/>
    <w:rsid w:val="002343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F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758"/>
    <w:pPr>
      <w:ind w:left="720"/>
      <w:contextualSpacing/>
    </w:pPr>
  </w:style>
  <w:style w:type="paragraph" w:customStyle="1" w:styleId="Style">
    <w:name w:val="Style"/>
    <w:rsid w:val="00E87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0558-B0E9-41AD-BF7E-E4E72A41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Jurate Kornutjaka</cp:lastModifiedBy>
  <cp:revision>2</cp:revision>
  <cp:lastPrinted>2016-06-02T13:31:00Z</cp:lastPrinted>
  <dcterms:created xsi:type="dcterms:W3CDTF">2016-06-02T13:40:00Z</dcterms:created>
  <dcterms:modified xsi:type="dcterms:W3CDTF">2016-06-02T13:40:00Z</dcterms:modified>
</cp:coreProperties>
</file>