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r w:rsidR="006015E4">
        <w:rPr>
          <w:rFonts w:ascii="Times New Roman" w:eastAsia="Times New Roman" w:hAnsi="Times New Roman"/>
          <w:b/>
          <w:bCs/>
          <w:caps/>
          <w:color w:val="000000"/>
        </w:rPr>
        <w:t xml:space="preserve"> ProcedūrAS</w:t>
      </w:r>
    </w:p>
    <w:p w:rsidR="00206168" w:rsidRPr="00023E88" w:rsidRDefault="00206168" w:rsidP="00EF7FE1">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162B9B" w:rsidRPr="00162B9B">
        <w:rPr>
          <w:rFonts w:ascii="Times New Roman" w:eastAsia="Times New Roman" w:hAnsi="Times New Roman"/>
          <w:b/>
          <w:bCs/>
        </w:rPr>
        <w:t>Daugavpils pilsētas ielu un auto stāvlaukumu pārbūve un izbūve</w:t>
      </w:r>
      <w:r w:rsidRPr="00023E88">
        <w:rPr>
          <w:rFonts w:ascii="Times New Roman" w:eastAsia="Times New Roman" w:hAnsi="Times New Roman"/>
          <w:b/>
          <w:bCs/>
          <w:lang w:eastAsia="ar-SA"/>
        </w:rPr>
        <w:t>”</w:t>
      </w:r>
    </w:p>
    <w:p w:rsidR="00206168" w:rsidRPr="00023E88" w:rsidRDefault="00162B9B"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 xml:space="preserve">identifikācijas </w:t>
      </w:r>
      <w:proofErr w:type="spellStart"/>
      <w:r>
        <w:rPr>
          <w:rFonts w:ascii="Times New Roman" w:eastAsia="Times New Roman" w:hAnsi="Times New Roman"/>
          <w:b/>
          <w:bCs/>
          <w:lang w:eastAsia="ar-SA"/>
        </w:rPr>
        <w:t>Nr.DPD</w:t>
      </w:r>
      <w:proofErr w:type="spellEnd"/>
      <w:r>
        <w:rPr>
          <w:rFonts w:ascii="Times New Roman" w:eastAsia="Times New Roman" w:hAnsi="Times New Roman"/>
          <w:b/>
          <w:bCs/>
          <w:lang w:eastAsia="ar-SA"/>
        </w:rPr>
        <w:t xml:space="preserve"> 2017/100</w:t>
      </w:r>
    </w:p>
    <w:p w:rsidR="00206168" w:rsidRPr="00023E88" w:rsidRDefault="002D18FA" w:rsidP="00EF7FE1">
      <w:pPr>
        <w:spacing w:after="12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EF7FE1">
      <w:pPr>
        <w:spacing w:after="120" w:line="20" w:lineRule="atLeast"/>
        <w:jc w:val="center"/>
        <w:rPr>
          <w:rFonts w:ascii="Times New Roman" w:hAnsi="Times New Roman"/>
          <w:b/>
        </w:rPr>
      </w:pPr>
    </w:p>
    <w:p w:rsidR="00F27634" w:rsidRDefault="004D3D24" w:rsidP="00EF7FE1">
      <w:pPr>
        <w:tabs>
          <w:tab w:val="left" w:pos="709"/>
        </w:tabs>
        <w:spacing w:after="12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8A335D">
        <w:rPr>
          <w:rFonts w:ascii="Times New Roman" w:hAnsi="Times New Roman"/>
        </w:rPr>
        <w:t>komisija) 2017</w:t>
      </w:r>
      <w:r w:rsidR="00EF7FE1">
        <w:rPr>
          <w:rFonts w:ascii="Times New Roman" w:hAnsi="Times New Roman"/>
        </w:rPr>
        <w:t xml:space="preserve">.gada </w:t>
      </w:r>
      <w:r w:rsidR="00FF7491">
        <w:rPr>
          <w:rFonts w:ascii="Times New Roman" w:hAnsi="Times New Roman"/>
        </w:rPr>
        <w:t>10</w:t>
      </w:r>
      <w:r w:rsidR="008A335D">
        <w:rPr>
          <w:rFonts w:ascii="Times New Roman" w:hAnsi="Times New Roman"/>
        </w:rPr>
        <w:t>.</w:t>
      </w:r>
      <w:r w:rsidR="00162B9B">
        <w:rPr>
          <w:rFonts w:ascii="Times New Roman" w:hAnsi="Times New Roman"/>
        </w:rPr>
        <w:t>augusta</w:t>
      </w:r>
      <w:r w:rsidRPr="00023E88">
        <w:rPr>
          <w:rFonts w:ascii="Times New Roman" w:hAnsi="Times New Roman"/>
        </w:rPr>
        <w:t xml:space="preserve"> sēdē (protokols N</w:t>
      </w:r>
      <w:r w:rsidR="002D18FA" w:rsidRPr="00023E88">
        <w:rPr>
          <w:rFonts w:ascii="Times New Roman" w:hAnsi="Times New Roman"/>
        </w:rPr>
        <w:t>r.2</w:t>
      </w:r>
      <w:r w:rsidR="00E1536D">
        <w:rPr>
          <w:rFonts w:ascii="Times New Roman" w:hAnsi="Times New Roman"/>
        </w:rPr>
        <w:t>) ir izskatījusi ieinteresētā pretendenta</w:t>
      </w:r>
      <w:r w:rsidR="00F27634" w:rsidRPr="00023E88">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162B9B">
        <w:rPr>
          <w:rFonts w:ascii="Times New Roman" w:hAnsi="Times New Roman"/>
        </w:rPr>
        <w:t xml:space="preserve"> nosūtītās vēstules</w:t>
      </w:r>
      <w:r w:rsidR="00F27634" w:rsidRPr="00023E88">
        <w:rPr>
          <w:rFonts w:ascii="Times New Roman" w:hAnsi="Times New Roman"/>
        </w:rPr>
        <w:t xml:space="preserve"> </w:t>
      </w:r>
      <w:r w:rsidR="00FA4FF4">
        <w:rPr>
          <w:rFonts w:ascii="Times New Roman" w:hAnsi="Times New Roman"/>
        </w:rPr>
        <w:t>ar uzdotajiem jautājumiem uz kuriem</w:t>
      </w:r>
      <w:r w:rsidR="00523661" w:rsidRPr="00023E88">
        <w:rPr>
          <w:rFonts w:ascii="Times New Roman" w:hAnsi="Times New Roman"/>
        </w:rPr>
        <w:t xml:space="preserve"> Iep</w:t>
      </w:r>
      <w:r w:rsidR="00FA4FF4">
        <w:rPr>
          <w:rFonts w:ascii="Times New Roman" w:hAnsi="Times New Roman"/>
        </w:rPr>
        <w:t>irkuma komisija sniedz sekojošas atbildes</w:t>
      </w:r>
      <w:r w:rsidR="00523661" w:rsidRPr="00023E88">
        <w:rPr>
          <w:rFonts w:ascii="Times New Roman" w:hAnsi="Times New Roman"/>
        </w:rPr>
        <w:t>.</w:t>
      </w:r>
    </w:p>
    <w:p w:rsidR="008A335D" w:rsidRDefault="008A335D" w:rsidP="00EF7FE1">
      <w:pPr>
        <w:tabs>
          <w:tab w:val="left" w:pos="709"/>
        </w:tabs>
        <w:spacing w:after="120" w:line="20" w:lineRule="atLeast"/>
        <w:ind w:firstLine="426"/>
        <w:jc w:val="both"/>
        <w:rPr>
          <w:rFonts w:ascii="Times New Roman" w:hAnsi="Times New Roman"/>
        </w:rPr>
      </w:pPr>
    </w:p>
    <w:p w:rsidR="00D26306" w:rsidRPr="00D26306" w:rsidRDefault="00D26306" w:rsidP="00D26306">
      <w:pPr>
        <w:spacing w:after="120" w:line="20" w:lineRule="atLeast"/>
        <w:ind w:firstLine="426"/>
        <w:jc w:val="both"/>
        <w:rPr>
          <w:rFonts w:ascii="Times New Roman" w:hAnsi="Times New Roman"/>
          <w:b/>
        </w:rPr>
      </w:pPr>
      <w:r w:rsidRPr="00D26306">
        <w:rPr>
          <w:rFonts w:ascii="Times New Roman" w:hAnsi="Times New Roman"/>
          <w:b/>
        </w:rPr>
        <w:t>1.jautājums:</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rPr>
        <w:t xml:space="preserve">Konkursa nolikumā iekļautajā Tehniskajā specifikācijā “Valkas ielas posmā no Jātnieku ielas līdz Smilšu ielai pārbūve, Daugavpilī (iepirkuma priekšmeta 2.daļā) iesniegtajā darbu apjoma izmaksu pozīcijā Nr. 3.5. “Betona bruģa 198x98x80 bez fāzes seguma būvniecība 8 cm biezumā” dots veicamā darba apjoms “10 m3”. Lūdzam pasūtītāja skaidrojumu par šādu darbu apjomu? </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rPr>
        <w:t>Ņemot vērā augstāk minēto, lūdzam pasūtītāju apstiprināt, ka nolikumā tehniskajās specifikācijās esošie darbu veidi un apjomi ir korekti un sagatavojot piedāvājumu jāvadās pēc nolikuma tehniskajās specifikācijās iekļautajiem darbu veidiem un apjomiem.</w:t>
      </w:r>
    </w:p>
    <w:p w:rsidR="00D26306" w:rsidRPr="00D26306" w:rsidRDefault="00D26306" w:rsidP="00D26306">
      <w:pPr>
        <w:spacing w:after="120" w:line="20" w:lineRule="atLeast"/>
        <w:ind w:firstLine="426"/>
        <w:jc w:val="both"/>
        <w:rPr>
          <w:rFonts w:ascii="Times New Roman" w:hAnsi="Times New Roman"/>
          <w:b/>
          <w:bCs/>
        </w:rPr>
      </w:pPr>
      <w:r w:rsidRPr="00D26306">
        <w:rPr>
          <w:rFonts w:ascii="Times New Roman" w:hAnsi="Times New Roman"/>
          <w:b/>
        </w:rPr>
        <w:t>Atbilde:</w:t>
      </w:r>
    </w:p>
    <w:p w:rsidR="00D26306" w:rsidRPr="00D26306" w:rsidRDefault="00D26306" w:rsidP="00D26306">
      <w:pPr>
        <w:spacing w:after="120" w:line="20" w:lineRule="atLeast"/>
        <w:ind w:firstLine="426"/>
        <w:jc w:val="both"/>
        <w:rPr>
          <w:rFonts w:ascii="Times New Roman" w:hAnsi="Times New Roman"/>
          <w:bCs/>
        </w:rPr>
      </w:pPr>
      <w:r w:rsidRPr="00D26306">
        <w:rPr>
          <w:rFonts w:ascii="Times New Roman" w:hAnsi="Times New Roman"/>
        </w:rPr>
        <w:t xml:space="preserve">Pozīcijā Nr. 3.5. „Betona bruģa 198x98x80 bez fāzes seguma būvniecība 8 cm biezumā” ir drukas kļūda un pareizais apjoms ir </w:t>
      </w:r>
      <w:r w:rsidRPr="00D26306">
        <w:rPr>
          <w:rFonts w:ascii="Times New Roman" w:hAnsi="Times New Roman"/>
          <w:bCs/>
          <w:u w:val="single"/>
        </w:rPr>
        <w:t>128 m</w:t>
      </w:r>
      <w:r w:rsidRPr="00D26306">
        <w:rPr>
          <w:rFonts w:ascii="Times New Roman" w:hAnsi="Times New Roman"/>
          <w:bCs/>
          <w:u w:val="single"/>
          <w:vertAlign w:val="superscript"/>
        </w:rPr>
        <w:t>2</w:t>
      </w:r>
      <w:r w:rsidRPr="00D26306">
        <w:rPr>
          <w:rFonts w:ascii="Times New Roman" w:hAnsi="Times New Roman"/>
        </w:rPr>
        <w:t xml:space="preserve"> atbilstoši būvprojektā ietvertajam apjomam. Vienlaikus atklāta konkursa nolikuma tehnisko specifikāciju 3.15. vai 3.16.punkts (</w:t>
      </w:r>
      <w:r w:rsidRPr="00D26306">
        <w:rPr>
          <w:rFonts w:ascii="Times New Roman" w:hAnsi="Times New Roman"/>
          <w:i/>
        </w:rPr>
        <w:t>atkarībā no attiecīgā iepirkuma priekšmeta daļas tehniskās specifikācijas</w:t>
      </w:r>
      <w:r w:rsidRPr="00D26306">
        <w:rPr>
          <w:rFonts w:ascii="Times New Roman" w:hAnsi="Times New Roman"/>
        </w:rPr>
        <w:t>) nosaka, ka tāmju sastādīšanas pamatojums, saskaņā ar LBN 501-17 ir būvprojekts un tam pievienotais būvdarbu apjomu saraksts un būvprojekta specifikācijas. Atklāta konkursa nolikuma tehnisko specifikāciju 3.16. vai 3.17.punkts (</w:t>
      </w:r>
      <w:r w:rsidRPr="00D26306">
        <w:rPr>
          <w:rFonts w:ascii="Times New Roman" w:hAnsi="Times New Roman"/>
          <w:i/>
        </w:rPr>
        <w:t>atkarībā no attiecīgā iepirkuma priekšmeta daļas tehniskās specifikācijas</w:t>
      </w:r>
      <w:r w:rsidRPr="00D26306">
        <w:rPr>
          <w:rFonts w:ascii="Times New Roman" w:hAnsi="Times New Roman"/>
        </w:rPr>
        <w:t>) nosaka, ka gadījumā, ja konstatē neatbilstību starp dotajiem darbu apjomiem un būvprojekta rasējumos dotajiem risinājumiem, par noteicošo jāpieņem būvprojektā rasējumos norādīto.</w:t>
      </w:r>
    </w:p>
    <w:p w:rsidR="00D26306" w:rsidRPr="00D26306" w:rsidRDefault="00D26306" w:rsidP="00D26306">
      <w:pPr>
        <w:spacing w:after="120" w:line="20" w:lineRule="atLeast"/>
        <w:ind w:firstLine="426"/>
        <w:jc w:val="both"/>
        <w:rPr>
          <w:rFonts w:ascii="Times New Roman" w:hAnsi="Times New Roman"/>
          <w:b/>
        </w:rPr>
      </w:pPr>
    </w:p>
    <w:p w:rsidR="00D26306" w:rsidRPr="00D26306" w:rsidRDefault="00D26306" w:rsidP="00D26306">
      <w:pPr>
        <w:spacing w:after="120" w:line="20" w:lineRule="atLeast"/>
        <w:ind w:firstLine="426"/>
        <w:jc w:val="both"/>
        <w:rPr>
          <w:rFonts w:ascii="Times New Roman" w:hAnsi="Times New Roman"/>
          <w:b/>
        </w:rPr>
      </w:pPr>
      <w:r w:rsidRPr="00D26306">
        <w:rPr>
          <w:rFonts w:ascii="Times New Roman" w:hAnsi="Times New Roman"/>
          <w:b/>
        </w:rPr>
        <w:t>2.jautājums:</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rPr>
        <w:t>Pasūtītājs konkursa ietvaros paredzējis veikt 95 gab. jaunu aku vāku izbūvi, taču tikai daļā no projektiem ir pieejami aku vāku rasējumi. Diemžēl iesniegtajos rasējumos (LKT-05) nav dots neviens  aku vāku parametrus raksturojošs izmērs, bet daļai no projektiem ir pievienoti pielikumi ar “ACO City TOP” čuguna lūku specifikāciju un “ACO City TOP” vāka rasējumu. Papildus iepriekš minētājam projektā ir iekļautas DPPI “Komunālās saimniecības pārvaldes” tehniskās prasības, kurās norādīts, ka “ŪK tīkla lūkām pielietot smaga tipa betona vākus”.</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rPr>
        <w:t>Ņemot vērā augstāk minēto, lūdzu konkretizēt (visi raksturojošie parametri/izmēri), kādus aku vākus pasūtītājs ir plānojis izbūvēt visu deviņu daļu iepirkumos.</w:t>
      </w:r>
    </w:p>
    <w:p w:rsidR="00D26306" w:rsidRPr="00D26306" w:rsidRDefault="00D26306" w:rsidP="00D26306">
      <w:pPr>
        <w:spacing w:after="120" w:line="20" w:lineRule="atLeast"/>
        <w:ind w:firstLine="426"/>
        <w:jc w:val="both"/>
        <w:rPr>
          <w:rFonts w:ascii="Times New Roman" w:hAnsi="Times New Roman"/>
          <w:b/>
          <w:bCs/>
        </w:rPr>
      </w:pPr>
      <w:r w:rsidRPr="00D26306">
        <w:rPr>
          <w:rFonts w:ascii="Times New Roman" w:hAnsi="Times New Roman"/>
          <w:b/>
        </w:rPr>
        <w:t>Atbilde:</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b/>
        </w:rPr>
        <w:t>Iepirkuma priekšmeta 1.daļas</w:t>
      </w:r>
      <w:r w:rsidRPr="00D26306">
        <w:rPr>
          <w:rFonts w:ascii="Times New Roman" w:hAnsi="Times New Roman"/>
        </w:rPr>
        <w:t xml:space="preserve"> tehniskās specifikācijas darbu apjomu 6.pozīcijā norādīti aku vāku tehniskie parametri “Sakaru kanalizācijas aku lūku nomaiņa pret smagā tipa </w:t>
      </w:r>
      <w:r w:rsidRPr="00D26306">
        <w:rPr>
          <w:rFonts w:ascii="Times New Roman" w:hAnsi="Times New Roman"/>
          <w:b/>
          <w:u w:val="single"/>
        </w:rPr>
        <w:t>lūkām D400 ar nestspēju 40t ar regulēšanu</w:t>
      </w:r>
      <w:r w:rsidRPr="00D26306">
        <w:rPr>
          <w:rFonts w:ascii="Times New Roman" w:hAnsi="Times New Roman"/>
        </w:rPr>
        <w:t>”.</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rPr>
        <w:t xml:space="preserve">Atklāta konkursa tehnisko specifikāciju 3.13.punkts nosaka, ka visas atsauces uz materiālu un izstrādājumu izgatavotāju firmām, kuras norādītas būvprojektā,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būvprojektā minētiem, kā arī atbilst būvprojektam un Tehniskajām specifikācijām, ja netiek pazemināta būvprojektā paredzētā tehnisko un estētisko risinājumu kvalitāte, paaugstināta energoietilpība, netiek sadārdzināts būvniecības process, būves un inženiertehniskā aprīkojuma ekspluatācijas izdevumi. Vēršam uzmanību, ka </w:t>
      </w:r>
      <w:r w:rsidRPr="00D26306">
        <w:rPr>
          <w:rFonts w:ascii="Times New Roman" w:hAnsi="Times New Roman"/>
          <w:b/>
        </w:rPr>
        <w:t>iepirkuma priekšmeta 2. un 4.daļas</w:t>
      </w:r>
      <w:r w:rsidRPr="00D26306">
        <w:rPr>
          <w:rFonts w:ascii="Times New Roman" w:hAnsi="Times New Roman"/>
        </w:rPr>
        <w:t xml:space="preserve"> būvprojektu LKT daļas pielikumos pievienota </w:t>
      </w:r>
      <w:r w:rsidRPr="00D26306">
        <w:rPr>
          <w:rFonts w:ascii="Times New Roman" w:hAnsi="Times New Roman"/>
        </w:rPr>
        <w:lastRenderedPageBreak/>
        <w:t>aku vāka “ACO City TOP” specifikācija un iepriekšminētā vāka rasējums ar konkrētiem tehniskajiem parametriem. Pretendents var piedāvāt iepriekšminētajiem vākiem analogus vākus.</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b/>
        </w:rPr>
        <w:t>Iepirkuma priekšmeta 3.daļas</w:t>
      </w:r>
      <w:r w:rsidRPr="00D26306">
        <w:rPr>
          <w:rFonts w:ascii="Times New Roman" w:hAnsi="Times New Roman"/>
        </w:rPr>
        <w:t xml:space="preserve"> tehniskās specifikācijas darbu apjomu 1.12.pozīcijā norādīti aku vāku tehniskie parametri “Komunikāciju aku vāku līmeņošana, nomaiņa uz </w:t>
      </w:r>
      <w:r w:rsidRPr="00D26306">
        <w:rPr>
          <w:rFonts w:ascii="Times New Roman" w:hAnsi="Times New Roman"/>
          <w:b/>
          <w:u w:val="single"/>
        </w:rPr>
        <w:t>peldoša tipa vākiem (12t), ar logotipu "Lattelekom"</w:t>
      </w:r>
      <w:r w:rsidRPr="00D26306">
        <w:rPr>
          <w:rFonts w:ascii="Times New Roman" w:hAnsi="Times New Roman"/>
        </w:rPr>
        <w:t xml:space="preserve">, nepieciešamības gadījumā izbūvējot jaunas aku pārsedzes, aku grodus un betona gredzenus”, 1.13.pozīcijā norādīti aku vāku tehniskie parametri “Komunikāciju aku vāku līmeņošana, nomaiņa uz </w:t>
      </w:r>
      <w:r w:rsidRPr="00D26306">
        <w:rPr>
          <w:rFonts w:ascii="Times New Roman" w:hAnsi="Times New Roman"/>
          <w:b/>
          <w:u w:val="single"/>
        </w:rPr>
        <w:t>peldoša tipa vākiem (40t), ar logotipu "Lattelekom"</w:t>
      </w:r>
      <w:r w:rsidRPr="00D26306">
        <w:rPr>
          <w:rFonts w:ascii="Times New Roman" w:hAnsi="Times New Roman"/>
        </w:rPr>
        <w:t xml:space="preserve">, nepieciešamības gadījumā izbūvējot jaunas aku pārsedzes, aku grodus un betona gredzenus”, 1.14.pozīcijā norādīti aku vāku tehniskie parametri “Komunikāciju </w:t>
      </w:r>
      <w:proofErr w:type="spellStart"/>
      <w:r w:rsidRPr="00D26306">
        <w:rPr>
          <w:rFonts w:ascii="Times New Roman" w:hAnsi="Times New Roman"/>
        </w:rPr>
        <w:t>āku</w:t>
      </w:r>
      <w:proofErr w:type="spellEnd"/>
      <w:r w:rsidRPr="00D26306">
        <w:rPr>
          <w:rFonts w:ascii="Times New Roman" w:hAnsi="Times New Roman"/>
        </w:rPr>
        <w:t xml:space="preserve"> vāku līmeņošana, nomaiņa uz </w:t>
      </w:r>
      <w:r w:rsidRPr="00D26306">
        <w:rPr>
          <w:rFonts w:ascii="Times New Roman" w:hAnsi="Times New Roman"/>
          <w:b/>
          <w:u w:val="single"/>
        </w:rPr>
        <w:t>peldoša tipa vākiem (40t)</w:t>
      </w:r>
      <w:r w:rsidRPr="00D26306">
        <w:rPr>
          <w:rFonts w:ascii="Times New Roman" w:hAnsi="Times New Roman"/>
        </w:rPr>
        <w:t>, nepieciešamības gadījumā izbūvējot jaunas aku pārsedzes, aku grodus un betona gredzenus”.</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b/>
        </w:rPr>
        <w:t>Iepirkuma priekšmeta 5.daļas</w:t>
      </w:r>
      <w:r w:rsidRPr="00D26306">
        <w:rPr>
          <w:rFonts w:ascii="Times New Roman" w:hAnsi="Times New Roman"/>
        </w:rPr>
        <w:t xml:space="preserve"> tehniskās specifikācijas darbu apjomu 7.pozīcijā norādīti aku vāku tehniskie parametri “Komunikāciju aku vāku līmeņošana, nomaiņa uz </w:t>
      </w:r>
      <w:r w:rsidRPr="00D26306">
        <w:rPr>
          <w:rFonts w:ascii="Times New Roman" w:hAnsi="Times New Roman"/>
          <w:b/>
        </w:rPr>
        <w:t>peldoša tipa vākiem (40t)</w:t>
      </w:r>
      <w:r w:rsidRPr="00D26306">
        <w:rPr>
          <w:rFonts w:ascii="Times New Roman" w:hAnsi="Times New Roman"/>
        </w:rPr>
        <w:t>, nepieciešamības gadījumā izbūvējot jaunas aku pārsedzes, aku grodus un betona gredzenus".</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b/>
        </w:rPr>
        <w:t>Iepirkuma priekšmeta 6.daļas</w:t>
      </w:r>
      <w:r w:rsidRPr="00D26306">
        <w:rPr>
          <w:rFonts w:ascii="Times New Roman" w:hAnsi="Times New Roman"/>
        </w:rPr>
        <w:t xml:space="preserve"> tehniskās specifikācijas darbu apjomu 3.13.pozīcijā norādīti aku vāku tehniskie parametri “Sakaru kanalizācijas akas konstrukcijas nomaiņa uz KKS2 tipa konstrukciju ar </w:t>
      </w:r>
      <w:proofErr w:type="spellStart"/>
      <w:r w:rsidRPr="00D26306">
        <w:rPr>
          <w:rFonts w:ascii="Times New Roman" w:hAnsi="Times New Roman"/>
        </w:rPr>
        <w:t>telekopisko</w:t>
      </w:r>
      <w:proofErr w:type="spellEnd"/>
      <w:r w:rsidRPr="00D26306">
        <w:rPr>
          <w:rFonts w:ascii="Times New Roman" w:hAnsi="Times New Roman"/>
        </w:rPr>
        <w:t xml:space="preserve"> daļu un </w:t>
      </w:r>
      <w:r w:rsidRPr="00D26306">
        <w:rPr>
          <w:rFonts w:ascii="Times New Roman" w:hAnsi="Times New Roman"/>
          <w:b/>
          <w:u w:val="single"/>
        </w:rPr>
        <w:t>čuguna vāku 40tn</w:t>
      </w:r>
      <w:r w:rsidRPr="00D26306">
        <w:rPr>
          <w:rFonts w:ascii="Times New Roman" w:hAnsi="Times New Roman"/>
        </w:rPr>
        <w:t>".</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b/>
        </w:rPr>
        <w:t>Iepirkuma priekšmeta 7.daļas</w:t>
      </w:r>
      <w:r w:rsidRPr="00D26306">
        <w:rPr>
          <w:rFonts w:ascii="Times New Roman" w:hAnsi="Times New Roman"/>
        </w:rPr>
        <w:t xml:space="preserve"> tehniskās specifikācijas darbu apjomu 2.4.pozīcijā norādīti aku vāku  tehniskie parametri “Komunikāciju aku vāku nomaiņa uz </w:t>
      </w:r>
      <w:r w:rsidRPr="00D26306">
        <w:rPr>
          <w:rFonts w:ascii="Times New Roman" w:hAnsi="Times New Roman"/>
          <w:b/>
          <w:u w:val="single"/>
        </w:rPr>
        <w:t>peldošā tipa vākiem (12t)</w:t>
      </w:r>
      <w:r w:rsidRPr="00D26306">
        <w:rPr>
          <w:rFonts w:ascii="Times New Roman" w:hAnsi="Times New Roman"/>
        </w:rPr>
        <w:t xml:space="preserve"> un regulēšana projektētā seguma līmenī (nepieciešamības gadījumā izbūvējot jaunas aku pārsedzes, aku grodus un betona gredzenus)".</w:t>
      </w:r>
    </w:p>
    <w:p w:rsidR="00D26306" w:rsidRPr="00D26306" w:rsidRDefault="00D26306" w:rsidP="00D26306">
      <w:pPr>
        <w:spacing w:after="120" w:line="20" w:lineRule="atLeast"/>
        <w:ind w:firstLine="426"/>
        <w:jc w:val="both"/>
        <w:rPr>
          <w:rFonts w:ascii="Times New Roman" w:hAnsi="Times New Roman"/>
        </w:rPr>
      </w:pPr>
      <w:r w:rsidRPr="00D26306">
        <w:rPr>
          <w:rFonts w:ascii="Times New Roman" w:hAnsi="Times New Roman"/>
          <w:b/>
        </w:rPr>
        <w:t>Iepirkuma priekšmeta 8.daļas</w:t>
      </w:r>
      <w:r w:rsidRPr="00D26306">
        <w:rPr>
          <w:rFonts w:ascii="Times New Roman" w:hAnsi="Times New Roman"/>
        </w:rPr>
        <w:t xml:space="preserve"> tehniskās specifikācijas darbu apjomu 2.6.pozīcijā norādīti aku vāku  tehniskie parametri “Komunikāciju aku vāku nomaiņa uz </w:t>
      </w:r>
      <w:r w:rsidRPr="00D26306">
        <w:rPr>
          <w:rFonts w:ascii="Times New Roman" w:hAnsi="Times New Roman"/>
          <w:b/>
          <w:u w:val="single"/>
        </w:rPr>
        <w:t xml:space="preserve">peldošā tipa vākiem (12t) </w:t>
      </w:r>
      <w:r w:rsidRPr="00D26306">
        <w:rPr>
          <w:rFonts w:ascii="Times New Roman" w:hAnsi="Times New Roman"/>
        </w:rPr>
        <w:t>un regulēšana projektētā seguma līmenī (nepieciešamības gadījumā izbūvējot jaunas aku pārsedzes, aku grodus un betona gredzenus)" un 8.pozīcijas “</w:t>
      </w:r>
      <w:proofErr w:type="spellStart"/>
      <w:r w:rsidRPr="00D26306">
        <w:rPr>
          <w:rFonts w:ascii="Times New Roman" w:hAnsi="Times New Roman"/>
          <w:b/>
          <w:bCs/>
          <w:u w:val="single"/>
        </w:rPr>
        <w:t>Lietusūdens</w:t>
      </w:r>
      <w:proofErr w:type="spellEnd"/>
      <w:r w:rsidRPr="00D26306">
        <w:rPr>
          <w:rFonts w:ascii="Times New Roman" w:hAnsi="Times New Roman"/>
          <w:b/>
          <w:bCs/>
          <w:u w:val="single"/>
        </w:rPr>
        <w:t xml:space="preserve"> tīklu būvniecība</w:t>
      </w:r>
      <w:r w:rsidRPr="00D26306">
        <w:rPr>
          <w:rFonts w:ascii="Times New Roman" w:hAnsi="Times New Roman"/>
          <w:b/>
          <w:u w:val="single"/>
        </w:rPr>
        <w:t>” sadaļā “Akas</w:t>
      </w:r>
      <w:r w:rsidRPr="00D26306">
        <w:rPr>
          <w:rFonts w:ascii="Times New Roman" w:hAnsi="Times New Roman"/>
        </w:rPr>
        <w:t>” norādīti aku tehniskie parametri.</w:t>
      </w:r>
    </w:p>
    <w:p w:rsidR="006E7637" w:rsidRDefault="00D26306" w:rsidP="00D26306">
      <w:pPr>
        <w:spacing w:after="120" w:line="20" w:lineRule="atLeast"/>
        <w:ind w:firstLine="426"/>
        <w:jc w:val="both"/>
        <w:rPr>
          <w:rFonts w:ascii="Times New Roman" w:hAnsi="Times New Roman"/>
        </w:rPr>
      </w:pPr>
      <w:r w:rsidRPr="00D26306">
        <w:rPr>
          <w:rFonts w:ascii="Times New Roman" w:hAnsi="Times New Roman"/>
          <w:b/>
        </w:rPr>
        <w:t>Iepirkuma priekšmeta 9.daļas</w:t>
      </w:r>
      <w:r w:rsidRPr="00D26306">
        <w:rPr>
          <w:rFonts w:ascii="Times New Roman" w:hAnsi="Times New Roman"/>
        </w:rPr>
        <w:t xml:space="preserve"> tehniskās specifikācijas darbu apjomu 8.pozīcijas “</w:t>
      </w:r>
      <w:proofErr w:type="spellStart"/>
      <w:r w:rsidRPr="00D26306">
        <w:rPr>
          <w:rFonts w:ascii="Times New Roman" w:hAnsi="Times New Roman"/>
          <w:b/>
          <w:bCs/>
          <w:u w:val="single"/>
        </w:rPr>
        <w:t>Lietusūdens</w:t>
      </w:r>
      <w:proofErr w:type="spellEnd"/>
      <w:r w:rsidRPr="00D26306">
        <w:rPr>
          <w:rFonts w:ascii="Times New Roman" w:hAnsi="Times New Roman"/>
          <w:b/>
          <w:bCs/>
          <w:u w:val="single"/>
        </w:rPr>
        <w:t xml:space="preserve"> tīklu būvniecība</w:t>
      </w:r>
      <w:r w:rsidRPr="00D26306">
        <w:rPr>
          <w:rFonts w:ascii="Times New Roman" w:hAnsi="Times New Roman"/>
          <w:b/>
          <w:u w:val="single"/>
        </w:rPr>
        <w:t>” sadaļā “Akas”</w:t>
      </w:r>
      <w:r w:rsidRPr="00D26306">
        <w:rPr>
          <w:rFonts w:ascii="Times New Roman" w:hAnsi="Times New Roman"/>
        </w:rPr>
        <w:t xml:space="preserve"> norādīti aku tehniskie parametri.</w:t>
      </w:r>
    </w:p>
    <w:p w:rsidR="00E1536D" w:rsidRDefault="00E1536D" w:rsidP="008A335D">
      <w:pPr>
        <w:tabs>
          <w:tab w:val="left" w:pos="709"/>
        </w:tabs>
        <w:spacing w:after="120" w:line="20" w:lineRule="atLeast"/>
        <w:jc w:val="both"/>
        <w:rPr>
          <w:rFonts w:ascii="Times New Roman" w:hAnsi="Times New Roman"/>
        </w:rPr>
      </w:pPr>
    </w:p>
    <w:p w:rsidR="00FF7491" w:rsidRDefault="00FF7491" w:rsidP="008A335D">
      <w:pPr>
        <w:tabs>
          <w:tab w:val="left" w:pos="709"/>
        </w:tabs>
        <w:spacing w:after="120" w:line="20" w:lineRule="atLeast"/>
        <w:jc w:val="both"/>
        <w:rPr>
          <w:rFonts w:ascii="Times New Roman" w:hAnsi="Times New Roman"/>
        </w:rPr>
      </w:pPr>
      <w:bookmarkStart w:id="0" w:name="_GoBack"/>
      <w:bookmarkEnd w:id="0"/>
    </w:p>
    <w:p w:rsidR="0096721E" w:rsidRDefault="0096721E" w:rsidP="008A335D">
      <w:pPr>
        <w:tabs>
          <w:tab w:val="left" w:pos="709"/>
        </w:tabs>
        <w:spacing w:after="120" w:line="20" w:lineRule="atLeast"/>
        <w:jc w:val="both"/>
        <w:rPr>
          <w:rFonts w:ascii="Times New Roman" w:hAnsi="Times New Roman"/>
        </w:rPr>
      </w:pPr>
    </w:p>
    <w:p w:rsidR="007334C4" w:rsidRPr="00023E88" w:rsidRDefault="007334C4" w:rsidP="008A335D">
      <w:pPr>
        <w:spacing w:after="120" w:line="20" w:lineRule="atLeast"/>
        <w:rPr>
          <w:rFonts w:ascii="Times New Roman" w:eastAsia="Times New Roman" w:hAnsi="Times New Roman"/>
          <w:bCs/>
        </w:rPr>
      </w:pPr>
      <w:r w:rsidRPr="00023E88">
        <w:rPr>
          <w:rFonts w:ascii="Times New Roman" w:eastAsia="Times New Roman" w:hAnsi="Times New Roman"/>
          <w:bCs/>
        </w:rPr>
        <w:t xml:space="preserve">Iepirkuma komisijas priekšsēdētāja                                   </w:t>
      </w:r>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r w:rsidRPr="00023E88">
        <w:rPr>
          <w:rFonts w:ascii="Times New Roman" w:eastAsia="Times New Roman" w:hAnsi="Times New Roman"/>
          <w:bCs/>
        </w:rPr>
        <w:t xml:space="preserve"> </w:t>
      </w:r>
      <w:proofErr w:type="spellStart"/>
      <w:r w:rsidRPr="00023E88">
        <w:rPr>
          <w:rFonts w:ascii="Times New Roman" w:eastAsia="Times New Roman" w:hAnsi="Times New Roman"/>
          <w:bCs/>
        </w:rPr>
        <w:t>J.Kornutjaka</w:t>
      </w:r>
      <w:proofErr w:type="spellEnd"/>
    </w:p>
    <w:sectPr w:rsidR="007334C4" w:rsidRPr="00023E88"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FF7491">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16364"/>
    <w:rsid w:val="00023E88"/>
    <w:rsid w:val="00040377"/>
    <w:rsid w:val="00096A05"/>
    <w:rsid w:val="000A46D7"/>
    <w:rsid w:val="000C7D01"/>
    <w:rsid w:val="000E54D1"/>
    <w:rsid w:val="00101DEB"/>
    <w:rsid w:val="001053CF"/>
    <w:rsid w:val="00105488"/>
    <w:rsid w:val="00131383"/>
    <w:rsid w:val="00162B9B"/>
    <w:rsid w:val="001903E9"/>
    <w:rsid w:val="00196AE5"/>
    <w:rsid w:val="001C4520"/>
    <w:rsid w:val="00206168"/>
    <w:rsid w:val="002067DF"/>
    <w:rsid w:val="00224606"/>
    <w:rsid w:val="00225F57"/>
    <w:rsid w:val="00282824"/>
    <w:rsid w:val="00296D4E"/>
    <w:rsid w:val="002D18FA"/>
    <w:rsid w:val="002E692C"/>
    <w:rsid w:val="00351AD6"/>
    <w:rsid w:val="003538A1"/>
    <w:rsid w:val="00353A88"/>
    <w:rsid w:val="00371C2B"/>
    <w:rsid w:val="003C41E5"/>
    <w:rsid w:val="00471004"/>
    <w:rsid w:val="004D3D24"/>
    <w:rsid w:val="00523661"/>
    <w:rsid w:val="00540F63"/>
    <w:rsid w:val="00553321"/>
    <w:rsid w:val="005F1231"/>
    <w:rsid w:val="006015E4"/>
    <w:rsid w:val="00612555"/>
    <w:rsid w:val="0065418E"/>
    <w:rsid w:val="00662090"/>
    <w:rsid w:val="006C7C8A"/>
    <w:rsid w:val="006E7637"/>
    <w:rsid w:val="006F3BEA"/>
    <w:rsid w:val="007271DD"/>
    <w:rsid w:val="007334C4"/>
    <w:rsid w:val="007557E3"/>
    <w:rsid w:val="00765644"/>
    <w:rsid w:val="00774280"/>
    <w:rsid w:val="007A73B4"/>
    <w:rsid w:val="007D1A74"/>
    <w:rsid w:val="00801C62"/>
    <w:rsid w:val="00824B73"/>
    <w:rsid w:val="00825C8C"/>
    <w:rsid w:val="00827CE8"/>
    <w:rsid w:val="00842FB0"/>
    <w:rsid w:val="00847B04"/>
    <w:rsid w:val="00854BEC"/>
    <w:rsid w:val="00880A90"/>
    <w:rsid w:val="008A07F0"/>
    <w:rsid w:val="008A335D"/>
    <w:rsid w:val="008A41AC"/>
    <w:rsid w:val="008A7BC1"/>
    <w:rsid w:val="008C6163"/>
    <w:rsid w:val="008D028E"/>
    <w:rsid w:val="008D65A2"/>
    <w:rsid w:val="008E7DDD"/>
    <w:rsid w:val="008F3350"/>
    <w:rsid w:val="008F65FA"/>
    <w:rsid w:val="00912120"/>
    <w:rsid w:val="009609E2"/>
    <w:rsid w:val="0096721E"/>
    <w:rsid w:val="00981B0E"/>
    <w:rsid w:val="00984733"/>
    <w:rsid w:val="009B114A"/>
    <w:rsid w:val="009D3BB5"/>
    <w:rsid w:val="009E0F62"/>
    <w:rsid w:val="00A11604"/>
    <w:rsid w:val="00A26A67"/>
    <w:rsid w:val="00A31221"/>
    <w:rsid w:val="00A35D0E"/>
    <w:rsid w:val="00A75BB7"/>
    <w:rsid w:val="00AD49E7"/>
    <w:rsid w:val="00AD5411"/>
    <w:rsid w:val="00B01F4C"/>
    <w:rsid w:val="00B4582C"/>
    <w:rsid w:val="00B5137B"/>
    <w:rsid w:val="00BB349B"/>
    <w:rsid w:val="00BE45AB"/>
    <w:rsid w:val="00CB511B"/>
    <w:rsid w:val="00D00517"/>
    <w:rsid w:val="00D077EF"/>
    <w:rsid w:val="00D2327D"/>
    <w:rsid w:val="00D26306"/>
    <w:rsid w:val="00D46394"/>
    <w:rsid w:val="00D50126"/>
    <w:rsid w:val="00D53910"/>
    <w:rsid w:val="00E01CB4"/>
    <w:rsid w:val="00E1536D"/>
    <w:rsid w:val="00EC0685"/>
    <w:rsid w:val="00EF7FE1"/>
    <w:rsid w:val="00F203B2"/>
    <w:rsid w:val="00F27634"/>
    <w:rsid w:val="00F42AD2"/>
    <w:rsid w:val="00F7477A"/>
    <w:rsid w:val="00FA4FF4"/>
    <w:rsid w:val="00FF7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1DD6-0FD2-461D-9C8D-F83620DE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162</cp:revision>
  <cp:lastPrinted>2016-05-27T10:57:00Z</cp:lastPrinted>
  <dcterms:created xsi:type="dcterms:W3CDTF">2013-11-20T07:34:00Z</dcterms:created>
  <dcterms:modified xsi:type="dcterms:W3CDTF">2017-08-10T12:14:00Z</dcterms:modified>
</cp:coreProperties>
</file>