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8308EA" w:rsidRDefault="00BB4736" w:rsidP="00BB4736">
      <w:pPr>
        <w:spacing w:after="0" w:line="240" w:lineRule="auto"/>
        <w:jc w:val="right"/>
        <w:rPr>
          <w:rFonts w:ascii="Times New Roman" w:eastAsia="Times New Roman" w:hAnsi="Times New Roman" w:cs="Times New Roman"/>
          <w:bCs/>
          <w:sz w:val="23"/>
          <w:szCs w:val="23"/>
        </w:rPr>
      </w:pPr>
      <w:r w:rsidRPr="008308EA">
        <w:rPr>
          <w:rFonts w:ascii="Times New Roman" w:eastAsia="Times New Roman" w:hAnsi="Times New Roman" w:cs="Times New Roman"/>
          <w:bCs/>
          <w:caps/>
          <w:sz w:val="23"/>
          <w:szCs w:val="23"/>
        </w:rPr>
        <w:t>Apstiprināti</w:t>
      </w:r>
      <w:r w:rsidRPr="008308EA">
        <w:rPr>
          <w:rFonts w:ascii="Times New Roman" w:eastAsia="Times New Roman" w:hAnsi="Times New Roman" w:cs="Times New Roman"/>
          <w:bCs/>
          <w:caps/>
          <w:sz w:val="23"/>
          <w:szCs w:val="23"/>
        </w:rPr>
        <w:br/>
      </w:r>
      <w:r w:rsidRPr="008308EA">
        <w:rPr>
          <w:rFonts w:ascii="Times New Roman" w:eastAsia="Times New Roman" w:hAnsi="Times New Roman" w:cs="Times New Roman"/>
          <w:bCs/>
          <w:sz w:val="23"/>
          <w:szCs w:val="23"/>
        </w:rPr>
        <w:t>Dau</w:t>
      </w:r>
      <w:r w:rsidR="008308EA" w:rsidRPr="008308EA">
        <w:rPr>
          <w:rFonts w:ascii="Times New Roman" w:eastAsia="Times New Roman" w:hAnsi="Times New Roman" w:cs="Times New Roman"/>
          <w:bCs/>
          <w:sz w:val="23"/>
          <w:szCs w:val="23"/>
        </w:rPr>
        <w:t>gavpils pilsēta</w:t>
      </w:r>
      <w:r w:rsidR="00912420">
        <w:rPr>
          <w:rFonts w:ascii="Times New Roman" w:eastAsia="Times New Roman" w:hAnsi="Times New Roman" w:cs="Times New Roman"/>
          <w:bCs/>
          <w:sz w:val="23"/>
          <w:szCs w:val="23"/>
        </w:rPr>
        <w:t>s domes iepirkuma komisijas</w:t>
      </w:r>
      <w:r w:rsidR="00912420">
        <w:rPr>
          <w:rFonts w:ascii="Times New Roman" w:eastAsia="Times New Roman" w:hAnsi="Times New Roman" w:cs="Times New Roman"/>
          <w:bCs/>
          <w:sz w:val="23"/>
          <w:szCs w:val="23"/>
        </w:rPr>
        <w:br/>
        <w:t>2017</w:t>
      </w:r>
      <w:r w:rsidR="008308EA" w:rsidRPr="008308EA">
        <w:rPr>
          <w:rFonts w:ascii="Times New Roman" w:eastAsia="Times New Roman" w:hAnsi="Times New Roman" w:cs="Times New Roman"/>
          <w:bCs/>
          <w:sz w:val="23"/>
          <w:szCs w:val="23"/>
        </w:rPr>
        <w:t xml:space="preserve">.gada </w:t>
      </w:r>
      <w:r w:rsidR="00B25177">
        <w:rPr>
          <w:rFonts w:ascii="Times New Roman" w:eastAsia="Times New Roman" w:hAnsi="Times New Roman" w:cs="Times New Roman"/>
          <w:bCs/>
          <w:sz w:val="23"/>
          <w:szCs w:val="23"/>
        </w:rPr>
        <w:t>3</w:t>
      </w:r>
      <w:r w:rsidR="00A61B88">
        <w:rPr>
          <w:rFonts w:ascii="Times New Roman" w:eastAsia="Times New Roman" w:hAnsi="Times New Roman" w:cs="Times New Roman"/>
          <w:bCs/>
          <w:sz w:val="23"/>
          <w:szCs w:val="23"/>
        </w:rPr>
        <w:t>1.marta</w:t>
      </w:r>
      <w:r w:rsidRPr="008308EA">
        <w:rPr>
          <w:rFonts w:ascii="Times New Roman" w:eastAsia="Times New Roman" w:hAnsi="Times New Roman" w:cs="Times New Roman"/>
          <w:bCs/>
          <w:sz w:val="23"/>
          <w:szCs w:val="23"/>
        </w:rPr>
        <w:t xml:space="preserve"> sēdē, prot.Nr.</w:t>
      </w:r>
      <w:r w:rsidR="00B25177">
        <w:rPr>
          <w:rFonts w:ascii="Times New Roman" w:eastAsia="Times New Roman" w:hAnsi="Times New Roman" w:cs="Times New Roman"/>
          <w:bCs/>
          <w:sz w:val="23"/>
          <w:szCs w:val="23"/>
        </w:rPr>
        <w:t>3</w:t>
      </w: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BB4736" w:rsidRPr="008308EA" w:rsidRDefault="00BB4736" w:rsidP="009341FF">
      <w:pPr>
        <w:spacing w:after="0" w:line="240" w:lineRule="auto"/>
        <w:jc w:val="center"/>
        <w:rPr>
          <w:rFonts w:ascii="Times New Roman" w:eastAsia="Times New Roman" w:hAnsi="Times New Roman" w:cs="Times New Roman"/>
          <w:b/>
          <w:bCs/>
          <w:caps/>
          <w:sz w:val="23"/>
          <w:szCs w:val="23"/>
        </w:rPr>
      </w:pPr>
    </w:p>
    <w:p w:rsidR="009341FF" w:rsidRPr="002818DF" w:rsidRDefault="009341FF" w:rsidP="009341FF">
      <w:pPr>
        <w:spacing w:after="0" w:line="240" w:lineRule="auto"/>
        <w:jc w:val="center"/>
        <w:rPr>
          <w:rFonts w:ascii="Times New Roman" w:eastAsia="Times New Roman" w:hAnsi="Times New Roman" w:cs="Times New Roman"/>
          <w:bCs/>
          <w:caps/>
          <w:sz w:val="23"/>
          <w:szCs w:val="23"/>
        </w:rPr>
      </w:pPr>
      <w:r w:rsidRPr="002818DF">
        <w:rPr>
          <w:rFonts w:ascii="Times New Roman" w:eastAsia="Times New Roman" w:hAnsi="Times New Roman" w:cs="Times New Roman"/>
          <w:bCs/>
          <w:caps/>
          <w:sz w:val="23"/>
          <w:szCs w:val="23"/>
        </w:rPr>
        <w:t>Atklāt</w:t>
      </w:r>
      <w:r w:rsidR="00E8352C" w:rsidRPr="002818DF">
        <w:rPr>
          <w:rFonts w:ascii="Times New Roman" w:eastAsia="Times New Roman" w:hAnsi="Times New Roman" w:cs="Times New Roman"/>
          <w:bCs/>
          <w:caps/>
          <w:sz w:val="23"/>
          <w:szCs w:val="23"/>
        </w:rPr>
        <w:t>a</w:t>
      </w:r>
      <w:r w:rsidRPr="002818DF">
        <w:rPr>
          <w:rFonts w:ascii="Times New Roman" w:eastAsia="Times New Roman" w:hAnsi="Times New Roman" w:cs="Times New Roman"/>
          <w:bCs/>
          <w:caps/>
          <w:sz w:val="23"/>
          <w:szCs w:val="23"/>
        </w:rPr>
        <w:t xml:space="preserve"> konkursa</w:t>
      </w:r>
    </w:p>
    <w:p w:rsidR="009341FF" w:rsidRPr="00A61B88" w:rsidRDefault="002818DF" w:rsidP="00A61B88">
      <w:pPr>
        <w:jc w:val="center"/>
        <w:rPr>
          <w:rFonts w:ascii="Times New Roman" w:eastAsia="Times New Roman" w:hAnsi="Times New Roman" w:cs="Times New Roman"/>
          <w:b/>
          <w:bCs/>
          <w:caps/>
          <w:color w:val="000000"/>
          <w:sz w:val="23"/>
          <w:szCs w:val="23"/>
          <w:lang w:eastAsia="ar-SA"/>
        </w:rPr>
      </w:pPr>
      <w:r w:rsidRPr="00113FD6">
        <w:rPr>
          <w:rFonts w:ascii="Times New Roman Bold" w:eastAsia="Times New Roman" w:hAnsi="Times New Roman Bold" w:cs="Times New Roman"/>
          <w:b/>
          <w:caps/>
          <w:sz w:val="23"/>
          <w:szCs w:val="23"/>
        </w:rPr>
        <w:t xml:space="preserve"> </w:t>
      </w:r>
      <w:r w:rsidR="009341FF" w:rsidRPr="00113FD6">
        <w:rPr>
          <w:rFonts w:ascii="Times New Roman Bold" w:eastAsia="Times New Roman" w:hAnsi="Times New Roman Bold" w:cs="Times New Roman"/>
          <w:b/>
          <w:caps/>
          <w:sz w:val="23"/>
          <w:szCs w:val="23"/>
        </w:rPr>
        <w:t>“</w:t>
      </w:r>
      <w:r w:rsidR="00A61B88" w:rsidRPr="00A61B88">
        <w:rPr>
          <w:rFonts w:ascii="Times New Roman" w:eastAsia="Times New Roman" w:hAnsi="Times New Roman" w:cs="Times New Roman"/>
          <w:b/>
          <w:bCs/>
          <w:caps/>
          <w:color w:val="000000"/>
          <w:sz w:val="23"/>
          <w:szCs w:val="23"/>
          <w:lang w:eastAsia="ar-SA"/>
        </w:rPr>
        <w:t>DAUG</w:t>
      </w:r>
      <w:r w:rsidR="00A61B88">
        <w:rPr>
          <w:rFonts w:ascii="Times New Roman" w:eastAsia="Times New Roman" w:hAnsi="Times New Roman" w:cs="Times New Roman"/>
          <w:b/>
          <w:bCs/>
          <w:caps/>
          <w:color w:val="000000"/>
          <w:sz w:val="23"/>
          <w:szCs w:val="23"/>
          <w:lang w:eastAsia="ar-SA"/>
        </w:rPr>
        <w:t xml:space="preserve">AVPILS 17.VIDUSSKOLAS PĀRBŪVES </w:t>
      </w:r>
      <w:r w:rsidR="00A61B88">
        <w:rPr>
          <w:rFonts w:ascii="Times New Roman" w:eastAsia="Times New Roman" w:hAnsi="Times New Roman" w:cs="Times New Roman"/>
          <w:b/>
          <w:bCs/>
          <w:caps/>
          <w:color w:val="000000"/>
          <w:sz w:val="23"/>
          <w:szCs w:val="23"/>
          <w:lang w:eastAsia="ar-SA"/>
        </w:rPr>
        <w:br/>
      </w:r>
      <w:r w:rsidR="00A61B88" w:rsidRPr="00A61B88">
        <w:rPr>
          <w:rFonts w:ascii="Times New Roman" w:eastAsia="Times New Roman" w:hAnsi="Times New Roman" w:cs="Times New Roman"/>
          <w:b/>
          <w:bCs/>
          <w:caps/>
          <w:color w:val="000000"/>
          <w:sz w:val="23"/>
          <w:szCs w:val="23"/>
          <w:lang w:eastAsia="ar-SA"/>
        </w:rPr>
        <w:t>PROJEKTA AKTUALIZĀCIJA UN BŪVDARBI</w:t>
      </w:r>
      <w:r w:rsidR="009341FF" w:rsidRPr="00113FD6">
        <w:rPr>
          <w:rFonts w:ascii="Times New Roman Bold" w:eastAsia="Times New Roman" w:hAnsi="Times New Roman Bold" w:cs="Times New Roman"/>
          <w:b/>
          <w:caps/>
          <w:sz w:val="23"/>
          <w:szCs w:val="23"/>
        </w:rPr>
        <w:t>”</w:t>
      </w:r>
    </w:p>
    <w:p w:rsidR="009341FF" w:rsidRPr="008308EA" w:rsidRDefault="00912420" w:rsidP="009341F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i</w:t>
      </w:r>
      <w:r w:rsidR="00A61B88">
        <w:rPr>
          <w:rFonts w:ascii="Times New Roman" w:eastAsia="Times New Roman" w:hAnsi="Times New Roman" w:cs="Times New Roman"/>
          <w:sz w:val="23"/>
          <w:szCs w:val="23"/>
        </w:rPr>
        <w:t>dentifikācijas numurs DPD 2017/18</w:t>
      </w:r>
    </w:p>
    <w:p w:rsidR="009341FF" w:rsidRPr="008308EA" w:rsidRDefault="009341FF" w:rsidP="00113FD6">
      <w:pPr>
        <w:spacing w:before="360" w:after="360" w:line="240" w:lineRule="auto"/>
        <w:jc w:val="center"/>
        <w:rPr>
          <w:rFonts w:ascii="Times New Roman" w:eastAsia="Times New Roman" w:hAnsi="Times New Roman" w:cs="Times New Roman"/>
          <w:b/>
          <w:sz w:val="23"/>
          <w:szCs w:val="23"/>
        </w:rPr>
      </w:pPr>
      <w:r w:rsidRPr="008308EA">
        <w:rPr>
          <w:rFonts w:ascii="Times New Roman" w:eastAsia="Times New Roman" w:hAnsi="Times New Roman" w:cs="Times New Roman"/>
          <w:b/>
          <w:sz w:val="23"/>
          <w:szCs w:val="23"/>
        </w:rPr>
        <w:t>NOLIKUMA GROZĪJUM</w:t>
      </w:r>
      <w:r w:rsidR="002818DF">
        <w:rPr>
          <w:rFonts w:ascii="Times New Roman" w:eastAsia="Times New Roman" w:hAnsi="Times New Roman" w:cs="Times New Roman"/>
          <w:b/>
          <w:sz w:val="23"/>
          <w:szCs w:val="23"/>
        </w:rPr>
        <w:t>I</w:t>
      </w:r>
      <w:r w:rsidR="00B25177">
        <w:rPr>
          <w:rFonts w:ascii="Times New Roman" w:eastAsia="Times New Roman" w:hAnsi="Times New Roman" w:cs="Times New Roman"/>
          <w:b/>
          <w:sz w:val="23"/>
          <w:szCs w:val="23"/>
        </w:rPr>
        <w:t xml:space="preserve"> NR.2</w:t>
      </w:r>
    </w:p>
    <w:p w:rsidR="00113FD6" w:rsidRPr="00FD79AA" w:rsidRDefault="009341FF" w:rsidP="00AD0E40">
      <w:pPr>
        <w:spacing w:after="120" w:line="240" w:lineRule="auto"/>
        <w:jc w:val="both"/>
        <w:rPr>
          <w:rFonts w:ascii="Times New Roman" w:hAnsi="Times New Roman" w:cs="Times New Roman"/>
        </w:rPr>
      </w:pPr>
      <w:r w:rsidRPr="008308EA">
        <w:rPr>
          <w:rFonts w:ascii="Times New Roman" w:hAnsi="Times New Roman" w:cs="Times New Roman"/>
          <w:sz w:val="23"/>
          <w:szCs w:val="23"/>
        </w:rPr>
        <w:tab/>
      </w:r>
      <w:r w:rsidRPr="00FD79AA">
        <w:rPr>
          <w:rFonts w:ascii="Times New Roman" w:hAnsi="Times New Roman" w:cs="Times New Roman"/>
        </w:rPr>
        <w:t>Daugavpils pilsētas domes iepirkum</w:t>
      </w:r>
      <w:r w:rsidR="00771844" w:rsidRPr="00FD79AA">
        <w:rPr>
          <w:rFonts w:ascii="Times New Roman" w:hAnsi="Times New Roman" w:cs="Times New Roman"/>
        </w:rPr>
        <w:t>a</w:t>
      </w:r>
      <w:r w:rsidRPr="00FD79AA">
        <w:rPr>
          <w:rFonts w:ascii="Times New Roman" w:hAnsi="Times New Roman" w:cs="Times New Roman"/>
        </w:rPr>
        <w:t xml:space="preserve"> komisija 201</w:t>
      </w:r>
      <w:r w:rsidR="00912420" w:rsidRPr="00FD79AA">
        <w:rPr>
          <w:rFonts w:ascii="Times New Roman" w:hAnsi="Times New Roman" w:cs="Times New Roman"/>
        </w:rPr>
        <w:t>7</w:t>
      </w:r>
      <w:r w:rsidRPr="00FD79AA">
        <w:rPr>
          <w:rFonts w:ascii="Times New Roman" w:hAnsi="Times New Roman" w:cs="Times New Roman"/>
        </w:rPr>
        <w:t xml:space="preserve">.gada </w:t>
      </w:r>
      <w:r w:rsidR="00B25177" w:rsidRPr="00FD79AA">
        <w:rPr>
          <w:rFonts w:ascii="Times New Roman" w:hAnsi="Times New Roman" w:cs="Times New Roman"/>
        </w:rPr>
        <w:t>31.marta sēdē (prot.Nr.3</w:t>
      </w:r>
      <w:r w:rsidRPr="00FD79AA">
        <w:rPr>
          <w:rFonts w:ascii="Times New Roman" w:hAnsi="Times New Roman" w:cs="Times New Roman"/>
        </w:rPr>
        <w:t>), ir pieņēmusi lēmumu izdarīt atklāta konkursa „</w:t>
      </w:r>
      <w:r w:rsidR="00A61B88" w:rsidRPr="00FD79AA">
        <w:rPr>
          <w:rFonts w:ascii="Times New Roman" w:hAnsi="Times New Roman" w:cs="Times New Roman"/>
          <w:lang w:val="en-US"/>
        </w:rPr>
        <w:t>Daugavpils 17.vidusskolas pārbūves projekta aktualizācija un būvdarbi</w:t>
      </w:r>
      <w:r w:rsidR="00912420" w:rsidRPr="00FD79AA">
        <w:rPr>
          <w:rFonts w:ascii="Times New Roman" w:hAnsi="Times New Roman" w:cs="Times New Roman"/>
        </w:rPr>
        <w:t>”, DPD 2017</w:t>
      </w:r>
      <w:r w:rsidRPr="00FD79AA">
        <w:rPr>
          <w:rFonts w:ascii="Times New Roman" w:hAnsi="Times New Roman" w:cs="Times New Roman"/>
        </w:rPr>
        <w:t>/</w:t>
      </w:r>
      <w:r w:rsidR="00A61B88" w:rsidRPr="00FD79AA">
        <w:rPr>
          <w:rFonts w:ascii="Times New Roman" w:hAnsi="Times New Roman" w:cs="Times New Roman"/>
        </w:rPr>
        <w:t>18</w:t>
      </w:r>
      <w:r w:rsidRPr="00FD79AA">
        <w:rPr>
          <w:rFonts w:ascii="Times New Roman" w:hAnsi="Times New Roman" w:cs="Times New Roman"/>
        </w:rPr>
        <w:t xml:space="preserve"> </w:t>
      </w:r>
      <w:r w:rsidR="00113FD6" w:rsidRPr="00FD79AA">
        <w:rPr>
          <w:rFonts w:ascii="Times New Roman" w:hAnsi="Times New Roman" w:cs="Times New Roman"/>
        </w:rPr>
        <w:t>nolikum</w:t>
      </w:r>
      <w:r w:rsidR="008308EA" w:rsidRPr="00FD79AA">
        <w:rPr>
          <w:rFonts w:ascii="Times New Roman" w:hAnsi="Times New Roman" w:cs="Times New Roman"/>
        </w:rPr>
        <w:t xml:space="preserve">ā </w:t>
      </w:r>
      <w:r w:rsidR="00113FD6" w:rsidRPr="00FD79AA">
        <w:rPr>
          <w:rFonts w:ascii="Times New Roman" w:hAnsi="Times New Roman" w:cs="Times New Roman"/>
        </w:rPr>
        <w:t>šādu</w:t>
      </w:r>
      <w:r w:rsidR="001D3975" w:rsidRPr="00FD79AA">
        <w:rPr>
          <w:rFonts w:ascii="Times New Roman" w:hAnsi="Times New Roman" w:cs="Times New Roman"/>
        </w:rPr>
        <w:t>s</w:t>
      </w:r>
      <w:r w:rsidR="00113FD6" w:rsidRPr="00FD79AA">
        <w:rPr>
          <w:rFonts w:ascii="Times New Roman" w:hAnsi="Times New Roman" w:cs="Times New Roman"/>
        </w:rPr>
        <w:t xml:space="preserve"> </w:t>
      </w:r>
      <w:r w:rsidR="00912420" w:rsidRPr="00FD79AA">
        <w:rPr>
          <w:rFonts w:ascii="Times New Roman" w:hAnsi="Times New Roman" w:cs="Times New Roman"/>
        </w:rPr>
        <w:t>precizējošu</w:t>
      </w:r>
      <w:r w:rsidR="00C278CA" w:rsidRPr="00FD79AA">
        <w:rPr>
          <w:rFonts w:ascii="Times New Roman" w:hAnsi="Times New Roman" w:cs="Times New Roman"/>
        </w:rPr>
        <w:t>s</w:t>
      </w:r>
      <w:r w:rsidR="00912420" w:rsidRPr="00FD79AA">
        <w:rPr>
          <w:rFonts w:ascii="Times New Roman" w:hAnsi="Times New Roman" w:cs="Times New Roman"/>
        </w:rPr>
        <w:t xml:space="preserve"> </w:t>
      </w:r>
      <w:r w:rsidR="00113FD6" w:rsidRPr="00FD79AA">
        <w:rPr>
          <w:rFonts w:ascii="Times New Roman" w:hAnsi="Times New Roman" w:cs="Times New Roman"/>
        </w:rPr>
        <w:t>grozījumu</w:t>
      </w:r>
      <w:r w:rsidR="001D3975" w:rsidRPr="00FD79AA">
        <w:rPr>
          <w:rFonts w:ascii="Times New Roman" w:hAnsi="Times New Roman" w:cs="Times New Roman"/>
        </w:rPr>
        <w:t>s</w:t>
      </w:r>
      <w:r w:rsidRPr="00FD79AA">
        <w:rPr>
          <w:rFonts w:ascii="Times New Roman" w:hAnsi="Times New Roman" w:cs="Times New Roman"/>
        </w:rPr>
        <w:t>:</w:t>
      </w:r>
    </w:p>
    <w:p w:rsidR="00B25177" w:rsidRPr="00FD79AA" w:rsidRDefault="00B25177" w:rsidP="00624B6B">
      <w:pPr>
        <w:numPr>
          <w:ilvl w:val="0"/>
          <w:numId w:val="2"/>
        </w:numPr>
        <w:spacing w:after="240" w:line="240" w:lineRule="auto"/>
        <w:jc w:val="both"/>
        <w:rPr>
          <w:rFonts w:ascii="Times New Roman" w:eastAsia="Times New Roman" w:hAnsi="Times New Roman" w:cs="Times New Roman"/>
          <w:iCs/>
        </w:rPr>
      </w:pPr>
      <w:r w:rsidRPr="00FD79AA">
        <w:rPr>
          <w:rFonts w:ascii="Times New Roman" w:eastAsia="Times New Roman" w:hAnsi="Times New Roman" w:cs="Times New Roman"/>
          <w:b/>
          <w:lang w:val="en-US"/>
        </w:rPr>
        <w:t>aizstāt</w:t>
      </w:r>
      <w:r w:rsidRPr="00FD79AA">
        <w:rPr>
          <w:rFonts w:ascii="Times New Roman" w:eastAsia="Times New Roman" w:hAnsi="Times New Roman" w:cs="Times New Roman"/>
          <w:lang w:val="en-US"/>
        </w:rPr>
        <w:t xml:space="preserve"> konkursa Nolikuma tekstā vārdus un skaitļus „2017.gada 11.aprīlis, plkst.14.00” attiecīgā locījumā ar vārdiem un skaitļiem „2017.gada 24.aprīlis, plkst.10.00”, attiecīgā locījumā;</w:t>
      </w:r>
    </w:p>
    <w:p w:rsidR="00B25177" w:rsidRPr="00FD79AA" w:rsidRDefault="00B25177" w:rsidP="00624B6B">
      <w:pPr>
        <w:numPr>
          <w:ilvl w:val="0"/>
          <w:numId w:val="2"/>
        </w:numPr>
        <w:spacing w:after="240" w:line="240" w:lineRule="auto"/>
        <w:jc w:val="both"/>
        <w:rPr>
          <w:rFonts w:ascii="Times New Roman" w:eastAsia="Times New Roman" w:hAnsi="Times New Roman" w:cs="Times New Roman"/>
          <w:iCs/>
        </w:rPr>
      </w:pPr>
      <w:r w:rsidRPr="00FD79AA">
        <w:rPr>
          <w:rFonts w:ascii="Times New Roman" w:eastAsia="Times New Roman" w:hAnsi="Times New Roman" w:cs="Times New Roman"/>
          <w:lang w:val="en-US"/>
        </w:rPr>
        <w:t>izteikt konkursa Nolikuma tehniskās specifikācijas darbu apjomu sarakstu šādā precizētā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6276"/>
        <w:gridCol w:w="935"/>
        <w:gridCol w:w="1318"/>
      </w:tblGrid>
      <w:tr w:rsidR="00B25177" w:rsidRPr="00B25177" w:rsidTr="00B25177">
        <w:tc>
          <w:tcPr>
            <w:tcW w:w="430" w:type="pct"/>
            <w:shd w:val="clear" w:color="auto" w:fill="D0CECE"/>
            <w:vAlign w:val="center"/>
          </w:tcPr>
          <w:p w:rsidR="00B25177" w:rsidRPr="00B25177" w:rsidRDefault="00B25177" w:rsidP="00B25177">
            <w:pPr>
              <w:suppressAutoHyphens/>
              <w:spacing w:after="0" w:line="240" w:lineRule="auto"/>
              <w:ind w:left="135"/>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Nr.</w:t>
            </w:r>
          </w:p>
          <w:p w:rsidR="00B25177" w:rsidRPr="00B25177" w:rsidRDefault="00B25177" w:rsidP="00B25177">
            <w:pPr>
              <w:suppressAutoHyphens/>
              <w:spacing w:after="0" w:line="240" w:lineRule="auto"/>
              <w:ind w:left="135"/>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p.k.</w:t>
            </w:r>
          </w:p>
        </w:tc>
        <w:tc>
          <w:tcPr>
            <w:tcW w:w="3363" w:type="pct"/>
            <w:shd w:val="clear" w:color="auto" w:fill="D0CECE"/>
            <w:vAlign w:val="center"/>
          </w:tcPr>
          <w:p w:rsidR="00B25177" w:rsidRPr="00B25177" w:rsidRDefault="00B25177" w:rsidP="00B25177">
            <w:pPr>
              <w:suppressAutoHyphens/>
              <w:spacing w:after="0" w:line="240" w:lineRule="auto"/>
              <w:ind w:left="135"/>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Apraksts</w:t>
            </w:r>
          </w:p>
        </w:tc>
        <w:tc>
          <w:tcPr>
            <w:tcW w:w="501" w:type="pct"/>
            <w:shd w:val="clear" w:color="auto" w:fill="D0CECE"/>
            <w:vAlign w:val="center"/>
          </w:tcPr>
          <w:p w:rsidR="00B25177" w:rsidRPr="00B25177" w:rsidRDefault="00B25177" w:rsidP="00B25177">
            <w:pPr>
              <w:suppressAutoHyphens/>
              <w:spacing w:after="0" w:line="240" w:lineRule="auto"/>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Mēr-vienība</w:t>
            </w:r>
          </w:p>
        </w:tc>
        <w:tc>
          <w:tcPr>
            <w:tcW w:w="706" w:type="pct"/>
            <w:shd w:val="clear" w:color="auto" w:fill="D0CECE"/>
            <w:vAlign w:val="center"/>
          </w:tcPr>
          <w:p w:rsidR="00B25177" w:rsidRPr="00B25177" w:rsidRDefault="00B25177" w:rsidP="00B25177">
            <w:pPr>
              <w:suppressAutoHyphens/>
              <w:spacing w:after="0" w:line="240" w:lineRule="auto"/>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Daudzums</w:t>
            </w:r>
          </w:p>
        </w:tc>
      </w:tr>
      <w:tr w:rsidR="00B25177" w:rsidRPr="00B25177" w:rsidTr="00B25177">
        <w:tc>
          <w:tcPr>
            <w:tcW w:w="5000" w:type="pct"/>
            <w:gridSpan w:val="4"/>
            <w:shd w:val="clear" w:color="auto" w:fill="auto"/>
          </w:tcPr>
          <w:p w:rsidR="00B25177" w:rsidRPr="00B25177" w:rsidRDefault="00B25177" w:rsidP="00B25177">
            <w:pPr>
              <w:suppressAutoHyphens/>
              <w:spacing w:after="0" w:line="240" w:lineRule="auto"/>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 xml:space="preserve">Galveno būvizstrādājumu kvantitatīvie rādītāji, ģeometriskie parametri norādīti atbilstoši SIA “LK Projektu grupa” 2008. gadā  izstrādātā tehniskā projekta “Daugavpils 17. vidusskolas rekonstrukcija, aktu zāles un administrācijas telpu bloka izbūve Valmieras ielā  5, Daugavpilī” risinājumiem, kas, </w:t>
            </w:r>
            <w:r w:rsidRPr="00B25177">
              <w:rPr>
                <w:rFonts w:ascii="Times New Roman" w:eastAsia="Times New Roman" w:hAnsi="Times New Roman" w:cs="Times New Roman"/>
                <w:b/>
                <w:sz w:val="20"/>
                <w:szCs w:val="20"/>
                <w:u w:val="single"/>
                <w:lang w:eastAsia="lv-LV"/>
              </w:rPr>
              <w:t>iespējams, var neatbilst spēkā esošo būvnormatīvu u.c. saistošo noteikumu prasībām</w:t>
            </w:r>
            <w:r w:rsidRPr="00B25177">
              <w:rPr>
                <w:rFonts w:ascii="Times New Roman" w:eastAsia="Times New Roman" w:hAnsi="Times New Roman" w:cs="Times New Roman"/>
                <w:sz w:val="20"/>
                <w:szCs w:val="20"/>
                <w:lang w:eastAsia="lv-LV"/>
              </w:rPr>
              <w:t xml:space="preserve"> (piemēram, LBN 002-15 "Ēku norobežojošo konstrukciju siltumtehnika", LBN 201-15 "Būvju ugunsdrošība",</w:t>
            </w:r>
            <w:r w:rsidRPr="00B25177">
              <w:rPr>
                <w:rFonts w:ascii="Times New Roman" w:eastAsia="Times New Roman" w:hAnsi="Times New Roman" w:cs="Times New Roman"/>
                <w:sz w:val="20"/>
                <w:szCs w:val="20"/>
                <w:lang w:eastAsia="ar-SA"/>
              </w:rPr>
              <w:t xml:space="preserve"> </w:t>
            </w:r>
            <w:r w:rsidRPr="00B25177">
              <w:rPr>
                <w:rFonts w:ascii="Times New Roman" w:eastAsia="Times New Roman" w:hAnsi="Times New Roman" w:cs="Times New Roman"/>
                <w:sz w:val="20"/>
                <w:szCs w:val="20"/>
                <w:lang w:eastAsia="lv-LV"/>
              </w:rPr>
              <w:t>LBN 003-15 "Būvklimatoloģija" u.c. Projekta autors var piedāvāt savus tehniskos risinājumus, taču konstrukcijām un materiāliem jābūt racionāliem, tehniski- ekonomiski pamatotiem.</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1.</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b/>
                <w:kern w:val="1"/>
                <w:sz w:val="20"/>
                <w:szCs w:val="20"/>
                <w:lang w:eastAsia="ar-SA"/>
              </w:rPr>
            </w:pPr>
            <w:r w:rsidRPr="00B25177">
              <w:rPr>
                <w:rFonts w:ascii="Times New Roman" w:eastAsia="Arial" w:hAnsi="Times New Roman" w:cs="Times New Roman"/>
                <w:b/>
                <w:kern w:val="1"/>
                <w:sz w:val="20"/>
                <w:szCs w:val="20"/>
                <w:lang w:eastAsia="ar-SA"/>
              </w:rPr>
              <w:t>Būvkonstrukcijas</w:t>
            </w:r>
          </w:p>
        </w:tc>
        <w:tc>
          <w:tcPr>
            <w:tcW w:w="501"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1.1.</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Pamatu pēda FL 8-12</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gb</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37</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 xml:space="preserve">1.2. </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Pamatu bloki FBS 24-4-6</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gb</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20</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1.3.</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Pamatu bloki FBS 12-4-3</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gb</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40</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1.4.</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Monlītā josla- Betons B20</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3</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1.5.</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Stiegrojuma siets Ø8 AIII 150/300, b=360</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430</w:t>
            </w:r>
          </w:p>
        </w:tc>
      </w:tr>
      <w:tr w:rsidR="00B25177" w:rsidRPr="00B25177" w:rsidTr="00B25177">
        <w:trPr>
          <w:trHeight w:val="132"/>
        </w:trPr>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1.6.</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Monlītais pamats- Betons B20</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3</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0.35</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1.7.</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Stiegrojuma siets Ø10 AIII 100/300, b=250</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30</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1.8.</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Pamatu hidroizolācija</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1.9.</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Spāru kopne SK 15</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gb</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1.10.</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Saitu kopne STK6-1</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gb</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1.11.</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Saitu kopne STK6-2</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gb</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1.12.</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Monlītās joslas- Betons B15</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m3</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1,7</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1.13</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Nesošais jumta profils RAN 153</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280</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1.14.</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Nesošais jumta profils RAN 113</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45</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1.15.</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Metāla profils ∟100x8</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31,8</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1.16.</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Metāla profils □ 110x50x3</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3,2</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1.17.</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Ieliekamās detaļas, stiprinājuma elementi</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1.18.</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Keramzīta slīpumu veidojošais slāni 0- 200mm, akmens vate 200 mm, bitumena ruļlu segums 2 kārtās</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325</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1.19.</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Palīgmateriāli</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1.20.</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Lietus ūdens teknes, notekcaurules</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1.21.</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Ārsienas no keramikas blokiem</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3</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116</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1.22.</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Starpsienas no keramikas blokiem</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1.23.</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 xml:space="preserve">Fasāžu projektu risinājumus izstrādā atbilstoši Eiropas tehniskajiem </w:t>
            </w:r>
            <w:r w:rsidRPr="00B25177">
              <w:rPr>
                <w:rFonts w:ascii="Times New Roman" w:eastAsia="Arial" w:hAnsi="Times New Roman" w:cs="Times New Roman"/>
                <w:kern w:val="1"/>
                <w:sz w:val="20"/>
                <w:szCs w:val="20"/>
                <w:lang w:eastAsia="ar-SA"/>
              </w:rPr>
              <w:lastRenderedPageBreak/>
              <w:t>apstiprinājumiem, kas izdoti, pamatojoties uz Eiropas tehnisko apstiprinājumu vadlīnijām ārējām daudzslāņu siltumizolācijas sistēmām ETAG 004. Fasādes ārsienu apdare ap durvju/ logu ailām un fasādes apakšējā daļā (līdz logu ailām) jāparedz ar triecienizturības klasi- I, pārējā fasādes daļā- II.</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lastRenderedPageBreak/>
              <w:t>objekts</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1.24.</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Pārsedzes 9PB16-37; 9PB25-8; 8PB16-1; BS1; BB1; 9PB21-8; Metāla profils U16- 20; Tērauda savilces, plāksnes, cementa java</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2.</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b/>
                <w:kern w:val="1"/>
                <w:sz w:val="20"/>
                <w:szCs w:val="20"/>
                <w:lang w:eastAsia="ar-SA"/>
              </w:rPr>
            </w:pPr>
            <w:r w:rsidRPr="00B25177">
              <w:rPr>
                <w:rFonts w:ascii="Times New Roman" w:eastAsia="Arial" w:hAnsi="Times New Roman" w:cs="Times New Roman"/>
                <w:b/>
                <w:kern w:val="1"/>
                <w:sz w:val="20"/>
                <w:szCs w:val="20"/>
                <w:lang w:eastAsia="ar-SA"/>
              </w:rPr>
              <w:t>Vispārceltnieciskie darbi</w:t>
            </w:r>
          </w:p>
        </w:tc>
        <w:tc>
          <w:tcPr>
            <w:tcW w:w="501"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PVC profilu stikla paketes, U</w:t>
            </w:r>
            <w:r w:rsidRPr="00B25177">
              <w:rPr>
                <w:rFonts w:ascii="Times New Roman" w:eastAsia="Arial" w:hAnsi="Times New Roman" w:cs="Times New Roman"/>
                <w:color w:val="FF0000"/>
                <w:kern w:val="1"/>
                <w:sz w:val="20"/>
                <w:szCs w:val="20"/>
                <w:vertAlign w:val="subscript"/>
                <w:lang w:eastAsia="ar-SA"/>
              </w:rPr>
              <w:t xml:space="preserve">RN </w:t>
            </w:r>
            <w:r w:rsidRPr="00B25177">
              <w:rPr>
                <w:rFonts w:ascii="Times New Roman" w:eastAsia="Arial" w:hAnsi="Times New Roman" w:cs="Times New Roman"/>
                <w:color w:val="FF0000"/>
                <w:kern w:val="1"/>
                <w:sz w:val="20"/>
                <w:szCs w:val="20"/>
                <w:lang w:eastAsia="ar-SA"/>
              </w:rPr>
              <w:t>≤ 1,3 W/(m2 x K)</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30,24</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AL profilu stiklotas durvis, U</w:t>
            </w:r>
            <w:r w:rsidRPr="00B25177">
              <w:rPr>
                <w:rFonts w:ascii="Times New Roman" w:eastAsia="Arial" w:hAnsi="Times New Roman" w:cs="Times New Roman"/>
                <w:kern w:val="1"/>
                <w:sz w:val="20"/>
                <w:szCs w:val="20"/>
                <w:vertAlign w:val="subscript"/>
                <w:lang w:eastAsia="ar-SA"/>
              </w:rPr>
              <w:t xml:space="preserve">RN </w:t>
            </w:r>
            <w:r w:rsidRPr="00B25177">
              <w:rPr>
                <w:rFonts w:ascii="Times New Roman" w:eastAsia="Arial" w:hAnsi="Times New Roman" w:cs="Times New Roman"/>
                <w:kern w:val="1"/>
                <w:sz w:val="20"/>
                <w:szCs w:val="20"/>
                <w:lang w:eastAsia="ar-SA"/>
              </w:rPr>
              <w:t>≤ 1,8 W/(m2 x K)</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16,2</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2.3.</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Koka paneļu ārdurvis, gludas, laminētas</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8,5</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2.4.</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Koka paneļu iekšdurvis, gludas, laminētas</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12,6</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2.5.</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Koka paneļu stiklotas iekšdurvis, gludas, laminētas</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6,3</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2.6.</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Furnitūra, stiprinājuma elementi, palodzes, ailsānu apdare</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2.7.</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Pamatnes sagatavošana, šķembu pamatne, betona pamatne, ekstrudētais putupolistirols, armēta cementa javas izlīdzinošā kārta,  hidroizolācija, mitrumizturīga KŠP, cēlkoka parkets</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198</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2.8.</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Pamatnes sagatavošana, šķembu pamatne, betona pamatne, metāla karkass, koka dēļi, cēlkoka parkets</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55</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2.9.</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Pamatnes sagatavošana, šķembu pamatne, betona pamatne, ekstrudētais putupolistirols, armēta cementa javas izlīdzinošā kārta,  hidroizolācija, mitrumizturīga flīžu līme, akmens masas flīzes</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20</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2.10.</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Pamatnes sagatavošana, šķembu pamatne, betona pamatne, ekstrudētais putupolistirols, armēta cementa javas izlīdzinošā kārta, mitrumizturīga KŠP, linolejs kl.33</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16</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2.11.</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Sienu apmetums, pielietojot Rotband vai ekvivalentu sastāvu</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1345</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2.12.</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Sienu krāsojums ar mehāniski noturīgu akrila sastāva krāsu</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921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2.13.</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Dekoratīvā sastāva Kapa Dekor vai analoga uzklāšana</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424</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2.14.</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Skaņu absorbējošas, ugunsizturīgas piekargriestu konstrukcijas uzstādīšana</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293</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2.15.</w:t>
            </w:r>
          </w:p>
        </w:tc>
        <w:tc>
          <w:tcPr>
            <w:tcW w:w="3363" w:type="pct"/>
            <w:shd w:val="clear" w:color="auto" w:fill="auto"/>
          </w:tcPr>
          <w:p w:rsidR="00B25177" w:rsidRPr="00B25177" w:rsidRDefault="00B25177" w:rsidP="00B25177">
            <w:pPr>
              <w:spacing w:after="0" w:line="240" w:lineRule="auto"/>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Ugunsdrošo durvju EI30, S= 2,1m2 uzstādīšana</w:t>
            </w:r>
          </w:p>
        </w:tc>
        <w:tc>
          <w:tcPr>
            <w:tcW w:w="501" w:type="pct"/>
            <w:shd w:val="clear" w:color="auto" w:fill="auto"/>
          </w:tcPr>
          <w:p w:rsidR="00B25177" w:rsidRPr="00B25177" w:rsidRDefault="00B25177" w:rsidP="00B25177">
            <w:pPr>
              <w:spacing w:after="0" w:line="240" w:lineRule="auto"/>
              <w:jc w:val="center"/>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gb</w:t>
            </w:r>
          </w:p>
        </w:tc>
        <w:tc>
          <w:tcPr>
            <w:tcW w:w="706" w:type="pct"/>
            <w:shd w:val="clear" w:color="auto" w:fill="auto"/>
          </w:tcPr>
          <w:p w:rsidR="00B25177" w:rsidRPr="00B25177" w:rsidRDefault="00B25177" w:rsidP="00B25177">
            <w:pPr>
              <w:spacing w:after="0" w:line="240" w:lineRule="auto"/>
              <w:jc w:val="center"/>
              <w:rPr>
                <w:rFonts w:ascii="Times New Roman" w:eastAsia="Times New Roman" w:hAnsi="Times New Roman" w:cs="Times New Roman"/>
                <w:color w:val="FF0000"/>
                <w:sz w:val="20"/>
                <w:szCs w:val="20"/>
                <w:lang w:val="en-US" w:eastAsia="lv-LV"/>
              </w:rPr>
            </w:pPr>
            <w:r w:rsidRPr="00B25177">
              <w:rPr>
                <w:rFonts w:ascii="Times New Roman" w:eastAsia="Times New Roman" w:hAnsi="Times New Roman" w:cs="Times New Roman"/>
                <w:color w:val="FF0000"/>
                <w:sz w:val="20"/>
                <w:szCs w:val="20"/>
                <w:lang w:val="en-US" w:eastAsia="lv-LV"/>
              </w:rPr>
              <w:t>2</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2.16.</w:t>
            </w:r>
          </w:p>
        </w:tc>
        <w:tc>
          <w:tcPr>
            <w:tcW w:w="3363" w:type="pct"/>
            <w:shd w:val="clear" w:color="auto" w:fill="auto"/>
          </w:tcPr>
          <w:p w:rsidR="00B25177" w:rsidRPr="00B25177" w:rsidRDefault="00B25177" w:rsidP="00B25177">
            <w:pPr>
              <w:spacing w:after="0" w:line="240" w:lineRule="auto"/>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Sanitārā mezgla telpas  riteņkrēslu lietotājiem ierīkošana, atbilstoši būvnormatīva  LBN 208-15 „Publiskās būves” prsībām</w:t>
            </w:r>
          </w:p>
        </w:tc>
        <w:tc>
          <w:tcPr>
            <w:tcW w:w="501" w:type="pct"/>
            <w:shd w:val="clear" w:color="auto" w:fill="auto"/>
          </w:tcPr>
          <w:p w:rsidR="00B25177" w:rsidRPr="00B25177" w:rsidRDefault="00B25177" w:rsidP="00B25177">
            <w:pPr>
              <w:spacing w:after="0" w:line="240" w:lineRule="auto"/>
              <w:jc w:val="center"/>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gb</w:t>
            </w:r>
          </w:p>
        </w:tc>
        <w:tc>
          <w:tcPr>
            <w:tcW w:w="706" w:type="pct"/>
            <w:shd w:val="clear" w:color="auto" w:fill="auto"/>
          </w:tcPr>
          <w:p w:rsidR="00B25177" w:rsidRPr="00B25177" w:rsidRDefault="00B25177" w:rsidP="00B25177">
            <w:pPr>
              <w:spacing w:after="0" w:line="240" w:lineRule="auto"/>
              <w:jc w:val="center"/>
              <w:rPr>
                <w:rFonts w:ascii="Times New Roman" w:eastAsia="Times New Roman" w:hAnsi="Times New Roman" w:cs="Times New Roman"/>
                <w:color w:val="FF0000"/>
                <w:sz w:val="20"/>
                <w:szCs w:val="20"/>
                <w:lang w:val="en-US" w:eastAsia="lv-LV"/>
              </w:rPr>
            </w:pPr>
            <w:r w:rsidRPr="00B25177">
              <w:rPr>
                <w:rFonts w:ascii="Times New Roman" w:eastAsia="Times New Roman" w:hAnsi="Times New Roman" w:cs="Times New Roman"/>
                <w:color w:val="FF0000"/>
                <w:sz w:val="20"/>
                <w:szCs w:val="20"/>
                <w:lang w:val="en-US"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2.17.</w:t>
            </w:r>
          </w:p>
        </w:tc>
        <w:tc>
          <w:tcPr>
            <w:tcW w:w="3363" w:type="pct"/>
            <w:shd w:val="clear" w:color="auto" w:fill="auto"/>
          </w:tcPr>
          <w:p w:rsidR="00B25177" w:rsidRPr="00B25177" w:rsidRDefault="00B25177" w:rsidP="00B25177">
            <w:pPr>
              <w:spacing w:after="0" w:line="240" w:lineRule="auto"/>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Dūmu izvades ailu ar elektropiedziņu ierīkošana, atbilstoši būvnormatīva LBN 208-15 “Būvju ugunsdrošība prasībām”</w:t>
            </w:r>
          </w:p>
        </w:tc>
        <w:tc>
          <w:tcPr>
            <w:tcW w:w="501" w:type="pct"/>
            <w:shd w:val="clear" w:color="auto" w:fill="auto"/>
          </w:tcPr>
          <w:p w:rsidR="00B25177" w:rsidRPr="00B25177" w:rsidRDefault="00B25177" w:rsidP="00B25177">
            <w:pPr>
              <w:spacing w:after="0" w:line="240" w:lineRule="auto"/>
              <w:jc w:val="center"/>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k-ts</w:t>
            </w:r>
          </w:p>
        </w:tc>
        <w:tc>
          <w:tcPr>
            <w:tcW w:w="706" w:type="pct"/>
            <w:shd w:val="clear" w:color="auto" w:fill="auto"/>
          </w:tcPr>
          <w:p w:rsidR="00B25177" w:rsidRPr="00B25177" w:rsidRDefault="00B25177" w:rsidP="00B25177">
            <w:pPr>
              <w:spacing w:after="0" w:line="240" w:lineRule="auto"/>
              <w:jc w:val="center"/>
              <w:rPr>
                <w:rFonts w:ascii="Times New Roman" w:eastAsia="Times New Roman" w:hAnsi="Times New Roman" w:cs="Times New Roman"/>
                <w:color w:val="FF0000"/>
                <w:sz w:val="20"/>
                <w:szCs w:val="20"/>
                <w:lang w:val="en-US" w:eastAsia="lv-LV"/>
              </w:rPr>
            </w:pPr>
            <w:r w:rsidRPr="00B25177">
              <w:rPr>
                <w:rFonts w:ascii="Times New Roman" w:eastAsia="Times New Roman" w:hAnsi="Times New Roman" w:cs="Times New Roman"/>
                <w:color w:val="FF0000"/>
                <w:sz w:val="20"/>
                <w:szCs w:val="20"/>
                <w:lang w:val="en-US"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b/>
                <w:kern w:val="1"/>
                <w:sz w:val="20"/>
                <w:szCs w:val="20"/>
                <w:lang w:eastAsia="ar-SA"/>
              </w:rPr>
              <w:t>Siltummehānika.</w:t>
            </w:r>
            <w:r w:rsidRPr="00B25177">
              <w:rPr>
                <w:rFonts w:ascii="Times New Roman" w:eastAsia="Arial" w:hAnsi="Times New Roman" w:cs="Times New Roman"/>
                <w:kern w:val="1"/>
                <w:sz w:val="20"/>
                <w:szCs w:val="20"/>
                <w:lang w:eastAsia="ar-SA"/>
              </w:rPr>
              <w:t xml:space="preserve"> Jaunu centrālapkures inženiertīklu ierīkošna, atbilstoši būvnormatīvu LBN 002-15 “Ēku norobežojošo konstrukciju siltumtehnika”, LBN 231-15 “Dzīvojamo un publisko ēku apkure un ventilācija” u.c. saistošo noteikumu prasībām</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b/>
                <w:kern w:val="1"/>
                <w:sz w:val="20"/>
                <w:szCs w:val="20"/>
                <w:lang w:eastAsia="ar-SA"/>
              </w:rPr>
              <w:t>Apkure un vēdināšana.</w:t>
            </w:r>
            <w:r w:rsidRPr="00B25177">
              <w:rPr>
                <w:rFonts w:ascii="Times New Roman" w:eastAsia="Arial" w:hAnsi="Times New Roman" w:cs="Times New Roman"/>
                <w:kern w:val="1"/>
                <w:sz w:val="20"/>
                <w:szCs w:val="20"/>
                <w:lang w:eastAsia="ar-SA"/>
              </w:rPr>
              <w:t xml:space="preserve"> Jaunas centrālapkures inženiertīklu ierīkošna, atbilstoši būvnormatīvu LBN 002-15 “Ēku norobežojošo konstrukciju siltumtehnika”, LBN 231-15 “Dzīvojamo un publisko ēku apkure un ventilācija”, LVS CR 1752-2008 „Ēku ventilācija. Iekštelpu vides projektēšanas kritēriji” u.c. saistošo noteikumu prasībām</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5.</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b/>
                <w:kern w:val="1"/>
                <w:sz w:val="20"/>
                <w:szCs w:val="20"/>
                <w:lang w:eastAsia="ar-SA"/>
              </w:rPr>
              <w:t>Ūdensapgāde un kanalizācija.</w:t>
            </w:r>
            <w:r w:rsidRPr="00B25177">
              <w:rPr>
                <w:rFonts w:ascii="Times New Roman" w:eastAsia="Arial" w:hAnsi="Times New Roman" w:cs="Times New Roman"/>
                <w:kern w:val="1"/>
                <w:sz w:val="20"/>
                <w:szCs w:val="20"/>
                <w:lang w:eastAsia="ar-SA"/>
              </w:rPr>
              <w:t xml:space="preserve"> Jaunas ūdensapgādes/ kanalizācijas inženiertīklu ierīkošana, atbilstoši būvnormatīvu LBN 221-15 "Ēku iekšējais ūdensvads un kanalizācija", LBN 208-15 „Publiskās būves” u.c. saistošo noteikumu prasībām</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6.</w:t>
            </w:r>
          </w:p>
        </w:tc>
        <w:tc>
          <w:tcPr>
            <w:tcW w:w="3363" w:type="pct"/>
            <w:shd w:val="clear" w:color="auto" w:fill="auto"/>
          </w:tcPr>
          <w:p w:rsidR="00B25177" w:rsidRPr="00B25177" w:rsidRDefault="00B25177" w:rsidP="00B25177">
            <w:pPr>
              <w:suppressAutoHyphens/>
              <w:spacing w:after="0" w:line="240" w:lineRule="auto"/>
              <w:rPr>
                <w:rFonts w:ascii="Times New Roman" w:eastAsia="Times New Roman" w:hAnsi="Times New Roman" w:cs="Times New Roman"/>
                <w:sz w:val="20"/>
                <w:szCs w:val="20"/>
                <w:lang w:eastAsia="lv-LV"/>
              </w:rPr>
            </w:pPr>
            <w:r w:rsidRPr="00B25177">
              <w:rPr>
                <w:rFonts w:ascii="Times New Roman" w:eastAsia="Arial" w:hAnsi="Times New Roman" w:cs="Times New Roman"/>
                <w:b/>
                <w:kern w:val="1"/>
                <w:sz w:val="20"/>
                <w:szCs w:val="20"/>
                <w:lang w:eastAsia="ar-SA"/>
              </w:rPr>
              <w:t>Elektroapgāde, zibensaizsardzība.</w:t>
            </w:r>
            <w:r w:rsidRPr="00B25177">
              <w:rPr>
                <w:rFonts w:ascii="Times New Roman" w:eastAsia="Arial" w:hAnsi="Times New Roman" w:cs="Times New Roman"/>
                <w:kern w:val="1"/>
                <w:sz w:val="20"/>
                <w:szCs w:val="20"/>
                <w:lang w:eastAsia="ar-SA"/>
              </w:rPr>
              <w:t xml:space="preserve"> Jaunas elektroinstalācijas ierīkošna, atbilstoši būvnormatīva LBN 261-15 "Ēku iekšējā elektroinstalācija" spēkā esošām un pielietojamām Latvijas Elektrotehniskās komisijas (LEK) energostandartu u.c. saistošo noteikumu prasībām</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7.</w:t>
            </w:r>
          </w:p>
        </w:tc>
        <w:tc>
          <w:tcPr>
            <w:tcW w:w="3363" w:type="pct"/>
            <w:shd w:val="clear" w:color="auto" w:fill="auto"/>
          </w:tcPr>
          <w:p w:rsidR="00B25177" w:rsidRPr="00B25177" w:rsidRDefault="00B25177" w:rsidP="00B25177">
            <w:pPr>
              <w:suppressAutoHyphens/>
              <w:spacing w:after="0" w:line="240" w:lineRule="auto"/>
              <w:rPr>
                <w:rFonts w:ascii="Times New Roman" w:eastAsia="Times New Roman" w:hAnsi="Times New Roman" w:cs="Times New Roman"/>
                <w:sz w:val="20"/>
                <w:szCs w:val="20"/>
                <w:lang w:eastAsia="lv-LV"/>
              </w:rPr>
            </w:pPr>
            <w:r w:rsidRPr="00B25177">
              <w:rPr>
                <w:rFonts w:ascii="Times New Roman" w:eastAsia="Times New Roman" w:hAnsi="Times New Roman" w:cs="Times New Roman"/>
                <w:b/>
                <w:sz w:val="20"/>
                <w:szCs w:val="20"/>
                <w:lang w:eastAsia="lv-LV"/>
              </w:rPr>
              <w:t>Ugunsdzēsības signalizācija.</w:t>
            </w:r>
            <w:r w:rsidRPr="00B25177">
              <w:rPr>
                <w:rFonts w:ascii="Times New Roman" w:eastAsia="Times New Roman" w:hAnsi="Times New Roman" w:cs="Times New Roman"/>
                <w:sz w:val="20"/>
                <w:szCs w:val="20"/>
                <w:lang w:eastAsia="lv-LV"/>
              </w:rPr>
              <w:t xml:space="preserve"> Uzstādītajai ugunsgrēka atklāšanas un trauksmes signalizācijas sistēmai ir jāatbilst LBN 201-15 “Būvju ugunsdrošība,” saistošā Eiropas standarta LVS EN 54 „Ugunsgrēka atklāšanas un ugunsgrēka trauksmes sistēmas” noteikumu prasībām</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8.</w:t>
            </w:r>
          </w:p>
        </w:tc>
        <w:tc>
          <w:tcPr>
            <w:tcW w:w="3363"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b/>
                <w:kern w:val="1"/>
                <w:sz w:val="20"/>
                <w:szCs w:val="20"/>
                <w:lang w:eastAsia="ar-SA"/>
              </w:rPr>
              <w:t>Teritorijas labiekārtošana.</w:t>
            </w:r>
            <w:r w:rsidRPr="00B25177">
              <w:rPr>
                <w:rFonts w:ascii="Times New Roman" w:eastAsia="Arial" w:hAnsi="Times New Roman" w:cs="Times New Roman"/>
                <w:kern w:val="1"/>
                <w:sz w:val="20"/>
                <w:szCs w:val="20"/>
                <w:lang w:eastAsia="ar-SA"/>
              </w:rPr>
              <w:t xml:space="preserve"> Iespēju robežās, atbilstoši SIA “LK Projektu grupa” izstrādātajam tehniskajam projektam. Jāņem vērā ERAF projekta „Daugavpils pašvaldības izglītības iestāžu infrastruktūras attīstība -</w:t>
            </w:r>
            <w:r w:rsidRPr="00B25177">
              <w:rPr>
                <w:rFonts w:ascii="Times New Roman" w:eastAsia="Arial" w:hAnsi="Times New Roman" w:cs="Times New Roman"/>
                <w:kern w:val="1"/>
                <w:sz w:val="20"/>
                <w:szCs w:val="20"/>
                <w:lang w:eastAsia="ar-SA"/>
              </w:rPr>
              <w:lastRenderedPageBreak/>
              <w:t>energoefektivitātes pasākumi un teritorijas labiekārtošana ilgtspējīgai pilsētvides attīstībai” ietvaros veiktie teritorijas labiekārtošanas būvdarbi.</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lastRenderedPageBreak/>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r>
      <w:tr w:rsidR="00B25177" w:rsidRPr="00B25177" w:rsidTr="00B25177">
        <w:tc>
          <w:tcPr>
            <w:tcW w:w="430"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9</w:t>
            </w:r>
          </w:p>
        </w:tc>
        <w:tc>
          <w:tcPr>
            <w:tcW w:w="3363" w:type="pct"/>
            <w:shd w:val="clear" w:color="auto" w:fill="auto"/>
          </w:tcPr>
          <w:p w:rsidR="000B005E" w:rsidRPr="000B005E" w:rsidRDefault="000B005E" w:rsidP="000B005E">
            <w:pPr>
              <w:suppressAutoHyphens/>
              <w:spacing w:after="0" w:line="240" w:lineRule="auto"/>
              <w:rPr>
                <w:rFonts w:ascii="Times New Roman" w:eastAsia="Calibri" w:hAnsi="Times New Roman" w:cs="Times New Roman"/>
                <w:color w:val="FF0000"/>
                <w:sz w:val="20"/>
                <w:szCs w:val="20"/>
                <w:lang w:eastAsia="lv-LV"/>
              </w:rPr>
            </w:pPr>
            <w:r w:rsidRPr="000B005E">
              <w:rPr>
                <w:rFonts w:ascii="Times New Roman" w:eastAsia="Calibri" w:hAnsi="Times New Roman" w:cs="Times New Roman"/>
                <w:b/>
                <w:bCs/>
                <w:color w:val="FF0000"/>
                <w:sz w:val="20"/>
                <w:szCs w:val="20"/>
                <w:lang w:eastAsia="lv-LV"/>
              </w:rPr>
              <w:t>Videonovērošanas sistēma.</w:t>
            </w:r>
            <w:r w:rsidRPr="000B005E">
              <w:rPr>
                <w:rFonts w:ascii="Times New Roman" w:eastAsia="Calibri" w:hAnsi="Times New Roman" w:cs="Times New Roman"/>
                <w:color w:val="FF0000"/>
                <w:sz w:val="20"/>
                <w:szCs w:val="20"/>
                <w:lang w:eastAsia="lv-LV"/>
              </w:rPr>
              <w:t xml:space="preserve"> Jaunas videonovērošanas sistēmas ierīkošana, atbilstoši būvnormatīva LBN 261-15 "Ēku iekšējā elektroinstalācija" spēkā esošām un pielietojamām Latvijas Elektrotehniskās komisijas (LEK) energostandartu u.c. saistošo noteikumu prasībām. VN sistēmas elektrobarošanu paredzēt caur rezerves  barošanas bloku, kurš</w:t>
            </w:r>
          </w:p>
          <w:p w:rsidR="00B25177" w:rsidRPr="00B25177" w:rsidRDefault="000B005E" w:rsidP="000B005E">
            <w:pPr>
              <w:suppressAutoHyphens/>
              <w:spacing w:after="0" w:line="240" w:lineRule="auto"/>
              <w:rPr>
                <w:rFonts w:ascii="Times New Roman" w:eastAsia="Calibri" w:hAnsi="Times New Roman" w:cs="Times New Roman"/>
                <w:b/>
                <w:bCs/>
                <w:color w:val="FF0000"/>
                <w:sz w:val="20"/>
                <w:szCs w:val="20"/>
                <w:lang w:eastAsia="lv-LV"/>
              </w:rPr>
            </w:pPr>
            <w:r w:rsidRPr="000B005E">
              <w:rPr>
                <w:rFonts w:ascii="Times New Roman" w:eastAsia="Calibri" w:hAnsi="Times New Roman" w:cs="Times New Roman"/>
                <w:color w:val="FF0000"/>
                <w:sz w:val="20"/>
                <w:szCs w:val="20"/>
                <w:lang w:eastAsia="lv-LV"/>
              </w:rPr>
              <w:t>nodrošinās aizsardzību no pārspriegumu, kā arī videonovērošanas sistēmas korektu izslēgšanu, strāvas padeves pārtraukšanas gadījumā.</w:t>
            </w:r>
            <w:r w:rsidRPr="000B005E">
              <w:rPr>
                <w:rFonts w:ascii="Times New Roman" w:eastAsia="Times New Roman" w:hAnsi="Times New Roman" w:cs="Times New Roman"/>
                <w:sz w:val="20"/>
                <w:szCs w:val="20"/>
                <w:lang w:val="en-US"/>
              </w:rPr>
              <w:t xml:space="preserve"> </w:t>
            </w:r>
            <w:r w:rsidRPr="000B005E">
              <w:rPr>
                <w:rFonts w:ascii="Times New Roman" w:eastAsia="Times New Roman" w:hAnsi="Times New Roman" w:cs="Times New Roman"/>
                <w:color w:val="FF0000"/>
                <w:sz w:val="20"/>
                <w:szCs w:val="20"/>
                <w:lang w:val="en-US"/>
              </w:rPr>
              <w:t>Videokameru izsķirtspēja ≥ 2 Mps. Sistēmai jānodrošina videoinformācijas ierakstīšan</w:t>
            </w:r>
            <w:r>
              <w:rPr>
                <w:rFonts w:ascii="Times New Roman" w:eastAsia="Times New Roman" w:hAnsi="Times New Roman" w:cs="Times New Roman"/>
                <w:color w:val="FF0000"/>
                <w:sz w:val="20"/>
                <w:szCs w:val="20"/>
                <w:lang w:val="en-US"/>
              </w:rPr>
              <w:t>as iespēju ≥ 31 kalendārā diena</w:t>
            </w:r>
            <w:r w:rsidR="00B25177" w:rsidRPr="00B25177">
              <w:rPr>
                <w:rFonts w:ascii="Times New Roman" w:eastAsia="Calibri" w:hAnsi="Times New Roman" w:cs="Times New Roman"/>
                <w:color w:val="FF0000"/>
                <w:sz w:val="20"/>
                <w:szCs w:val="20"/>
                <w:lang w:eastAsia="lv-LV"/>
              </w:rPr>
              <w:t>.</w:t>
            </w:r>
          </w:p>
        </w:tc>
        <w:tc>
          <w:tcPr>
            <w:tcW w:w="501" w:type="pct"/>
            <w:shd w:val="clear" w:color="auto" w:fill="auto"/>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kpl</w:t>
            </w:r>
          </w:p>
        </w:tc>
        <w:tc>
          <w:tcPr>
            <w:tcW w:w="706" w:type="pct"/>
            <w:shd w:val="clear" w:color="auto" w:fill="auto"/>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1</w:t>
            </w:r>
          </w:p>
        </w:tc>
      </w:tr>
      <w:tr w:rsidR="00B25177" w:rsidRPr="00B25177" w:rsidTr="00B25177">
        <w:tc>
          <w:tcPr>
            <w:tcW w:w="430"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10.</w:t>
            </w:r>
          </w:p>
        </w:tc>
        <w:tc>
          <w:tcPr>
            <w:tcW w:w="3363" w:type="pct"/>
            <w:tcBorders>
              <w:top w:val="nil"/>
              <w:left w:val="nil"/>
              <w:bottom w:val="single" w:sz="8" w:space="0" w:color="auto"/>
              <w:right w:val="single" w:sz="8" w:space="0" w:color="auto"/>
            </w:tcBorders>
            <w:shd w:val="clear" w:color="auto" w:fill="auto"/>
          </w:tcPr>
          <w:p w:rsidR="00B25177" w:rsidRPr="00B25177" w:rsidRDefault="00B25177" w:rsidP="00B25177">
            <w:pPr>
              <w:spacing w:after="0" w:line="240" w:lineRule="auto"/>
              <w:rPr>
                <w:rFonts w:ascii="Times New Roman" w:eastAsia="Times New Roman" w:hAnsi="Times New Roman" w:cs="Times New Roman"/>
                <w:color w:val="FF0000"/>
                <w:sz w:val="20"/>
                <w:szCs w:val="20"/>
                <w:shd w:val="clear" w:color="auto" w:fill="FFFFFF"/>
                <w:lang w:val="en-US"/>
              </w:rPr>
            </w:pPr>
            <w:r w:rsidRPr="00B25177">
              <w:rPr>
                <w:rFonts w:ascii="Times New Roman" w:eastAsia="Times New Roman" w:hAnsi="Times New Roman" w:cs="Times New Roman"/>
                <w:color w:val="FF0000"/>
                <w:sz w:val="20"/>
                <w:szCs w:val="20"/>
                <w:shd w:val="clear" w:color="auto" w:fill="FFFFFF"/>
                <w:lang w:val="en-US"/>
              </w:rPr>
              <w:t>Esošo inženiertīklu iznešana no aktu zāles būvdarbu veikšanas zonas</w:t>
            </w:r>
          </w:p>
        </w:tc>
        <w:tc>
          <w:tcPr>
            <w:tcW w:w="501" w:type="pct"/>
            <w:tcBorders>
              <w:top w:val="nil"/>
              <w:left w:val="nil"/>
              <w:bottom w:val="single" w:sz="8" w:space="0" w:color="auto"/>
              <w:right w:val="single" w:sz="8" w:space="0" w:color="auto"/>
            </w:tcBorders>
            <w:shd w:val="clear" w:color="auto" w:fill="auto"/>
          </w:tcPr>
          <w:p w:rsidR="00B25177" w:rsidRPr="00B25177" w:rsidRDefault="00B25177" w:rsidP="00B25177">
            <w:pPr>
              <w:spacing w:after="0" w:line="240" w:lineRule="auto"/>
              <w:jc w:val="center"/>
              <w:rPr>
                <w:rFonts w:ascii="Times New Roman" w:eastAsia="Calibri" w:hAnsi="Times New Roman" w:cs="Times New Roman"/>
                <w:color w:val="FF0000"/>
                <w:sz w:val="20"/>
                <w:szCs w:val="20"/>
                <w:lang w:val="en-US" w:eastAsia="lv-LV"/>
              </w:rPr>
            </w:pPr>
            <w:r w:rsidRPr="00B25177">
              <w:rPr>
                <w:rFonts w:ascii="Times New Roman" w:eastAsia="Calibri" w:hAnsi="Times New Roman" w:cs="Times New Roman"/>
                <w:color w:val="FF0000"/>
                <w:sz w:val="20"/>
                <w:szCs w:val="20"/>
                <w:lang w:val="en-US" w:eastAsia="lv-LV"/>
              </w:rPr>
              <w:t>kpl</w:t>
            </w:r>
          </w:p>
        </w:tc>
        <w:tc>
          <w:tcPr>
            <w:tcW w:w="706" w:type="pct"/>
            <w:tcBorders>
              <w:top w:val="nil"/>
              <w:left w:val="nil"/>
              <w:bottom w:val="single" w:sz="8" w:space="0" w:color="auto"/>
              <w:right w:val="single" w:sz="8" w:space="0" w:color="auto"/>
            </w:tcBorders>
            <w:shd w:val="clear" w:color="auto" w:fill="auto"/>
          </w:tcPr>
          <w:p w:rsidR="00B25177" w:rsidRPr="00B25177" w:rsidRDefault="00B25177" w:rsidP="00B25177">
            <w:pPr>
              <w:spacing w:after="0" w:line="240" w:lineRule="auto"/>
              <w:jc w:val="center"/>
              <w:rPr>
                <w:rFonts w:ascii="Times New Roman" w:eastAsia="Calibri" w:hAnsi="Times New Roman" w:cs="Times New Roman"/>
                <w:color w:val="FF0000"/>
                <w:sz w:val="20"/>
                <w:szCs w:val="20"/>
                <w:lang w:val="en-US" w:eastAsia="lv-LV"/>
              </w:rPr>
            </w:pPr>
            <w:r w:rsidRPr="00B25177">
              <w:rPr>
                <w:rFonts w:ascii="Times New Roman" w:eastAsia="Calibri" w:hAnsi="Times New Roman" w:cs="Times New Roman"/>
                <w:color w:val="FF0000"/>
                <w:sz w:val="20"/>
                <w:szCs w:val="20"/>
                <w:lang w:val="en-US" w:eastAsia="lv-LV"/>
              </w:rPr>
              <w:t>1</w:t>
            </w:r>
          </w:p>
        </w:tc>
      </w:tr>
      <w:tr w:rsidR="00B25177" w:rsidRPr="00B25177" w:rsidTr="00B25177">
        <w:tc>
          <w:tcPr>
            <w:tcW w:w="430"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11.</w:t>
            </w:r>
          </w:p>
        </w:tc>
        <w:tc>
          <w:tcPr>
            <w:tcW w:w="3363" w:type="pct"/>
            <w:tcBorders>
              <w:top w:val="nil"/>
              <w:left w:val="nil"/>
              <w:bottom w:val="single" w:sz="8" w:space="0" w:color="auto"/>
              <w:right w:val="single" w:sz="8" w:space="0" w:color="auto"/>
            </w:tcBorders>
            <w:shd w:val="clear" w:color="auto" w:fill="auto"/>
          </w:tcPr>
          <w:p w:rsidR="00B25177" w:rsidRPr="00B25177" w:rsidRDefault="00B25177" w:rsidP="00B25177">
            <w:pPr>
              <w:spacing w:after="0" w:line="240" w:lineRule="auto"/>
              <w:rPr>
                <w:rFonts w:ascii="Times New Roman" w:eastAsia="Calibri" w:hAnsi="Times New Roman" w:cs="Times New Roman"/>
                <w:b/>
                <w:bCs/>
                <w:color w:val="FF0000"/>
                <w:sz w:val="20"/>
                <w:szCs w:val="20"/>
                <w:lang w:val="en-US" w:eastAsia="lv-LV"/>
              </w:rPr>
            </w:pPr>
            <w:r w:rsidRPr="00B25177">
              <w:rPr>
                <w:rFonts w:ascii="Times New Roman" w:eastAsia="Times New Roman" w:hAnsi="Times New Roman" w:cs="Times New Roman"/>
                <w:color w:val="FF0000"/>
                <w:sz w:val="20"/>
                <w:szCs w:val="20"/>
                <w:shd w:val="clear" w:color="auto" w:fill="FFFFFF"/>
                <w:lang w:val="en-US"/>
              </w:rPr>
              <w:t>Esošā sporta laukuma demontāža aktu zāles būvdarbu izpildei un atjaunošana pēc aktu zāles  būvdarbu  pabeigšanas</w:t>
            </w:r>
          </w:p>
        </w:tc>
        <w:tc>
          <w:tcPr>
            <w:tcW w:w="501" w:type="pct"/>
            <w:tcBorders>
              <w:top w:val="nil"/>
              <w:left w:val="nil"/>
              <w:bottom w:val="single" w:sz="8" w:space="0" w:color="auto"/>
              <w:right w:val="single" w:sz="8" w:space="0" w:color="auto"/>
            </w:tcBorders>
            <w:shd w:val="clear" w:color="auto" w:fill="auto"/>
          </w:tcPr>
          <w:p w:rsidR="00B25177" w:rsidRPr="00B25177" w:rsidRDefault="00B25177" w:rsidP="00B25177">
            <w:pPr>
              <w:spacing w:after="0" w:line="240" w:lineRule="auto"/>
              <w:jc w:val="center"/>
              <w:rPr>
                <w:rFonts w:ascii="Times New Roman" w:eastAsia="Calibri" w:hAnsi="Times New Roman" w:cs="Times New Roman"/>
                <w:color w:val="FF0000"/>
                <w:sz w:val="20"/>
                <w:szCs w:val="20"/>
                <w:lang w:val="en-US" w:eastAsia="lv-LV"/>
              </w:rPr>
            </w:pPr>
            <w:r w:rsidRPr="00B25177">
              <w:rPr>
                <w:rFonts w:ascii="Times New Roman" w:eastAsia="Calibri" w:hAnsi="Times New Roman" w:cs="Times New Roman"/>
                <w:color w:val="FF0000"/>
                <w:sz w:val="20"/>
                <w:szCs w:val="20"/>
                <w:lang w:val="en-US" w:eastAsia="lv-LV"/>
              </w:rPr>
              <w:t>kpl</w:t>
            </w:r>
          </w:p>
        </w:tc>
        <w:tc>
          <w:tcPr>
            <w:tcW w:w="706" w:type="pct"/>
            <w:tcBorders>
              <w:top w:val="nil"/>
              <w:left w:val="nil"/>
              <w:bottom w:val="single" w:sz="8" w:space="0" w:color="auto"/>
              <w:right w:val="single" w:sz="8" w:space="0" w:color="auto"/>
            </w:tcBorders>
            <w:shd w:val="clear" w:color="auto" w:fill="auto"/>
          </w:tcPr>
          <w:p w:rsidR="00B25177" w:rsidRPr="00B25177" w:rsidRDefault="00B25177" w:rsidP="00B25177">
            <w:pPr>
              <w:spacing w:after="0" w:line="240" w:lineRule="auto"/>
              <w:jc w:val="center"/>
              <w:rPr>
                <w:rFonts w:ascii="Times New Roman" w:eastAsia="Calibri" w:hAnsi="Times New Roman" w:cs="Times New Roman"/>
                <w:color w:val="FF0000"/>
                <w:sz w:val="20"/>
                <w:szCs w:val="20"/>
                <w:lang w:val="en-US" w:eastAsia="lv-LV"/>
              </w:rPr>
            </w:pPr>
            <w:r w:rsidRPr="00B25177">
              <w:rPr>
                <w:rFonts w:ascii="Times New Roman" w:eastAsia="Calibri" w:hAnsi="Times New Roman" w:cs="Times New Roman"/>
                <w:color w:val="FF0000"/>
                <w:sz w:val="20"/>
                <w:szCs w:val="20"/>
                <w:lang w:val="en-US" w:eastAsia="lv-LV"/>
              </w:rPr>
              <w:t>1</w:t>
            </w:r>
          </w:p>
        </w:tc>
      </w:tr>
    </w:tbl>
    <w:p w:rsidR="00B25177" w:rsidRPr="00B25177" w:rsidRDefault="007176D5" w:rsidP="00624B6B">
      <w:pPr>
        <w:numPr>
          <w:ilvl w:val="0"/>
          <w:numId w:val="2"/>
        </w:numPr>
        <w:spacing w:before="120" w:after="240" w:line="240" w:lineRule="auto"/>
        <w:jc w:val="both"/>
        <w:rPr>
          <w:rFonts w:ascii="Times New Roman" w:eastAsia="Times New Roman" w:hAnsi="Times New Roman" w:cs="Times New Roman"/>
          <w:iCs/>
        </w:rPr>
      </w:pPr>
      <w:r>
        <w:rPr>
          <w:rFonts w:ascii="Times New Roman" w:eastAsia="Times New Roman" w:hAnsi="Times New Roman" w:cs="Times New Roman"/>
          <w:iCs/>
        </w:rPr>
        <w:t>i</w:t>
      </w:r>
      <w:bookmarkStart w:id="0" w:name="_GoBack"/>
      <w:bookmarkEnd w:id="0"/>
      <w:r w:rsidR="00B25177" w:rsidRPr="00B25177">
        <w:rPr>
          <w:rFonts w:ascii="Times New Roman" w:eastAsia="Times New Roman" w:hAnsi="Times New Roman" w:cs="Times New Roman"/>
          <w:iCs/>
        </w:rPr>
        <w:t>zteikt konkursa Nolikuma finanšu piedāvājuma tāmes veidni šādā precizētā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844"/>
        <w:gridCol w:w="1431"/>
        <w:gridCol w:w="1095"/>
        <w:gridCol w:w="1095"/>
        <w:gridCol w:w="1094"/>
      </w:tblGrid>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Nr.</w:t>
            </w:r>
          </w:p>
          <w:p w:rsidR="00B25177" w:rsidRPr="00B25177" w:rsidRDefault="00B25177" w:rsidP="00B25177">
            <w:pPr>
              <w:suppressAutoHyphens/>
              <w:spacing w:after="0" w:line="240" w:lineRule="auto"/>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p.k.</w:t>
            </w:r>
          </w:p>
        </w:tc>
        <w:tc>
          <w:tcPr>
            <w:tcW w:w="2060" w:type="pct"/>
            <w:vAlign w:val="center"/>
            <w:hideMark/>
          </w:tcPr>
          <w:p w:rsidR="00B25177" w:rsidRPr="00B25177" w:rsidRDefault="00B25177" w:rsidP="00B25177">
            <w:pPr>
              <w:suppressAutoHyphens/>
              <w:spacing w:after="0" w:line="240" w:lineRule="auto"/>
              <w:jc w:val="center"/>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Darba veids</w:t>
            </w:r>
          </w:p>
        </w:tc>
        <w:tc>
          <w:tcPr>
            <w:tcW w:w="1354" w:type="pct"/>
            <w:gridSpan w:val="2"/>
            <w:vAlign w:val="center"/>
            <w:hideMark/>
          </w:tcPr>
          <w:p w:rsidR="00B25177" w:rsidRPr="00B25177" w:rsidRDefault="00B25177" w:rsidP="00B25177">
            <w:pPr>
              <w:suppressAutoHyphens/>
              <w:spacing w:after="0" w:line="240" w:lineRule="auto"/>
              <w:jc w:val="center"/>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Marka</w:t>
            </w:r>
          </w:p>
        </w:tc>
        <w:tc>
          <w:tcPr>
            <w:tcW w:w="587" w:type="pct"/>
          </w:tcPr>
          <w:p w:rsidR="00B25177" w:rsidRPr="00B25177" w:rsidRDefault="00B25177" w:rsidP="00B25177">
            <w:pPr>
              <w:suppressAutoHyphens/>
              <w:spacing w:after="0" w:line="240" w:lineRule="auto"/>
              <w:jc w:val="center"/>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 xml:space="preserve">Vienības izmaksas </w:t>
            </w:r>
            <w:r w:rsidRPr="00B25177">
              <w:rPr>
                <w:rFonts w:ascii="Times New Roman" w:eastAsia="Calibri" w:hAnsi="Times New Roman" w:cs="Times New Roman"/>
                <w:b/>
                <w:i/>
                <w:sz w:val="20"/>
                <w:szCs w:val="20"/>
                <w:lang w:eastAsia="ar-SA"/>
              </w:rPr>
              <w:t>euro</w:t>
            </w:r>
            <w:r w:rsidRPr="00B25177">
              <w:rPr>
                <w:rFonts w:ascii="Times New Roman" w:eastAsia="Calibri" w:hAnsi="Times New Roman" w:cs="Times New Roman"/>
                <w:b/>
                <w:sz w:val="20"/>
                <w:szCs w:val="20"/>
                <w:lang w:eastAsia="ar-SA"/>
              </w:rPr>
              <w:t xml:space="preserve"> bez PVN </w:t>
            </w:r>
          </w:p>
        </w:tc>
        <w:tc>
          <w:tcPr>
            <w:tcW w:w="586" w:type="pct"/>
          </w:tcPr>
          <w:p w:rsidR="00B25177" w:rsidRPr="00B25177" w:rsidRDefault="00B25177" w:rsidP="00B25177">
            <w:pPr>
              <w:suppressAutoHyphens/>
              <w:spacing w:after="0" w:line="240" w:lineRule="auto"/>
              <w:jc w:val="center"/>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 xml:space="preserve">Kopējās izmaksas </w:t>
            </w:r>
            <w:r w:rsidRPr="00B25177">
              <w:rPr>
                <w:rFonts w:ascii="Times New Roman" w:eastAsia="Calibri" w:hAnsi="Times New Roman" w:cs="Times New Roman"/>
                <w:b/>
                <w:i/>
                <w:sz w:val="20"/>
                <w:szCs w:val="20"/>
                <w:lang w:eastAsia="ar-SA"/>
              </w:rPr>
              <w:t>euro</w:t>
            </w:r>
            <w:r w:rsidRPr="00B25177">
              <w:rPr>
                <w:rFonts w:ascii="Times New Roman" w:eastAsia="Calibri" w:hAnsi="Times New Roman" w:cs="Times New Roman"/>
                <w:b/>
                <w:sz w:val="20"/>
                <w:szCs w:val="20"/>
                <w:lang w:eastAsia="ar-SA"/>
              </w:rPr>
              <w:t xml:space="preserve"> bez PVN</w:t>
            </w: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1.</w:t>
            </w:r>
          </w:p>
        </w:tc>
        <w:tc>
          <w:tcPr>
            <w:tcW w:w="2060" w:type="pct"/>
            <w:vAlign w:val="center"/>
            <w:hideMark/>
          </w:tcPr>
          <w:p w:rsidR="00B25177" w:rsidRPr="00B25177" w:rsidRDefault="00B25177" w:rsidP="00B25177">
            <w:pPr>
              <w:suppressAutoHyphens/>
              <w:spacing w:after="0" w:line="240" w:lineRule="auto"/>
              <w:jc w:val="both"/>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Būvprojekta dokumentācijas izstrāde, tai skaitā:</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1.1</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Vispārīgā daļa:</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ru-RU"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ru-RU"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ru-RU" w:eastAsia="ar-SA"/>
              </w:rPr>
            </w:pPr>
          </w:p>
        </w:tc>
      </w:tr>
      <w:tr w:rsidR="00B25177" w:rsidRPr="00B25177" w:rsidTr="00B25177">
        <w:tc>
          <w:tcPr>
            <w:tcW w:w="413" w:type="pct"/>
            <w:vAlign w:val="center"/>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1.1.1</w:t>
            </w:r>
          </w:p>
        </w:tc>
        <w:tc>
          <w:tcPr>
            <w:tcW w:w="2060" w:type="pct"/>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Topogrāfiskā izpēte</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eastAsia="ar-SA"/>
              </w:rPr>
            </w:pPr>
            <w:r w:rsidRPr="00B25177">
              <w:rPr>
                <w:rFonts w:ascii="Times New Roman" w:eastAsia="Calibri" w:hAnsi="Times New Roman" w:cs="Times New Roman"/>
                <w:caps/>
                <w:sz w:val="20"/>
                <w:szCs w:val="20"/>
                <w:lang w:eastAsia="lv-LV"/>
              </w:rPr>
              <w:t>ti</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r>
      <w:tr w:rsidR="00B25177" w:rsidRPr="00B25177" w:rsidTr="00B25177">
        <w:tc>
          <w:tcPr>
            <w:tcW w:w="413" w:type="pct"/>
            <w:vAlign w:val="center"/>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1.1.2</w:t>
            </w:r>
          </w:p>
        </w:tc>
        <w:tc>
          <w:tcPr>
            <w:tcW w:w="2060" w:type="pct"/>
            <w:vAlign w:val="center"/>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eastAsia="lv-LV"/>
              </w:rPr>
            </w:pPr>
            <w:r w:rsidRPr="00B25177">
              <w:rPr>
                <w:rFonts w:ascii="Times New Roman" w:eastAsia="Calibri" w:hAnsi="Times New Roman" w:cs="Times New Roman"/>
                <w:sz w:val="20"/>
                <w:szCs w:val="20"/>
                <w:lang w:eastAsia="lv-LV"/>
              </w:rPr>
              <w:t>Ģeotehniskā izpēte</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eastAsia="ar-SA"/>
              </w:rPr>
            </w:pPr>
            <w:r w:rsidRPr="00B25177">
              <w:rPr>
                <w:rFonts w:ascii="Times New Roman" w:eastAsia="Calibri" w:hAnsi="Times New Roman" w:cs="Times New Roman"/>
                <w:caps/>
                <w:sz w:val="20"/>
                <w:szCs w:val="20"/>
                <w:lang w:eastAsia="lv-LV"/>
              </w:rPr>
              <w:t>Ģi</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r>
      <w:tr w:rsidR="00B25177" w:rsidRPr="00B25177" w:rsidTr="00B25177">
        <w:tc>
          <w:tcPr>
            <w:tcW w:w="413" w:type="pct"/>
            <w:vAlign w:val="center"/>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1.1.3</w:t>
            </w:r>
          </w:p>
        </w:tc>
        <w:tc>
          <w:tcPr>
            <w:tcW w:w="2060" w:type="pct"/>
            <w:vAlign w:val="center"/>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eastAsia="lv-LV"/>
              </w:rPr>
            </w:pPr>
            <w:r w:rsidRPr="00B25177">
              <w:rPr>
                <w:rFonts w:ascii="Times New Roman" w:eastAsia="Calibri" w:hAnsi="Times New Roman" w:cs="Times New Roman"/>
                <w:sz w:val="20"/>
                <w:szCs w:val="20"/>
                <w:lang w:eastAsia="lv-LV"/>
              </w:rPr>
              <w:t>Tehniskās izpētes atzinums (ēkas būvkonstrukcijas, ārējie un iekšējie inženiertīkli)</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eastAsia="ar-SA"/>
              </w:rPr>
            </w:pPr>
            <w:r w:rsidRPr="00B25177">
              <w:rPr>
                <w:rFonts w:ascii="Times New Roman" w:eastAsia="Calibri" w:hAnsi="Times New Roman" w:cs="Times New Roman"/>
                <w:caps/>
                <w:sz w:val="20"/>
                <w:szCs w:val="20"/>
                <w:lang w:val="ru-RU" w:eastAsia="lv-LV"/>
              </w:rPr>
              <w:t>tis</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r>
      <w:tr w:rsidR="00B25177" w:rsidRPr="00B25177" w:rsidTr="00B25177">
        <w:tc>
          <w:tcPr>
            <w:tcW w:w="413" w:type="pct"/>
            <w:vAlign w:val="center"/>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1.1.4</w:t>
            </w:r>
          </w:p>
        </w:tc>
        <w:tc>
          <w:tcPr>
            <w:tcW w:w="2060" w:type="pct"/>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Arhitektūras daļa</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ru-RU" w:eastAsia="ar-SA"/>
              </w:rPr>
            </w:pPr>
            <w:r w:rsidRPr="00B25177">
              <w:rPr>
                <w:rFonts w:ascii="Times New Roman" w:eastAsia="Calibri" w:hAnsi="Times New Roman" w:cs="Times New Roman"/>
                <w:caps/>
                <w:sz w:val="20"/>
                <w:szCs w:val="20"/>
                <w:lang w:val="en-US" w:eastAsia="lv-LV"/>
              </w:rPr>
              <w:t>TS</w:t>
            </w:r>
            <w:r w:rsidRPr="00B25177">
              <w:rPr>
                <w:rFonts w:ascii="Times New Roman" w:eastAsia="Calibri" w:hAnsi="Times New Roman" w:cs="Times New Roman"/>
                <w:caps/>
                <w:sz w:val="20"/>
                <w:szCs w:val="20"/>
                <w:lang w:eastAsia="lv-LV"/>
              </w:rPr>
              <w:t xml:space="preserve">, </w:t>
            </w:r>
            <w:r w:rsidRPr="00B25177">
              <w:rPr>
                <w:rFonts w:ascii="Times New Roman" w:eastAsia="Calibri" w:hAnsi="Times New Roman" w:cs="Times New Roman"/>
                <w:caps/>
                <w:sz w:val="20"/>
                <w:szCs w:val="20"/>
                <w:lang w:val="en-US" w:eastAsia="lv-LV"/>
              </w:rPr>
              <w:t>ĢP</w:t>
            </w:r>
            <w:r w:rsidRPr="00B25177">
              <w:rPr>
                <w:rFonts w:ascii="Times New Roman" w:eastAsia="Calibri" w:hAnsi="Times New Roman" w:cs="Times New Roman"/>
                <w:caps/>
                <w:sz w:val="20"/>
                <w:szCs w:val="20"/>
                <w:lang w:eastAsia="lv-LV"/>
              </w:rPr>
              <w:t xml:space="preserve">, </w:t>
            </w:r>
            <w:r w:rsidRPr="00B25177">
              <w:rPr>
                <w:rFonts w:ascii="Times New Roman" w:eastAsia="Calibri" w:hAnsi="Times New Roman" w:cs="Times New Roman"/>
                <w:caps/>
                <w:sz w:val="20"/>
                <w:szCs w:val="20"/>
                <w:lang w:val="en-US" w:eastAsia="lv-LV"/>
              </w:rPr>
              <w:t>ar</w:t>
            </w:r>
            <w:r w:rsidRPr="00B25177">
              <w:rPr>
                <w:rFonts w:ascii="Times New Roman" w:eastAsia="Calibri" w:hAnsi="Times New Roman" w:cs="Times New Roman"/>
                <w:caps/>
                <w:sz w:val="20"/>
                <w:szCs w:val="20"/>
                <w:lang w:eastAsia="lv-LV"/>
              </w:rPr>
              <w:t xml:space="preserve">, </w:t>
            </w:r>
            <w:r w:rsidRPr="00B25177">
              <w:rPr>
                <w:rFonts w:ascii="Times New Roman" w:eastAsia="Calibri" w:hAnsi="Times New Roman" w:cs="Times New Roman"/>
                <w:caps/>
                <w:sz w:val="20"/>
                <w:szCs w:val="20"/>
                <w:lang w:val="en-US" w:eastAsia="lv-LV"/>
              </w:rPr>
              <w:t>ie</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ru-RU"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ru-RU" w:eastAsia="ar-SA"/>
              </w:rPr>
            </w:pPr>
          </w:p>
        </w:tc>
      </w:tr>
      <w:tr w:rsidR="00B25177" w:rsidRPr="00B25177" w:rsidTr="00B25177">
        <w:tc>
          <w:tcPr>
            <w:tcW w:w="413" w:type="pct"/>
            <w:vAlign w:val="center"/>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1.1.5</w:t>
            </w:r>
          </w:p>
        </w:tc>
        <w:tc>
          <w:tcPr>
            <w:tcW w:w="2060" w:type="pct"/>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Būvprojekts minimāla sastāvā, būvatļauja</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ru-RU"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ru-RU"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ru-RU"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1.2</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Būvkonstrukciju risinājumi, Arhitektūras risinājumi detalizētie</w:t>
            </w:r>
          </w:p>
        </w:tc>
        <w:tc>
          <w:tcPr>
            <w:tcW w:w="1354" w:type="pct"/>
            <w:gridSpan w:val="2"/>
            <w:vAlign w:val="center"/>
            <w:hideMark/>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r w:rsidRPr="00B25177">
              <w:rPr>
                <w:rFonts w:ascii="Times New Roman" w:eastAsia="Calibri" w:hAnsi="Times New Roman" w:cs="Times New Roman"/>
                <w:caps/>
                <w:sz w:val="20"/>
                <w:szCs w:val="20"/>
                <w:lang w:val="en-US" w:eastAsia="lv-LV"/>
              </w:rPr>
              <w:t>BK, ard</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1.3</w:t>
            </w:r>
          </w:p>
        </w:tc>
        <w:tc>
          <w:tcPr>
            <w:tcW w:w="2060" w:type="pct"/>
            <w:vAlign w:val="center"/>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Inženierrisinājumu daļa</w:t>
            </w:r>
          </w:p>
        </w:tc>
        <w:tc>
          <w:tcPr>
            <w:tcW w:w="1354" w:type="pct"/>
            <w:gridSpan w:val="2"/>
            <w:vAlign w:val="center"/>
            <w:hideMark/>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r w:rsidRPr="00B25177">
              <w:rPr>
                <w:rFonts w:ascii="Times New Roman" w:eastAsia="Calibri" w:hAnsi="Times New Roman" w:cs="Times New Roman"/>
                <w:caps/>
                <w:sz w:val="20"/>
                <w:szCs w:val="20"/>
                <w:lang w:val="en-US" w:eastAsia="lv-LV"/>
              </w:rPr>
              <w:t>avk</w:t>
            </w:r>
            <w:r w:rsidRPr="00B25177">
              <w:rPr>
                <w:rFonts w:ascii="Times New Roman" w:eastAsia="Calibri" w:hAnsi="Times New Roman" w:cs="Times New Roman"/>
                <w:caps/>
                <w:sz w:val="20"/>
                <w:szCs w:val="20"/>
                <w:lang w:eastAsia="lv-LV"/>
              </w:rPr>
              <w:t xml:space="preserve">, </w:t>
            </w:r>
            <w:r w:rsidRPr="00B25177">
              <w:rPr>
                <w:rFonts w:ascii="Times New Roman" w:eastAsia="Calibri" w:hAnsi="Times New Roman" w:cs="Times New Roman"/>
                <w:caps/>
                <w:sz w:val="20"/>
                <w:szCs w:val="20"/>
                <w:lang w:val="en-US" w:eastAsia="lv-LV"/>
              </w:rPr>
              <w:t>Ūk</w:t>
            </w:r>
            <w:r w:rsidRPr="00B25177">
              <w:rPr>
                <w:rFonts w:ascii="Times New Roman" w:eastAsia="Calibri" w:hAnsi="Times New Roman" w:cs="Times New Roman"/>
                <w:caps/>
                <w:sz w:val="20"/>
                <w:szCs w:val="20"/>
                <w:lang w:eastAsia="lv-LV"/>
              </w:rPr>
              <w:t xml:space="preserve">, </w:t>
            </w:r>
            <w:r w:rsidRPr="00B25177">
              <w:rPr>
                <w:rFonts w:ascii="Times New Roman" w:eastAsia="Calibri" w:hAnsi="Times New Roman" w:cs="Times New Roman"/>
                <w:caps/>
                <w:sz w:val="20"/>
                <w:szCs w:val="20"/>
                <w:lang w:val="en-US" w:eastAsia="lv-LV"/>
              </w:rPr>
              <w:t>sm</w:t>
            </w:r>
            <w:r w:rsidRPr="00B25177">
              <w:rPr>
                <w:rFonts w:ascii="Times New Roman" w:eastAsia="Calibri" w:hAnsi="Times New Roman" w:cs="Times New Roman"/>
                <w:caps/>
                <w:sz w:val="20"/>
                <w:szCs w:val="20"/>
                <w:lang w:eastAsia="lv-LV"/>
              </w:rPr>
              <w:t xml:space="preserve">, </w:t>
            </w:r>
            <w:r w:rsidRPr="00B25177">
              <w:rPr>
                <w:rFonts w:ascii="Times New Roman" w:eastAsia="Calibri" w:hAnsi="Times New Roman" w:cs="Times New Roman"/>
                <w:caps/>
                <w:sz w:val="20"/>
                <w:szCs w:val="20"/>
                <w:lang w:val="en-US" w:eastAsia="lv-LV"/>
              </w:rPr>
              <w:t>el</w:t>
            </w:r>
            <w:r w:rsidRPr="00B25177">
              <w:rPr>
                <w:rFonts w:ascii="Times New Roman" w:eastAsia="Calibri" w:hAnsi="Times New Roman" w:cs="Times New Roman"/>
                <w:caps/>
                <w:sz w:val="20"/>
                <w:szCs w:val="20"/>
                <w:lang w:eastAsia="lv-LV"/>
              </w:rPr>
              <w:t xml:space="preserve">, </w:t>
            </w:r>
            <w:r w:rsidRPr="00B25177">
              <w:rPr>
                <w:rFonts w:ascii="Times New Roman" w:eastAsia="Calibri" w:hAnsi="Times New Roman" w:cs="Times New Roman"/>
                <w:caps/>
                <w:sz w:val="20"/>
                <w:szCs w:val="20"/>
                <w:lang w:val="en-US" w:eastAsia="lv-LV"/>
              </w:rPr>
              <w:t>Ess, UAS, Ūkt</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1.4</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Tehnoloģiskā daļa</w:t>
            </w:r>
          </w:p>
        </w:tc>
        <w:tc>
          <w:tcPr>
            <w:tcW w:w="1354" w:type="pct"/>
            <w:gridSpan w:val="2"/>
            <w:vAlign w:val="center"/>
            <w:hideMark/>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r w:rsidRPr="00B25177">
              <w:rPr>
                <w:rFonts w:ascii="Times New Roman" w:eastAsia="Calibri" w:hAnsi="Times New Roman" w:cs="Times New Roman"/>
                <w:caps/>
                <w:sz w:val="20"/>
                <w:szCs w:val="20"/>
                <w:lang w:val="en-US" w:eastAsia="lv-LV"/>
              </w:rPr>
              <w:t>TN</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1.5</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Ugunsdrošības pasākumu pārskats</w:t>
            </w:r>
          </w:p>
        </w:tc>
        <w:tc>
          <w:tcPr>
            <w:tcW w:w="1354" w:type="pct"/>
            <w:gridSpan w:val="2"/>
            <w:vAlign w:val="center"/>
            <w:hideMark/>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r w:rsidRPr="00B25177">
              <w:rPr>
                <w:rFonts w:ascii="Times New Roman" w:eastAsia="Calibri" w:hAnsi="Times New Roman" w:cs="Times New Roman"/>
                <w:caps/>
                <w:sz w:val="20"/>
                <w:szCs w:val="20"/>
                <w:lang w:val="en-US" w:eastAsia="lv-LV"/>
              </w:rPr>
              <w:t>UPP</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1.6</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Būvprojekta saskaņošana ar nepieciešamajām institūcijām</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1.7</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ru-RU" w:eastAsia="ar-SA"/>
              </w:rPr>
              <w:t>Darbu organizēšanas projekts</w:t>
            </w:r>
          </w:p>
        </w:tc>
        <w:tc>
          <w:tcPr>
            <w:tcW w:w="1354" w:type="pct"/>
            <w:gridSpan w:val="2"/>
            <w:vAlign w:val="center"/>
            <w:hideMark/>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r w:rsidRPr="00B25177">
              <w:rPr>
                <w:rFonts w:ascii="Times New Roman" w:eastAsia="Calibri" w:hAnsi="Times New Roman" w:cs="Times New Roman"/>
                <w:caps/>
                <w:sz w:val="20"/>
                <w:szCs w:val="20"/>
                <w:lang w:val="en-US" w:eastAsia="lv-LV"/>
              </w:rPr>
              <w:t>DOP</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1.8</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Ekonomikas daļa</w:t>
            </w:r>
          </w:p>
        </w:tc>
        <w:tc>
          <w:tcPr>
            <w:tcW w:w="1354" w:type="pct"/>
            <w:gridSpan w:val="2"/>
            <w:vAlign w:val="center"/>
            <w:hideMark/>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IS, BA, T</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2060" w:type="pct"/>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Ēkas energoefektivitātes rādītāju aprēķins. Ēkas pagaidu energosertifikāts</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EA</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1.9</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Nepieciešamo papildinājumu, korekciju veikšana. Būvprojekta nodošana ekspertīzes veikšanai</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hideMark/>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1.10</w:t>
            </w:r>
          </w:p>
        </w:tc>
        <w:tc>
          <w:tcPr>
            <w:tcW w:w="2060" w:type="pct"/>
            <w:hideMark/>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val="en-US" w:eastAsia="ar-SA"/>
              </w:rPr>
            </w:pPr>
            <w:r w:rsidRPr="00B25177">
              <w:rPr>
                <w:rFonts w:ascii="Times New Roman" w:eastAsia="Calibri" w:hAnsi="Times New Roman" w:cs="Times New Roman"/>
                <w:sz w:val="20"/>
                <w:szCs w:val="20"/>
                <w:lang w:val="en-US" w:eastAsia="ar-SA"/>
              </w:rPr>
              <w:t>Neatbilstību novēršana pēc Būvprojekta ekspertīzes</w:t>
            </w:r>
          </w:p>
        </w:tc>
        <w:tc>
          <w:tcPr>
            <w:tcW w:w="1354" w:type="pct"/>
            <w:gridSpan w:val="2"/>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val="en-US"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3240" w:type="pct"/>
            <w:gridSpan w:val="3"/>
            <w:vAlign w:val="center"/>
            <w:hideMark/>
          </w:tcPr>
          <w:p w:rsidR="00B25177" w:rsidRPr="00B25177" w:rsidRDefault="00B25177" w:rsidP="00B25177">
            <w:pPr>
              <w:suppressAutoHyphens/>
              <w:spacing w:after="0" w:line="240" w:lineRule="auto"/>
              <w:jc w:val="right"/>
              <w:rPr>
                <w:rFonts w:ascii="Times New Roman" w:eastAsia="Calibri" w:hAnsi="Times New Roman" w:cs="Times New Roman"/>
                <w:b/>
                <w:sz w:val="20"/>
                <w:szCs w:val="20"/>
                <w:lang w:val="en-US" w:eastAsia="ar-SA"/>
              </w:rPr>
            </w:pPr>
            <w:r w:rsidRPr="00B25177">
              <w:rPr>
                <w:rFonts w:ascii="Times New Roman" w:eastAsia="Calibri" w:hAnsi="Times New Roman" w:cs="Times New Roman"/>
                <w:b/>
                <w:sz w:val="20"/>
                <w:szCs w:val="20"/>
                <w:lang w:val="en-US" w:eastAsia="ar-SA"/>
              </w:rPr>
              <w:t>Kopā būvprojekta izstrāde</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val="en-US" w:eastAsia="ar-SA"/>
              </w:rPr>
            </w:pPr>
          </w:p>
        </w:tc>
      </w:tr>
      <w:tr w:rsidR="00B25177" w:rsidRPr="00B25177" w:rsidTr="00B25177">
        <w:tc>
          <w:tcPr>
            <w:tcW w:w="413" w:type="pct"/>
            <w:vAlign w:val="center"/>
          </w:tcPr>
          <w:p w:rsidR="00B25177" w:rsidRPr="00B25177" w:rsidRDefault="00B25177" w:rsidP="00B25177">
            <w:pPr>
              <w:suppressAutoHyphens/>
              <w:spacing w:after="0" w:line="240" w:lineRule="auto"/>
              <w:jc w:val="center"/>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2.</w:t>
            </w:r>
          </w:p>
        </w:tc>
        <w:tc>
          <w:tcPr>
            <w:tcW w:w="2060" w:type="pct"/>
            <w:vAlign w:val="center"/>
          </w:tcPr>
          <w:p w:rsidR="00B25177" w:rsidRPr="00B25177" w:rsidRDefault="00B25177" w:rsidP="00B25177">
            <w:pPr>
              <w:suppressAutoHyphens/>
              <w:spacing w:after="0" w:line="240" w:lineRule="auto"/>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Būvdarbu izpilde</w:t>
            </w:r>
          </w:p>
        </w:tc>
        <w:tc>
          <w:tcPr>
            <w:tcW w:w="767" w:type="pct"/>
            <w:vAlign w:val="center"/>
          </w:tcPr>
          <w:p w:rsidR="00B25177" w:rsidRPr="00B25177" w:rsidRDefault="00B25177" w:rsidP="00B25177">
            <w:pPr>
              <w:suppressAutoHyphens/>
              <w:spacing w:after="0" w:line="240" w:lineRule="auto"/>
              <w:jc w:val="center"/>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Mērvienība</w:t>
            </w:r>
          </w:p>
        </w:tc>
        <w:tc>
          <w:tcPr>
            <w:tcW w:w="587" w:type="pct"/>
            <w:vAlign w:val="center"/>
          </w:tcPr>
          <w:p w:rsidR="00B25177" w:rsidRPr="00B25177" w:rsidRDefault="00B25177" w:rsidP="00B25177">
            <w:pPr>
              <w:suppressAutoHyphens/>
              <w:spacing w:after="0" w:line="240" w:lineRule="auto"/>
              <w:jc w:val="center"/>
              <w:rPr>
                <w:rFonts w:ascii="Times New Roman" w:eastAsia="Calibri" w:hAnsi="Times New Roman" w:cs="Times New Roman"/>
                <w:b/>
                <w:sz w:val="20"/>
                <w:szCs w:val="20"/>
                <w:lang w:eastAsia="ar-SA"/>
              </w:rPr>
            </w:pPr>
            <w:r w:rsidRPr="00B25177">
              <w:rPr>
                <w:rFonts w:ascii="Times New Roman" w:eastAsia="Calibri" w:hAnsi="Times New Roman" w:cs="Times New Roman"/>
                <w:b/>
                <w:sz w:val="20"/>
                <w:szCs w:val="20"/>
                <w:lang w:eastAsia="ar-SA"/>
              </w:rPr>
              <w:t>Skaits</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b/>
                <w:sz w:val="20"/>
                <w:szCs w:val="20"/>
                <w:lang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b/>
                <w:sz w:val="20"/>
                <w:szCs w:val="20"/>
                <w:lang w:eastAsia="ar-SA"/>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2.1.</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b/>
                <w:kern w:val="1"/>
                <w:sz w:val="20"/>
                <w:szCs w:val="20"/>
                <w:lang w:eastAsia="ar-SA"/>
              </w:rPr>
            </w:pPr>
            <w:r w:rsidRPr="00B25177">
              <w:rPr>
                <w:rFonts w:ascii="Times New Roman" w:eastAsia="Arial" w:hAnsi="Times New Roman" w:cs="Times New Roman"/>
                <w:b/>
                <w:kern w:val="1"/>
                <w:sz w:val="20"/>
                <w:szCs w:val="20"/>
                <w:lang w:eastAsia="ar-SA"/>
              </w:rPr>
              <w:t>Būvkonstrukcijas</w:t>
            </w:r>
          </w:p>
        </w:tc>
        <w:tc>
          <w:tcPr>
            <w:tcW w:w="767"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2.1.1.</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Pamatu pēda FL 8-12</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gb</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37</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 xml:space="preserve">2.1.2. </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Pamatu bloki FBS 24-4-6</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gb</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20</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2.1.3.</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Pamatu bloki FBS 12-4-3</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gb</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40</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2.1.4.</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Monlītā josla- Betons B20</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3</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2.1.5.</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Stiegrojuma siets Ø8 AIII 150/300, b=360</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430</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rPr>
          <w:trHeight w:val="132"/>
        </w:trPr>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2.1.6.</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Monlītais pamats- Betons B20</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3</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0.35</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2.1.7.</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Stiegrojuma siets Ø10 AIII 100/300, b=250</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30</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2.1.8.</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Pamatu hidroizolācija</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lastRenderedPageBreak/>
              <w:t>2.1.9.</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Spāru kopne SK 15</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gb</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2.1.10.</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Saitu kopne STK6-1</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gb</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2.1.11.</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Saitu kopne STK6-2</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gb</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2.1.12.</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Monlītās joslas- Betons B15</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3</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1,7</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trike/>
                <w:color w:val="FF0000"/>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2.1.13</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Nesošais jumta profils RAN 153</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280</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2.1.14.</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Nesošais jumta profils RAN 113</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45</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2.1.15.</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Metāla profils ∟100x8</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31,8</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2.1.16.</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Metāla profils □ 110x50x3</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3,2</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2.1.17.</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Ieliekamās detaļas, stiprinājuma elementi</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2.1.18.</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Keramzīta slīpumu veidojošais slāni 0- 200mm, akmens vate 200 mm, bitumena ruļlu segums 2 kārtās</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325</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2.1.19.</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Palīgmateriāli</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2.1.20.</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Lietus ūdens teknes, notekcaurules</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2.1.21.</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Ārsienas no keramikas blokiem</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3</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116</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2.1.22.</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Starpsienas no keramikas blokiem</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2.1.23.</w:t>
            </w:r>
          </w:p>
        </w:tc>
        <w:tc>
          <w:tcPr>
            <w:tcW w:w="2060" w:type="pct"/>
            <w:shd w:val="clear" w:color="auto" w:fill="auto"/>
          </w:tcPr>
          <w:p w:rsidR="00B25177" w:rsidRPr="00B25177" w:rsidRDefault="00B25177" w:rsidP="00B25177">
            <w:pPr>
              <w:spacing w:after="0" w:line="240" w:lineRule="auto"/>
              <w:jc w:val="both"/>
              <w:rPr>
                <w:rFonts w:ascii="Times New Roman" w:eastAsia="Calibri" w:hAnsi="Times New Roman" w:cs="Times New Roman"/>
                <w:sz w:val="20"/>
                <w:szCs w:val="20"/>
                <w:lang w:eastAsia="lv-LV"/>
              </w:rPr>
            </w:pPr>
            <w:r w:rsidRPr="00B25177">
              <w:rPr>
                <w:rFonts w:ascii="Times New Roman" w:eastAsia="Calibri" w:hAnsi="Times New Roman" w:cs="Times New Roman"/>
                <w:sz w:val="20"/>
                <w:szCs w:val="20"/>
                <w:lang w:eastAsia="lv-LV"/>
              </w:rPr>
              <w:t xml:space="preserve">Fasāžu projektu risinājumus izstrādā atbilstoši Eiropas tehniskajiem apstiprinājumiem, kas izdoti, pamatojoties uz Eiropas tehnisko apstiprinājumu vadlīnijām ārējām daudzslāņu siltumizolācijas sistēmām ETAG 004. Fasādes ārsienu apdare ap durvju/ logu ailām un fasādes apakšējā daļā </w:t>
            </w:r>
          </w:p>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Calibri" w:hAnsi="Times New Roman" w:cs="Times New Roman"/>
                <w:sz w:val="20"/>
                <w:szCs w:val="20"/>
                <w:lang w:eastAsia="lv-LV"/>
              </w:rPr>
              <w:t>(līdz logu ailām) jāparedz ar triecienizturības klasi- I, pārējā fasādes daļā- II.</w:t>
            </w:r>
          </w:p>
        </w:tc>
        <w:tc>
          <w:tcPr>
            <w:tcW w:w="767" w:type="pct"/>
            <w:shd w:val="clear" w:color="auto" w:fill="auto"/>
            <w:vAlign w:val="center"/>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objekts</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2.1.24.</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Pārsedzes 9PB16-37; 9PB25-8; 8PB16-1; BS1; BB1; 9PB21-8; Metāla profils U16- 20; Tērauda savilces, plāksnes, cementa java</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b/>
                <w:sz w:val="20"/>
                <w:szCs w:val="20"/>
                <w:lang w:eastAsia="lv-LV"/>
              </w:rPr>
            </w:pPr>
            <w:r w:rsidRPr="00B25177">
              <w:rPr>
                <w:rFonts w:ascii="Times New Roman" w:eastAsia="Times New Roman" w:hAnsi="Times New Roman" w:cs="Times New Roman"/>
                <w:b/>
                <w:sz w:val="20"/>
                <w:szCs w:val="20"/>
                <w:lang w:eastAsia="lv-LV"/>
              </w:rPr>
              <w:t>2.2.</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b/>
                <w:kern w:val="1"/>
                <w:sz w:val="20"/>
                <w:szCs w:val="20"/>
                <w:lang w:eastAsia="ar-SA"/>
              </w:rPr>
            </w:pPr>
            <w:r w:rsidRPr="00B25177">
              <w:rPr>
                <w:rFonts w:ascii="Times New Roman" w:eastAsia="Arial" w:hAnsi="Times New Roman" w:cs="Times New Roman"/>
                <w:b/>
                <w:kern w:val="1"/>
                <w:sz w:val="20"/>
                <w:szCs w:val="20"/>
                <w:lang w:eastAsia="ar-SA"/>
              </w:rPr>
              <w:t>Vispārceltnieciskie darbi</w:t>
            </w:r>
          </w:p>
        </w:tc>
        <w:tc>
          <w:tcPr>
            <w:tcW w:w="767"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2.2.1.</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PVC profilu stikla paketes, U</w:t>
            </w:r>
            <w:r w:rsidRPr="00B25177">
              <w:rPr>
                <w:rFonts w:ascii="Times New Roman" w:eastAsia="Arial" w:hAnsi="Times New Roman" w:cs="Times New Roman"/>
                <w:color w:val="FF0000"/>
                <w:kern w:val="1"/>
                <w:sz w:val="20"/>
                <w:szCs w:val="20"/>
                <w:vertAlign w:val="subscript"/>
                <w:lang w:eastAsia="ar-SA"/>
              </w:rPr>
              <w:t xml:space="preserve">RN </w:t>
            </w:r>
            <w:r w:rsidRPr="00B25177">
              <w:rPr>
                <w:rFonts w:ascii="Times New Roman" w:eastAsia="Arial" w:hAnsi="Times New Roman" w:cs="Times New Roman"/>
                <w:color w:val="FF0000"/>
                <w:kern w:val="1"/>
                <w:sz w:val="20"/>
                <w:szCs w:val="20"/>
                <w:lang w:eastAsia="ar-SA"/>
              </w:rPr>
              <w:t>≤ 1,3 W/(m2 x K)</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30,24</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2.2.2.</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AL profilu stiklotas durvis, U</w:t>
            </w:r>
            <w:r w:rsidRPr="00B25177">
              <w:rPr>
                <w:rFonts w:ascii="Times New Roman" w:eastAsia="Arial" w:hAnsi="Times New Roman" w:cs="Times New Roman"/>
                <w:kern w:val="1"/>
                <w:sz w:val="20"/>
                <w:szCs w:val="20"/>
                <w:vertAlign w:val="subscript"/>
                <w:lang w:eastAsia="ar-SA"/>
              </w:rPr>
              <w:t xml:space="preserve">RN </w:t>
            </w:r>
            <w:r w:rsidRPr="00B25177">
              <w:rPr>
                <w:rFonts w:ascii="Times New Roman" w:eastAsia="Arial" w:hAnsi="Times New Roman" w:cs="Times New Roman"/>
                <w:kern w:val="1"/>
                <w:sz w:val="20"/>
                <w:szCs w:val="20"/>
                <w:lang w:eastAsia="ar-SA"/>
              </w:rPr>
              <w:t>≤ 1,8 W/(m2 x K)</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16,2</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2.2.3.</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Koka paneļu ārdurvis, gludas, laminētas</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8,5</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2.2.4.</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Koka paneļu iekšdurvis, gludas, laminētas</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12,6</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2.2.5.</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Koka paneļu stiklotas iekšdurvis, gludas, laminētas</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color w:val="FF0000"/>
                <w:kern w:val="1"/>
                <w:sz w:val="20"/>
                <w:szCs w:val="20"/>
                <w:lang w:eastAsia="ar-SA"/>
              </w:rPr>
            </w:pPr>
            <w:r w:rsidRPr="00B25177">
              <w:rPr>
                <w:rFonts w:ascii="Times New Roman" w:eastAsia="Arial" w:hAnsi="Times New Roman" w:cs="Times New Roman"/>
                <w:color w:val="FF0000"/>
                <w:kern w:val="1"/>
                <w:sz w:val="20"/>
                <w:szCs w:val="20"/>
                <w:lang w:eastAsia="ar-SA"/>
              </w:rPr>
              <w:t>m</w:t>
            </w:r>
            <w:r w:rsidRPr="00B25177">
              <w:rPr>
                <w:rFonts w:ascii="Times New Roman" w:eastAsia="Arial" w:hAnsi="Times New Roman" w:cs="Times New Roman"/>
                <w:color w:val="FF0000"/>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6,3</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2.2.6.</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Furnitūra, stiprinājuma elementi, palodzes, ailsānu apdare</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2.2.7.</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Pamatnes sagatavošana, šķembu pamatne, betona pamatne, ekstrudētais putupolistirols, armēta cementa javas izlīdzinošā kārta,  hidroizolācija, mitrumizturīga KŠP, cēlkoka parkets</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198</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2.2.8.</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Pamatnes sagatavošana, šķembu pamatne, betona pamatne, metāla karkass, koka dēļi, cēlkoka parkets</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55</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2.2.9.</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Pamatnes sagatavošana, šķembu pamatne, betona pamatne, ekstrudētais putupolistirols, armēta cementa javas izlīdzinošā kārta,  hidroizolācija, mitrumizturīga flīžu līme, akmens masas flīzes</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20</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2.2.10.</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Pamatnes sagatavošana, šķembu pamatne, betona pamatne, ekstrudētais putupolistirols, armēta cementa javas izlīdzinošā kārta, mitrumizturīga KŠP, linolejs kl.33</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16</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2.2.11.</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 xml:space="preserve">Sienu apmetums, pielietojot Rotband vai </w:t>
            </w:r>
            <w:r w:rsidRPr="00B25177">
              <w:rPr>
                <w:rFonts w:ascii="Times New Roman" w:eastAsia="Arial" w:hAnsi="Times New Roman" w:cs="Times New Roman"/>
                <w:kern w:val="1"/>
                <w:sz w:val="20"/>
                <w:szCs w:val="20"/>
                <w:lang w:eastAsia="ar-SA"/>
              </w:rPr>
              <w:lastRenderedPageBreak/>
              <w:t>ekvivalentu sastāvu</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lastRenderedPageBreak/>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1345</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2.2.12.</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Sienu krāsojums ar mehāniski noturīgu akrila sastāva krāsu</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921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2.2.13.</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Dekoratīvā sastāva Kapa Dekor vai analoga uzklāšana</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424</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2.2.14.</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Skaņu absorbējošas, ugunsizturīgas piekargriestu konstrukcijas uzstādīšana</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m</w:t>
            </w:r>
            <w:r w:rsidRPr="00B25177">
              <w:rPr>
                <w:rFonts w:ascii="Times New Roman" w:eastAsia="Arial" w:hAnsi="Times New Roman" w:cs="Times New Roman"/>
                <w:kern w:val="1"/>
                <w:sz w:val="20"/>
                <w:szCs w:val="20"/>
                <w:vertAlign w:val="superscript"/>
                <w:lang w:eastAsia="ar-SA"/>
              </w:rPr>
              <w:t>2</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293</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2.2.15.</w:t>
            </w:r>
          </w:p>
        </w:tc>
        <w:tc>
          <w:tcPr>
            <w:tcW w:w="2060" w:type="pct"/>
            <w:shd w:val="clear" w:color="auto" w:fill="auto"/>
          </w:tcPr>
          <w:p w:rsidR="00B25177" w:rsidRPr="00B25177" w:rsidRDefault="00B25177" w:rsidP="00B25177">
            <w:pPr>
              <w:spacing w:after="0" w:line="240" w:lineRule="auto"/>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Ugunsdrošo durvju EI30, S= 2,1m2 uzstādīšana</w:t>
            </w:r>
          </w:p>
        </w:tc>
        <w:tc>
          <w:tcPr>
            <w:tcW w:w="767" w:type="pct"/>
            <w:shd w:val="clear" w:color="auto" w:fill="auto"/>
          </w:tcPr>
          <w:p w:rsidR="00B25177" w:rsidRPr="00B25177" w:rsidRDefault="00B25177" w:rsidP="00B25177">
            <w:pPr>
              <w:spacing w:after="0" w:line="240" w:lineRule="auto"/>
              <w:jc w:val="center"/>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gb</w:t>
            </w:r>
          </w:p>
        </w:tc>
        <w:tc>
          <w:tcPr>
            <w:tcW w:w="587" w:type="pct"/>
            <w:shd w:val="clear" w:color="auto" w:fill="auto"/>
          </w:tcPr>
          <w:p w:rsidR="00B25177" w:rsidRPr="00B25177" w:rsidRDefault="00B25177" w:rsidP="00B25177">
            <w:pPr>
              <w:spacing w:after="0" w:line="240" w:lineRule="auto"/>
              <w:jc w:val="center"/>
              <w:rPr>
                <w:rFonts w:ascii="Times New Roman" w:eastAsia="Times New Roman" w:hAnsi="Times New Roman" w:cs="Times New Roman"/>
                <w:color w:val="FF0000"/>
                <w:sz w:val="20"/>
                <w:szCs w:val="20"/>
                <w:lang w:val="en-US" w:eastAsia="lv-LV"/>
              </w:rPr>
            </w:pPr>
            <w:r w:rsidRPr="00B25177">
              <w:rPr>
                <w:rFonts w:ascii="Times New Roman" w:eastAsia="Times New Roman" w:hAnsi="Times New Roman" w:cs="Times New Roman"/>
                <w:color w:val="FF0000"/>
                <w:sz w:val="20"/>
                <w:szCs w:val="20"/>
                <w:lang w:val="en-US" w:eastAsia="lv-LV"/>
              </w:rPr>
              <w:t>2</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2.2.16.</w:t>
            </w:r>
          </w:p>
        </w:tc>
        <w:tc>
          <w:tcPr>
            <w:tcW w:w="2060" w:type="pct"/>
            <w:shd w:val="clear" w:color="auto" w:fill="auto"/>
          </w:tcPr>
          <w:p w:rsidR="00B25177" w:rsidRPr="00B25177" w:rsidRDefault="00B25177" w:rsidP="00B25177">
            <w:pPr>
              <w:spacing w:after="0" w:line="240" w:lineRule="auto"/>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Sanitārā mezgla telpas  riteņkrēslu lietotājiem ierīkošana, atbilstoši būvnormatīva  LBN 208-15 „Publiskās būves” prsībām</w:t>
            </w:r>
          </w:p>
        </w:tc>
        <w:tc>
          <w:tcPr>
            <w:tcW w:w="767" w:type="pct"/>
            <w:shd w:val="clear" w:color="auto" w:fill="auto"/>
          </w:tcPr>
          <w:p w:rsidR="00B25177" w:rsidRPr="00B25177" w:rsidRDefault="00B25177" w:rsidP="00B25177">
            <w:pPr>
              <w:spacing w:after="0" w:line="240" w:lineRule="auto"/>
              <w:jc w:val="center"/>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gb</w:t>
            </w:r>
          </w:p>
        </w:tc>
        <w:tc>
          <w:tcPr>
            <w:tcW w:w="587" w:type="pct"/>
            <w:shd w:val="clear" w:color="auto" w:fill="auto"/>
          </w:tcPr>
          <w:p w:rsidR="00B25177" w:rsidRPr="00B25177" w:rsidRDefault="00B25177" w:rsidP="00B25177">
            <w:pPr>
              <w:spacing w:after="0" w:line="240" w:lineRule="auto"/>
              <w:jc w:val="center"/>
              <w:rPr>
                <w:rFonts w:ascii="Times New Roman" w:eastAsia="Times New Roman" w:hAnsi="Times New Roman" w:cs="Times New Roman"/>
                <w:color w:val="FF0000"/>
                <w:sz w:val="20"/>
                <w:szCs w:val="20"/>
                <w:lang w:val="en-US" w:eastAsia="lv-LV"/>
              </w:rPr>
            </w:pPr>
            <w:r w:rsidRPr="00B25177">
              <w:rPr>
                <w:rFonts w:ascii="Times New Roman" w:eastAsia="Times New Roman" w:hAnsi="Times New Roman" w:cs="Times New Roman"/>
                <w:color w:val="FF0000"/>
                <w:sz w:val="20"/>
                <w:szCs w:val="20"/>
                <w:lang w:val="en-US"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color w:val="FF0000"/>
                <w:sz w:val="20"/>
                <w:szCs w:val="20"/>
                <w:lang w:eastAsia="lv-LV"/>
              </w:rPr>
            </w:pPr>
            <w:r w:rsidRPr="00B25177">
              <w:rPr>
                <w:rFonts w:ascii="Times New Roman" w:eastAsia="Times New Roman" w:hAnsi="Times New Roman" w:cs="Times New Roman"/>
                <w:color w:val="FF0000"/>
                <w:sz w:val="20"/>
                <w:szCs w:val="20"/>
                <w:lang w:eastAsia="lv-LV"/>
              </w:rPr>
              <w:t>2.2.17.</w:t>
            </w:r>
          </w:p>
        </w:tc>
        <w:tc>
          <w:tcPr>
            <w:tcW w:w="2060" w:type="pct"/>
            <w:shd w:val="clear" w:color="auto" w:fill="auto"/>
          </w:tcPr>
          <w:p w:rsidR="00B25177" w:rsidRPr="00B25177" w:rsidRDefault="00B25177" w:rsidP="00B25177">
            <w:pPr>
              <w:spacing w:after="0" w:line="240" w:lineRule="auto"/>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Dūmu izvades ailu ar elektropiedziņu ierīkošana, atbilstoši būvnormatīva LBN 208-15 “Būvju ugunsdrošība prasībām”</w:t>
            </w:r>
          </w:p>
        </w:tc>
        <w:tc>
          <w:tcPr>
            <w:tcW w:w="767" w:type="pct"/>
            <w:shd w:val="clear" w:color="auto" w:fill="auto"/>
          </w:tcPr>
          <w:p w:rsidR="00B25177" w:rsidRPr="00B25177" w:rsidRDefault="00B25177" w:rsidP="00B25177">
            <w:pPr>
              <w:spacing w:after="0" w:line="240" w:lineRule="auto"/>
              <w:jc w:val="center"/>
              <w:rPr>
                <w:rFonts w:ascii="Times New Roman" w:eastAsia="Arial" w:hAnsi="Times New Roman" w:cs="Times New Roman"/>
                <w:color w:val="FF0000"/>
                <w:kern w:val="1"/>
                <w:sz w:val="20"/>
                <w:szCs w:val="20"/>
                <w:lang w:val="en-US"/>
              </w:rPr>
            </w:pPr>
            <w:r w:rsidRPr="00B25177">
              <w:rPr>
                <w:rFonts w:ascii="Times New Roman" w:eastAsia="Arial" w:hAnsi="Times New Roman" w:cs="Times New Roman"/>
                <w:color w:val="FF0000"/>
                <w:kern w:val="1"/>
                <w:sz w:val="20"/>
                <w:szCs w:val="20"/>
                <w:lang w:val="en-US"/>
              </w:rPr>
              <w:t>k-ts</w:t>
            </w:r>
          </w:p>
        </w:tc>
        <w:tc>
          <w:tcPr>
            <w:tcW w:w="587" w:type="pct"/>
            <w:shd w:val="clear" w:color="auto" w:fill="auto"/>
          </w:tcPr>
          <w:p w:rsidR="00B25177" w:rsidRPr="00B25177" w:rsidRDefault="00B25177" w:rsidP="00B25177">
            <w:pPr>
              <w:spacing w:after="0" w:line="240" w:lineRule="auto"/>
              <w:jc w:val="center"/>
              <w:rPr>
                <w:rFonts w:ascii="Times New Roman" w:eastAsia="Times New Roman" w:hAnsi="Times New Roman" w:cs="Times New Roman"/>
                <w:color w:val="FF0000"/>
                <w:sz w:val="20"/>
                <w:szCs w:val="20"/>
                <w:lang w:val="en-US" w:eastAsia="lv-LV"/>
              </w:rPr>
            </w:pPr>
            <w:r w:rsidRPr="00B25177">
              <w:rPr>
                <w:rFonts w:ascii="Times New Roman" w:eastAsia="Times New Roman" w:hAnsi="Times New Roman" w:cs="Times New Roman"/>
                <w:color w:val="FF0000"/>
                <w:sz w:val="20"/>
                <w:szCs w:val="20"/>
                <w:lang w:val="en-US"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2.3.</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b/>
                <w:kern w:val="1"/>
                <w:sz w:val="20"/>
                <w:szCs w:val="20"/>
                <w:lang w:eastAsia="ar-SA"/>
              </w:rPr>
              <w:t>Siltummehānika.</w:t>
            </w:r>
            <w:r w:rsidRPr="00B25177">
              <w:rPr>
                <w:rFonts w:ascii="Times New Roman" w:eastAsia="Arial" w:hAnsi="Times New Roman" w:cs="Times New Roman"/>
                <w:kern w:val="1"/>
                <w:sz w:val="20"/>
                <w:szCs w:val="20"/>
                <w:lang w:eastAsia="ar-SA"/>
              </w:rPr>
              <w:t xml:space="preserve"> Jaunu centrālapkures inženiertīklu ierīkošna, atbilstoši būvnormatīvu LBN 002-15 “Ēku norobežojošo konstrukciju siltumtehnika”, LBN 231-15 “Dzīvojamo un publisko ēku apkure un ventilācija” u.c. saistošo noteikumu prasībām</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2.4.</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b/>
                <w:kern w:val="1"/>
                <w:sz w:val="20"/>
                <w:szCs w:val="20"/>
                <w:lang w:eastAsia="ar-SA"/>
              </w:rPr>
              <w:t>Apkure un vēdināšana.</w:t>
            </w:r>
            <w:r w:rsidRPr="00B25177">
              <w:rPr>
                <w:rFonts w:ascii="Times New Roman" w:eastAsia="Arial" w:hAnsi="Times New Roman" w:cs="Times New Roman"/>
                <w:kern w:val="1"/>
                <w:sz w:val="20"/>
                <w:szCs w:val="20"/>
                <w:lang w:eastAsia="ar-SA"/>
              </w:rPr>
              <w:t xml:space="preserve"> Jaunas centrālapkures inženiertīklu ierīkošana, atbilstoši būvnormatīvu LBN 002-15 “Ēku norobežojošo konstrukciju siltumtehnika”, LBN 231-15 “Dzīvojamo un publisko ēku apkure un ventilācija”, LVS CR 1752-2008 „Ēku ventilācija. Iekštelpu vides projektēšanas kritēriji” u.c. saistošo noteikumu prasībām</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2.5.</w:t>
            </w:r>
          </w:p>
        </w:tc>
        <w:tc>
          <w:tcPr>
            <w:tcW w:w="2060" w:type="pct"/>
            <w:shd w:val="clear" w:color="auto" w:fill="auto"/>
          </w:tcPr>
          <w:p w:rsidR="00B25177" w:rsidRPr="00B25177" w:rsidRDefault="00B25177" w:rsidP="00B25177">
            <w:pPr>
              <w:suppressAutoHyphens/>
              <w:spacing w:after="0" w:line="240" w:lineRule="auto"/>
              <w:rPr>
                <w:rFonts w:ascii="Times New Roman" w:eastAsia="Arial" w:hAnsi="Times New Roman" w:cs="Times New Roman"/>
                <w:kern w:val="1"/>
                <w:sz w:val="20"/>
                <w:szCs w:val="20"/>
                <w:lang w:eastAsia="ar-SA"/>
              </w:rPr>
            </w:pPr>
            <w:r w:rsidRPr="00B25177">
              <w:rPr>
                <w:rFonts w:ascii="Times New Roman" w:eastAsia="Arial" w:hAnsi="Times New Roman" w:cs="Times New Roman"/>
                <w:b/>
                <w:kern w:val="1"/>
                <w:sz w:val="20"/>
                <w:szCs w:val="20"/>
                <w:lang w:eastAsia="ar-SA"/>
              </w:rPr>
              <w:t>Ūdensapgāde un kanalizācija.</w:t>
            </w:r>
            <w:r w:rsidRPr="00B25177">
              <w:rPr>
                <w:rFonts w:ascii="Times New Roman" w:eastAsia="Arial" w:hAnsi="Times New Roman" w:cs="Times New Roman"/>
                <w:kern w:val="1"/>
                <w:sz w:val="20"/>
                <w:szCs w:val="20"/>
                <w:lang w:eastAsia="ar-SA"/>
              </w:rPr>
              <w:t xml:space="preserve"> Jaunas ūdensapgādes/ kanalizācijas inženiertīklu ierīkošana, atbilstoši būvnormatīvu LBN 221-15 "Ēku iekšējais ūdensvads un kanalizācija", LBN 208-15 „Publiskās būves” u.c. saistošo noteikumu prasībām</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2.6.</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Times New Roman" w:hAnsi="Times New Roman" w:cs="Times New Roman"/>
                <w:sz w:val="20"/>
                <w:szCs w:val="20"/>
                <w:lang w:eastAsia="lv-LV"/>
              </w:rPr>
            </w:pPr>
            <w:r w:rsidRPr="00B25177">
              <w:rPr>
                <w:rFonts w:ascii="Times New Roman" w:eastAsia="Arial" w:hAnsi="Times New Roman" w:cs="Times New Roman"/>
                <w:b/>
                <w:kern w:val="1"/>
                <w:sz w:val="20"/>
                <w:szCs w:val="20"/>
                <w:lang w:eastAsia="ar-SA"/>
              </w:rPr>
              <w:t>Elektroapgāde, zibensaizsardzība.</w:t>
            </w:r>
            <w:r w:rsidRPr="00B25177">
              <w:rPr>
                <w:rFonts w:ascii="Times New Roman" w:eastAsia="Arial" w:hAnsi="Times New Roman" w:cs="Times New Roman"/>
                <w:kern w:val="1"/>
                <w:sz w:val="20"/>
                <w:szCs w:val="20"/>
                <w:lang w:eastAsia="ar-SA"/>
              </w:rPr>
              <w:t xml:space="preserve"> Jaunas elektroinstalācijas ierīkošna, atbilstoši būvnormatīva LBN 261-15 "Ēku iekšējā elektroinstalācija" spēkā esošām un pielietojamām Latvijas Elektrotehniskās komisijas (LEK) energostandartu u.c. saistošo noteikumu prasībām</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2.7.</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Times New Roman" w:hAnsi="Times New Roman" w:cs="Times New Roman"/>
                <w:sz w:val="20"/>
                <w:szCs w:val="20"/>
                <w:lang w:eastAsia="lv-LV"/>
              </w:rPr>
            </w:pPr>
            <w:r w:rsidRPr="00B25177">
              <w:rPr>
                <w:rFonts w:ascii="Times New Roman" w:eastAsia="Times New Roman" w:hAnsi="Times New Roman" w:cs="Times New Roman"/>
                <w:b/>
                <w:sz w:val="20"/>
                <w:szCs w:val="20"/>
                <w:lang w:eastAsia="lv-LV"/>
              </w:rPr>
              <w:t>Ugunsdzēsības signalizācija.</w:t>
            </w:r>
            <w:r w:rsidRPr="00B25177">
              <w:rPr>
                <w:rFonts w:ascii="Times New Roman" w:eastAsia="Times New Roman" w:hAnsi="Times New Roman" w:cs="Times New Roman"/>
                <w:sz w:val="20"/>
                <w:szCs w:val="20"/>
                <w:lang w:eastAsia="lv-LV"/>
              </w:rPr>
              <w:t xml:space="preserve"> Uzstādītajai ugunsgrēka atklāšanas un trauksmes signalizācijas sistēmai ir jāatbilst LBN 201-15 “Būvju ugunsdrošība,” saistošā Eiropas standarta LVS EN 54 „Ugunsgrēka atklāšanas un ugunsgrēka trauksmes sistēmas” noteikumu prasībām</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2.8.</w:t>
            </w:r>
          </w:p>
        </w:tc>
        <w:tc>
          <w:tcPr>
            <w:tcW w:w="2060" w:type="pct"/>
            <w:shd w:val="clear" w:color="auto" w:fill="auto"/>
          </w:tcPr>
          <w:p w:rsidR="00B25177" w:rsidRPr="00B25177" w:rsidRDefault="00B25177" w:rsidP="00B25177">
            <w:pPr>
              <w:suppressAutoHyphens/>
              <w:spacing w:after="0" w:line="240" w:lineRule="auto"/>
              <w:jc w:val="both"/>
              <w:rPr>
                <w:rFonts w:ascii="Times New Roman" w:eastAsia="Arial" w:hAnsi="Times New Roman" w:cs="Times New Roman"/>
                <w:kern w:val="1"/>
                <w:sz w:val="20"/>
                <w:szCs w:val="20"/>
                <w:lang w:eastAsia="ar-SA"/>
              </w:rPr>
            </w:pPr>
            <w:r w:rsidRPr="00B25177">
              <w:rPr>
                <w:rFonts w:ascii="Times New Roman" w:eastAsia="Arial" w:hAnsi="Times New Roman" w:cs="Times New Roman"/>
                <w:b/>
                <w:kern w:val="1"/>
                <w:sz w:val="20"/>
                <w:szCs w:val="20"/>
                <w:lang w:eastAsia="ar-SA"/>
              </w:rPr>
              <w:t>Teritorijas labiekārtošana.</w:t>
            </w:r>
            <w:r w:rsidRPr="00B25177">
              <w:rPr>
                <w:rFonts w:ascii="Times New Roman" w:eastAsia="Arial" w:hAnsi="Times New Roman" w:cs="Times New Roman"/>
                <w:kern w:val="1"/>
                <w:sz w:val="20"/>
                <w:szCs w:val="20"/>
                <w:lang w:eastAsia="ar-SA"/>
              </w:rPr>
              <w:t xml:space="preserve"> Iespēju robežās, atbilstoši SIA “LK Projektu grupa” izstrādātajam tehniskajam projektam. Jāņem vērā ERAF projekta „Daugavpils pašvaldības izglītības iestāžu infrastruktūras attīstība -energoefektivitātes pasākumi un teritorijas labiekārtošana ilgtspējīgai pilsētvides attīstībai” ietvaros veiktie </w:t>
            </w:r>
            <w:r w:rsidRPr="00B25177">
              <w:rPr>
                <w:rFonts w:ascii="Times New Roman" w:eastAsia="Arial" w:hAnsi="Times New Roman" w:cs="Times New Roman"/>
                <w:kern w:val="1"/>
                <w:sz w:val="20"/>
                <w:szCs w:val="20"/>
                <w:lang w:eastAsia="ar-SA"/>
              </w:rPr>
              <w:lastRenderedPageBreak/>
              <w:t>teritorijas labiekārtošanas būvdarbi.</w:t>
            </w:r>
          </w:p>
        </w:tc>
        <w:tc>
          <w:tcPr>
            <w:tcW w:w="767" w:type="pct"/>
            <w:shd w:val="clear" w:color="auto" w:fill="auto"/>
          </w:tcPr>
          <w:p w:rsidR="00B25177" w:rsidRPr="00B25177" w:rsidRDefault="00B25177" w:rsidP="00B25177">
            <w:pPr>
              <w:suppressAutoHyphens/>
              <w:spacing w:after="0" w:line="240" w:lineRule="auto"/>
              <w:jc w:val="center"/>
              <w:rPr>
                <w:rFonts w:ascii="Times New Roman" w:eastAsia="Arial" w:hAnsi="Times New Roman" w:cs="Times New Roman"/>
                <w:kern w:val="1"/>
                <w:sz w:val="20"/>
                <w:szCs w:val="20"/>
                <w:lang w:eastAsia="ar-SA"/>
              </w:rPr>
            </w:pPr>
            <w:r w:rsidRPr="00B25177">
              <w:rPr>
                <w:rFonts w:ascii="Times New Roman" w:eastAsia="Arial" w:hAnsi="Times New Roman" w:cs="Times New Roman"/>
                <w:kern w:val="1"/>
                <w:sz w:val="20"/>
                <w:szCs w:val="20"/>
                <w:lang w:eastAsia="ar-SA"/>
              </w:rPr>
              <w:lastRenderedPageBreak/>
              <w:t>kpl</w:t>
            </w:r>
          </w:p>
        </w:tc>
        <w:tc>
          <w:tcPr>
            <w:tcW w:w="587" w:type="pct"/>
            <w:shd w:val="clear" w:color="auto" w:fill="auto"/>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r w:rsidRPr="00B25177">
              <w:rPr>
                <w:rFonts w:ascii="Times New Roman" w:eastAsia="Times New Roman" w:hAnsi="Times New Roman" w:cs="Times New Roman"/>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2.9</w:t>
            </w:r>
          </w:p>
        </w:tc>
        <w:tc>
          <w:tcPr>
            <w:tcW w:w="2060" w:type="pct"/>
          </w:tcPr>
          <w:p w:rsidR="000B005E" w:rsidRPr="000B005E" w:rsidRDefault="000B005E" w:rsidP="000B005E">
            <w:pPr>
              <w:suppressAutoHyphens/>
              <w:spacing w:after="0" w:line="240" w:lineRule="auto"/>
              <w:rPr>
                <w:rFonts w:ascii="Times New Roman" w:eastAsia="Calibri" w:hAnsi="Times New Roman" w:cs="Times New Roman"/>
                <w:color w:val="FF0000"/>
                <w:sz w:val="20"/>
                <w:szCs w:val="20"/>
                <w:lang w:eastAsia="lv-LV"/>
              </w:rPr>
            </w:pPr>
            <w:r w:rsidRPr="000B005E">
              <w:rPr>
                <w:rFonts w:ascii="Times New Roman" w:eastAsia="Calibri" w:hAnsi="Times New Roman" w:cs="Times New Roman"/>
                <w:b/>
                <w:bCs/>
                <w:color w:val="FF0000"/>
                <w:sz w:val="20"/>
                <w:szCs w:val="20"/>
                <w:lang w:eastAsia="lv-LV"/>
              </w:rPr>
              <w:t>Videonovērošanas sistēma.</w:t>
            </w:r>
            <w:r w:rsidRPr="000B005E">
              <w:rPr>
                <w:rFonts w:ascii="Times New Roman" w:eastAsia="Calibri" w:hAnsi="Times New Roman" w:cs="Times New Roman"/>
                <w:color w:val="FF0000"/>
                <w:sz w:val="20"/>
                <w:szCs w:val="20"/>
                <w:lang w:eastAsia="lv-LV"/>
              </w:rPr>
              <w:t xml:space="preserve"> Jaunas videonovērošanas sistēmas ierīkošana, atbilstoši būvnormatīva LBN 261-15 "Ēku iekšējā elektroinstalācija" spēkā esošām un pielietojamām Latvijas Elektrotehniskās komisijas (LEK) energostandartu u.c. saistošo noteikumu prasībām. VN sistēmas elektrobarošanu paredzēt caur rezerves  barošanas bloku, kurš</w:t>
            </w:r>
          </w:p>
          <w:p w:rsidR="00B25177" w:rsidRPr="00B25177" w:rsidRDefault="000B005E" w:rsidP="000B005E">
            <w:pPr>
              <w:suppressAutoHyphens/>
              <w:spacing w:after="0" w:line="240" w:lineRule="auto"/>
              <w:rPr>
                <w:rFonts w:ascii="Times New Roman" w:eastAsia="Calibri" w:hAnsi="Times New Roman" w:cs="Times New Roman"/>
                <w:b/>
                <w:bCs/>
                <w:color w:val="FF0000"/>
                <w:sz w:val="20"/>
                <w:szCs w:val="20"/>
                <w:lang w:eastAsia="lv-LV"/>
              </w:rPr>
            </w:pPr>
            <w:r w:rsidRPr="000B005E">
              <w:rPr>
                <w:rFonts w:ascii="Times New Roman" w:eastAsia="Calibri" w:hAnsi="Times New Roman" w:cs="Times New Roman"/>
                <w:color w:val="FF0000"/>
                <w:sz w:val="20"/>
                <w:szCs w:val="20"/>
                <w:lang w:eastAsia="lv-LV"/>
              </w:rPr>
              <w:t>nodrošinās aizsardzību no pārspriegumu, kā arī videonovērošanas sistēmas korektu izslēgšanu, strāvas padeves pārtraukšanas gadījumā.</w:t>
            </w:r>
            <w:r w:rsidRPr="000B005E">
              <w:rPr>
                <w:rFonts w:ascii="Times New Roman" w:eastAsia="Times New Roman" w:hAnsi="Times New Roman" w:cs="Times New Roman"/>
                <w:sz w:val="20"/>
                <w:szCs w:val="20"/>
                <w:lang w:val="en-US"/>
              </w:rPr>
              <w:t xml:space="preserve"> </w:t>
            </w:r>
            <w:r w:rsidRPr="000B005E">
              <w:rPr>
                <w:rFonts w:ascii="Times New Roman" w:eastAsia="Times New Roman" w:hAnsi="Times New Roman" w:cs="Times New Roman"/>
                <w:color w:val="FF0000"/>
                <w:sz w:val="20"/>
                <w:szCs w:val="20"/>
                <w:lang w:val="en-US"/>
              </w:rPr>
              <w:t>Videokameru izsķirtspēja ≥ 2 Mps. Sistēmai jānodrošina videoinformācijas ierakstīšanas iespēju ≥ 31 kalendārā diena.</w:t>
            </w:r>
          </w:p>
        </w:tc>
        <w:tc>
          <w:tcPr>
            <w:tcW w:w="767"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kpl</w:t>
            </w:r>
          </w:p>
        </w:tc>
        <w:tc>
          <w:tcPr>
            <w:tcW w:w="587"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2.10.</w:t>
            </w:r>
          </w:p>
        </w:tc>
        <w:tc>
          <w:tcPr>
            <w:tcW w:w="2060" w:type="pct"/>
          </w:tcPr>
          <w:p w:rsidR="00B25177" w:rsidRPr="00B25177" w:rsidRDefault="00B25177" w:rsidP="00B25177">
            <w:pPr>
              <w:spacing w:after="0" w:line="240" w:lineRule="auto"/>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Esošo inženiertīklu iznešana no aktu zāles būvdarbu veikšanas zonas</w:t>
            </w:r>
          </w:p>
        </w:tc>
        <w:tc>
          <w:tcPr>
            <w:tcW w:w="767" w:type="pct"/>
          </w:tcPr>
          <w:p w:rsidR="00B25177" w:rsidRPr="00B25177" w:rsidRDefault="00B25177" w:rsidP="00B25177">
            <w:pPr>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kpl</w:t>
            </w:r>
          </w:p>
        </w:tc>
        <w:tc>
          <w:tcPr>
            <w:tcW w:w="587" w:type="pct"/>
          </w:tcPr>
          <w:p w:rsidR="00B25177" w:rsidRPr="00B25177" w:rsidRDefault="00B25177" w:rsidP="00B25177">
            <w:pPr>
              <w:spacing w:after="0" w:line="240" w:lineRule="auto"/>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2.11.</w:t>
            </w:r>
          </w:p>
        </w:tc>
        <w:tc>
          <w:tcPr>
            <w:tcW w:w="2060" w:type="pct"/>
          </w:tcPr>
          <w:p w:rsidR="00B25177" w:rsidRPr="00B25177" w:rsidRDefault="00B25177" w:rsidP="00B25177">
            <w:pPr>
              <w:spacing w:after="0" w:line="240" w:lineRule="auto"/>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Esošā sporta laukuma demontāža aktu zāles  būvdarbu  izpildei un atjaunošana pēc aktu zāles  būvdarbu  pabeigšanas</w:t>
            </w:r>
          </w:p>
        </w:tc>
        <w:tc>
          <w:tcPr>
            <w:tcW w:w="767" w:type="pct"/>
          </w:tcPr>
          <w:p w:rsidR="00B25177" w:rsidRPr="00B25177" w:rsidRDefault="00B25177" w:rsidP="00B25177">
            <w:pPr>
              <w:spacing w:after="0" w:line="240" w:lineRule="auto"/>
              <w:jc w:val="center"/>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kpl</w:t>
            </w:r>
          </w:p>
        </w:tc>
        <w:tc>
          <w:tcPr>
            <w:tcW w:w="587" w:type="pct"/>
          </w:tcPr>
          <w:p w:rsidR="00B25177" w:rsidRPr="00B25177" w:rsidRDefault="00B25177" w:rsidP="00B25177">
            <w:pPr>
              <w:spacing w:after="0" w:line="240" w:lineRule="auto"/>
              <w:rPr>
                <w:rFonts w:ascii="Times New Roman" w:eastAsia="Calibri" w:hAnsi="Times New Roman" w:cs="Times New Roman"/>
                <w:color w:val="FF0000"/>
                <w:sz w:val="20"/>
                <w:szCs w:val="20"/>
                <w:lang w:eastAsia="lv-LV"/>
              </w:rPr>
            </w:pPr>
            <w:r w:rsidRPr="00B25177">
              <w:rPr>
                <w:rFonts w:ascii="Times New Roman" w:eastAsia="Calibri" w:hAnsi="Times New Roman" w:cs="Times New Roman"/>
                <w:color w:val="FF0000"/>
                <w:sz w:val="20"/>
                <w:szCs w:val="20"/>
                <w:lang w:eastAsia="lv-LV"/>
              </w:rPr>
              <w:t>1</w:t>
            </w:r>
          </w:p>
        </w:tc>
        <w:tc>
          <w:tcPr>
            <w:tcW w:w="587" w:type="pct"/>
          </w:tcPr>
          <w:p w:rsidR="00B25177" w:rsidRPr="00B25177" w:rsidRDefault="00B25177" w:rsidP="00B25177">
            <w:pPr>
              <w:suppressAutoHyphens/>
              <w:spacing w:after="0" w:line="240" w:lineRule="auto"/>
              <w:jc w:val="center"/>
              <w:rPr>
                <w:rFonts w:ascii="Times New Roman" w:eastAsia="Calibri" w:hAnsi="Times New Roman" w:cs="Times New Roman"/>
                <w:color w:val="FF0000"/>
                <w:sz w:val="20"/>
                <w:szCs w:val="20"/>
                <w:lang w:eastAsia="lv-LV"/>
              </w:rPr>
            </w:pPr>
          </w:p>
        </w:tc>
        <w:tc>
          <w:tcPr>
            <w:tcW w:w="586" w:type="pct"/>
          </w:tcPr>
          <w:p w:rsidR="00B25177" w:rsidRPr="00B25177" w:rsidRDefault="00B25177" w:rsidP="00B25177">
            <w:pPr>
              <w:suppressAutoHyphens/>
              <w:spacing w:after="0" w:line="240" w:lineRule="auto"/>
              <w:jc w:val="center"/>
              <w:rPr>
                <w:rFonts w:ascii="Times New Roman" w:eastAsia="Times New Roman" w:hAnsi="Times New Roman" w:cs="Times New Roman"/>
                <w:sz w:val="20"/>
                <w:szCs w:val="20"/>
                <w:lang w:eastAsia="lv-LV"/>
              </w:rPr>
            </w:pPr>
          </w:p>
        </w:tc>
      </w:tr>
      <w:tr w:rsidR="00B25177" w:rsidRPr="00B25177" w:rsidTr="00B25177">
        <w:tc>
          <w:tcPr>
            <w:tcW w:w="413" w:type="pct"/>
            <w:vAlign w:val="center"/>
          </w:tcPr>
          <w:p w:rsidR="00B25177" w:rsidRPr="002D7027" w:rsidRDefault="00B25177" w:rsidP="00B25177">
            <w:pPr>
              <w:suppressAutoHyphens/>
              <w:spacing w:after="0" w:line="240" w:lineRule="auto"/>
              <w:rPr>
                <w:rFonts w:ascii="Times New Roman" w:eastAsia="Calibri" w:hAnsi="Times New Roman" w:cs="Times New Roman"/>
                <w:sz w:val="20"/>
                <w:szCs w:val="20"/>
                <w:lang w:eastAsia="ar-SA"/>
              </w:rPr>
            </w:pPr>
            <w:r w:rsidRPr="002D7027">
              <w:rPr>
                <w:rFonts w:ascii="Times New Roman" w:eastAsia="Calibri" w:hAnsi="Times New Roman" w:cs="Times New Roman"/>
                <w:sz w:val="20"/>
                <w:szCs w:val="20"/>
                <w:lang w:eastAsia="ar-SA"/>
              </w:rPr>
              <w:t>3.</w:t>
            </w:r>
          </w:p>
        </w:tc>
        <w:tc>
          <w:tcPr>
            <w:tcW w:w="2060" w:type="pct"/>
            <w:vAlign w:val="center"/>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Autoruzraudzība būvprojekta realizācijas laikā</w:t>
            </w:r>
          </w:p>
        </w:tc>
        <w:tc>
          <w:tcPr>
            <w:tcW w:w="767" w:type="pct"/>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r>
      <w:tr w:rsidR="00B25177" w:rsidRPr="00B25177" w:rsidTr="00B25177">
        <w:tc>
          <w:tcPr>
            <w:tcW w:w="413" w:type="pct"/>
            <w:vAlign w:val="center"/>
          </w:tcPr>
          <w:p w:rsidR="00B25177" w:rsidRPr="002D7027" w:rsidRDefault="00B25177" w:rsidP="00B25177">
            <w:pPr>
              <w:suppressAutoHyphens/>
              <w:spacing w:after="0" w:line="240" w:lineRule="auto"/>
              <w:rPr>
                <w:rFonts w:ascii="Times New Roman" w:eastAsia="Calibri" w:hAnsi="Times New Roman" w:cs="Times New Roman"/>
                <w:sz w:val="20"/>
                <w:szCs w:val="20"/>
                <w:lang w:eastAsia="ar-SA"/>
              </w:rPr>
            </w:pPr>
            <w:r w:rsidRPr="002D7027">
              <w:rPr>
                <w:rFonts w:ascii="Times New Roman" w:eastAsia="Calibri" w:hAnsi="Times New Roman" w:cs="Times New Roman"/>
                <w:sz w:val="20"/>
                <w:szCs w:val="20"/>
                <w:lang w:eastAsia="ar-SA"/>
              </w:rPr>
              <w:t>4.</w:t>
            </w:r>
          </w:p>
        </w:tc>
        <w:tc>
          <w:tcPr>
            <w:tcW w:w="2060" w:type="pct"/>
            <w:vAlign w:val="center"/>
          </w:tcPr>
          <w:p w:rsidR="00B25177" w:rsidRPr="00B25177" w:rsidRDefault="00B25177" w:rsidP="00B25177">
            <w:pPr>
              <w:suppressAutoHyphens/>
              <w:spacing w:after="0" w:line="240" w:lineRule="auto"/>
              <w:jc w:val="both"/>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Izdevumi saistībā ar būvdarbu izpilddokumentācijas, jaunas kadastrālās uzmērīšanas lietas  sagatavošanu</w:t>
            </w:r>
          </w:p>
        </w:tc>
        <w:tc>
          <w:tcPr>
            <w:tcW w:w="767" w:type="pct"/>
            <w:vAlign w:val="center"/>
          </w:tcPr>
          <w:p w:rsidR="00B25177" w:rsidRPr="00B25177" w:rsidRDefault="00B25177" w:rsidP="00B25177">
            <w:pPr>
              <w:suppressAutoHyphens/>
              <w:spacing w:after="0" w:line="240" w:lineRule="auto"/>
              <w:jc w:val="center"/>
              <w:rPr>
                <w:rFonts w:ascii="Times New Roman" w:eastAsia="Calibri" w:hAnsi="Times New Roman" w:cs="Times New Roman"/>
                <w:sz w:val="20"/>
                <w:szCs w:val="20"/>
                <w:lang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r>
      <w:tr w:rsidR="00B25177" w:rsidRPr="00B25177" w:rsidTr="00B25177">
        <w:tc>
          <w:tcPr>
            <w:tcW w:w="3240" w:type="pct"/>
            <w:gridSpan w:val="3"/>
            <w:vAlign w:val="center"/>
            <w:hideMark/>
          </w:tcPr>
          <w:p w:rsidR="00B25177" w:rsidRPr="00B25177" w:rsidRDefault="00B25177" w:rsidP="00B25177">
            <w:pPr>
              <w:suppressAutoHyphens/>
              <w:spacing w:after="0" w:line="240" w:lineRule="auto"/>
              <w:jc w:val="right"/>
              <w:rPr>
                <w:rFonts w:ascii="Times New Roman" w:eastAsia="Calibri" w:hAnsi="Times New Roman" w:cs="Times New Roman"/>
                <w:sz w:val="20"/>
                <w:szCs w:val="20"/>
                <w:lang w:eastAsia="ar-SA"/>
              </w:rPr>
            </w:pPr>
            <w:r w:rsidRPr="00B25177">
              <w:rPr>
                <w:rFonts w:ascii="Times New Roman" w:eastAsia="Calibri" w:hAnsi="Times New Roman" w:cs="Times New Roman"/>
                <w:sz w:val="20"/>
                <w:szCs w:val="20"/>
                <w:lang w:eastAsia="ar-SA"/>
              </w:rPr>
              <w:t>Pavisam kopā bez PVN (līgumcena):</w:t>
            </w: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7"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c>
          <w:tcPr>
            <w:tcW w:w="586" w:type="pct"/>
          </w:tcPr>
          <w:p w:rsidR="00B25177" w:rsidRPr="00B25177" w:rsidRDefault="00B25177" w:rsidP="00B25177">
            <w:pPr>
              <w:suppressAutoHyphens/>
              <w:spacing w:after="0" w:line="240" w:lineRule="auto"/>
              <w:rPr>
                <w:rFonts w:ascii="Times New Roman" w:eastAsia="Calibri" w:hAnsi="Times New Roman" w:cs="Times New Roman"/>
                <w:sz w:val="20"/>
                <w:szCs w:val="20"/>
                <w:lang w:eastAsia="ar-SA"/>
              </w:rPr>
            </w:pPr>
          </w:p>
        </w:tc>
      </w:tr>
    </w:tbl>
    <w:p w:rsidR="0020619D" w:rsidRPr="008308EA" w:rsidRDefault="008308EA" w:rsidP="00113FD6">
      <w:pPr>
        <w:spacing w:before="360" w:after="240" w:line="240" w:lineRule="auto"/>
        <w:jc w:val="both"/>
        <w:rPr>
          <w:rFonts w:ascii="Times New Roman" w:hAnsi="Times New Roman" w:cs="Times New Roman"/>
          <w:sz w:val="23"/>
          <w:szCs w:val="23"/>
        </w:rPr>
      </w:pPr>
      <w:r w:rsidRPr="008308EA">
        <w:rPr>
          <w:rFonts w:ascii="Times New Roman" w:hAnsi="Times New Roman" w:cs="Times New Roman"/>
          <w:sz w:val="23"/>
          <w:szCs w:val="23"/>
        </w:rPr>
        <w:t>Iepirkuma komisijas priekšsēdētāja</w:t>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0035168A" w:rsidRPr="008308EA">
        <w:rPr>
          <w:rFonts w:ascii="Times New Roman" w:hAnsi="Times New Roman" w:cs="Times New Roman"/>
          <w:sz w:val="23"/>
          <w:szCs w:val="23"/>
        </w:rPr>
        <w:tab/>
      </w:r>
      <w:r w:rsidR="0020619D" w:rsidRPr="008308EA">
        <w:rPr>
          <w:rFonts w:ascii="Times New Roman" w:hAnsi="Times New Roman" w:cs="Times New Roman"/>
          <w:sz w:val="23"/>
          <w:szCs w:val="23"/>
        </w:rPr>
        <w:tab/>
      </w:r>
      <w:r w:rsidRPr="008308EA">
        <w:rPr>
          <w:rFonts w:ascii="Times New Roman" w:hAnsi="Times New Roman" w:cs="Times New Roman"/>
          <w:sz w:val="23"/>
          <w:szCs w:val="23"/>
        </w:rPr>
        <w:t>J.Kornutjaka</w:t>
      </w:r>
    </w:p>
    <w:sectPr w:rsidR="0020619D" w:rsidRPr="008308EA"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77" w:rsidRDefault="00B25177" w:rsidP="00D95F30">
      <w:pPr>
        <w:spacing w:after="0" w:line="240" w:lineRule="auto"/>
      </w:pPr>
      <w:r>
        <w:separator/>
      </w:r>
    </w:p>
  </w:endnote>
  <w:endnote w:type="continuationSeparator" w:id="0">
    <w:p w:rsidR="00B25177" w:rsidRDefault="00B25177"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B25177" w:rsidRPr="00D95F30" w:rsidRDefault="00B25177">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7176D5">
          <w:rPr>
            <w:rFonts w:ascii="Times New Roman" w:hAnsi="Times New Roman" w:cs="Times New Roman"/>
            <w:noProof/>
          </w:rPr>
          <w:t>2</w:t>
        </w:r>
        <w:r w:rsidRPr="00D95F30">
          <w:rPr>
            <w:rFonts w:ascii="Times New Roman" w:hAnsi="Times New Roman" w:cs="Times New Roman"/>
            <w:noProof/>
          </w:rPr>
          <w:fldChar w:fldCharType="end"/>
        </w:r>
      </w:p>
    </w:sdtContent>
  </w:sdt>
  <w:p w:rsidR="00B25177" w:rsidRDefault="00B25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77" w:rsidRDefault="00B25177" w:rsidP="00D95F30">
      <w:pPr>
        <w:spacing w:after="0" w:line="240" w:lineRule="auto"/>
      </w:pPr>
      <w:r>
        <w:separator/>
      </w:r>
    </w:p>
  </w:footnote>
  <w:footnote w:type="continuationSeparator" w:id="0">
    <w:p w:rsidR="00B25177" w:rsidRDefault="00B25177"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EA0"/>
    <w:multiLevelType w:val="multilevel"/>
    <w:tmpl w:val="4DECC23A"/>
    <w:lvl w:ilvl="0">
      <w:start w:val="1"/>
      <w:numFmt w:val="decimal"/>
      <w:lvlText w:val="%1."/>
      <w:lvlJc w:val="left"/>
      <w:pPr>
        <w:ind w:left="360" w:hanging="360"/>
      </w:p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B005E"/>
    <w:rsid w:val="00113FD6"/>
    <w:rsid w:val="0019159D"/>
    <w:rsid w:val="001D3975"/>
    <w:rsid w:val="0020619D"/>
    <w:rsid w:val="002818DF"/>
    <w:rsid w:val="002D7027"/>
    <w:rsid w:val="002E1515"/>
    <w:rsid w:val="0035168A"/>
    <w:rsid w:val="003811D0"/>
    <w:rsid w:val="003F5A37"/>
    <w:rsid w:val="0056699F"/>
    <w:rsid w:val="00623785"/>
    <w:rsid w:val="00624B6B"/>
    <w:rsid w:val="0065418E"/>
    <w:rsid w:val="0069713D"/>
    <w:rsid w:val="007176D5"/>
    <w:rsid w:val="007358A3"/>
    <w:rsid w:val="00771844"/>
    <w:rsid w:val="007E541B"/>
    <w:rsid w:val="008308EA"/>
    <w:rsid w:val="00912420"/>
    <w:rsid w:val="009341FF"/>
    <w:rsid w:val="00A61B88"/>
    <w:rsid w:val="00A6523D"/>
    <w:rsid w:val="00AB6CB6"/>
    <w:rsid w:val="00AD0E40"/>
    <w:rsid w:val="00B25177"/>
    <w:rsid w:val="00B50576"/>
    <w:rsid w:val="00BB4736"/>
    <w:rsid w:val="00C278CA"/>
    <w:rsid w:val="00D95F30"/>
    <w:rsid w:val="00E8352C"/>
    <w:rsid w:val="00F203B2"/>
    <w:rsid w:val="00FD7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D4EC9-7845-413B-843D-345E4B0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27</cp:revision>
  <cp:lastPrinted>2017-03-21T13:46:00Z</cp:lastPrinted>
  <dcterms:created xsi:type="dcterms:W3CDTF">2013-10-29T13:29:00Z</dcterms:created>
  <dcterms:modified xsi:type="dcterms:W3CDTF">2017-03-31T08:45:00Z</dcterms:modified>
</cp:coreProperties>
</file>