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45D34">
        <w:rPr>
          <w:rFonts w:eastAsia="Times New Roman"/>
          <w:bCs/>
          <w:lang w:eastAsia="ar-SA"/>
        </w:rPr>
        <w:t>3.martā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proofErr w:type="spellStart"/>
      <w:r w:rsidR="00F57553">
        <w:rPr>
          <w:rFonts w:eastAsia="Times New Roman"/>
          <w:b/>
          <w:bCs/>
          <w:lang w:eastAsia="en-US"/>
        </w:rPr>
        <w:t>Mihoelsa</w:t>
      </w:r>
      <w:proofErr w:type="spellEnd"/>
      <w:r w:rsidR="00F57553">
        <w:rPr>
          <w:rFonts w:eastAsia="Times New Roman"/>
          <w:b/>
          <w:bCs/>
          <w:lang w:eastAsia="en-US"/>
        </w:rPr>
        <w:t xml:space="preserve"> balvas izgatavošana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proofErr w:type="spellStart"/>
      <w:r w:rsidR="00F57553">
        <w:rPr>
          <w:rFonts w:eastAsia="Times New Roman"/>
          <w:b/>
          <w:bCs/>
          <w:lang w:eastAsia="en-US"/>
        </w:rPr>
        <w:t>Mihoelsa</w:t>
      </w:r>
      <w:proofErr w:type="spellEnd"/>
      <w:r w:rsidR="00F57553">
        <w:rPr>
          <w:rFonts w:eastAsia="Times New Roman"/>
          <w:b/>
          <w:bCs/>
          <w:lang w:eastAsia="en-US"/>
        </w:rPr>
        <w:t xml:space="preserve"> </w:t>
      </w:r>
      <w:bookmarkStart w:id="0" w:name="_GoBack"/>
      <w:bookmarkEnd w:id="0"/>
      <w:r w:rsidR="00F57553">
        <w:rPr>
          <w:rFonts w:eastAsia="Times New Roman"/>
          <w:b/>
          <w:bCs/>
          <w:lang w:eastAsia="en-US"/>
        </w:rPr>
        <w:t xml:space="preserve">balvas izgatavošana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Paredzamā līgumcena:</w:t>
      </w:r>
      <w:r w:rsidR="00540E72" w:rsidRPr="00CF1BEC">
        <w:rPr>
          <w:rFonts w:eastAsia="Times New Roman"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līdz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EUR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="00B35CEE">
        <w:rPr>
          <w:rFonts w:eastAsia="Times New Roman"/>
          <w:b/>
          <w:bCs/>
          <w:lang w:eastAsia="en-US"/>
        </w:rPr>
        <w:t>7.85 (bez PVN)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B35CEE"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>.marta, plkst.</w:t>
      </w:r>
      <w:r w:rsidR="00B35CEE">
        <w:rPr>
          <w:rFonts w:eastAsia="Times New Roman"/>
          <w:b/>
          <w:bCs/>
          <w:lang w:eastAsia="en-US"/>
        </w:rPr>
        <w:t>12</w:t>
      </w:r>
      <w:r w:rsidRPr="00CF1BEC">
        <w:rPr>
          <w:rFonts w:eastAsia="Times New Roman"/>
          <w:b/>
          <w:bCs/>
          <w:lang w:eastAsia="en-US"/>
        </w:rPr>
        <w:t xml:space="preserve">.00 uz e-pastu: </w:t>
      </w:r>
      <w:hyperlink r:id="rId8" w:history="1">
        <w:r w:rsidRPr="00CF1BEC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CF1BEC">
        <w:rPr>
          <w:rFonts w:eastAsia="Times New Roman"/>
          <w:b/>
          <w:bCs/>
          <w:lang w:eastAsia="en-US"/>
        </w:rPr>
        <w:t>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</w:t>
      </w:r>
      <w:proofErr w:type="spellStart"/>
      <w:r w:rsidRPr="00CF1BEC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CF1BEC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E1B46" w:rsidRPr="00CF1BEC" w:rsidRDefault="003E1B46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 w:rsidRPr="00CF1BEC">
        <w:rPr>
          <w:rFonts w:eastAsia="Times New Roman"/>
          <w:b/>
          <w:lang w:eastAsia="ar-SA"/>
        </w:rPr>
        <w:lastRenderedPageBreak/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7A0D9D" w:rsidRDefault="007A0D9D" w:rsidP="007A0D9D">
      <w:pPr>
        <w:suppressAutoHyphens/>
        <w:outlineLvl w:val="0"/>
        <w:rPr>
          <w:rFonts w:eastAsia="Times New Roman"/>
          <w:b/>
          <w:bCs/>
          <w:i/>
          <w:lang w:eastAsia="ar-SA"/>
        </w:rPr>
      </w:pPr>
      <w:r w:rsidRPr="007A0D9D">
        <w:rPr>
          <w:rFonts w:eastAsia="Times New Roman"/>
          <w:bCs/>
          <w:i/>
          <w:lang w:eastAsia="ar-SA"/>
        </w:rPr>
        <w:t>Caurspīdīga, bezkrāsaina  stikla balva augstums 18cm ar gravējumu no vienas puses</w:t>
      </w:r>
      <w:r>
        <w:rPr>
          <w:rFonts w:eastAsia="Times New Roman"/>
          <w:b/>
          <w:bCs/>
          <w:i/>
          <w:noProof/>
          <w:color w:val="000000"/>
          <w:spacing w:val="-3"/>
        </w:rPr>
        <w:drawing>
          <wp:inline distT="0" distB="0" distL="0" distR="0" wp14:anchorId="1946AF6E" wp14:editId="47C4CCDA">
            <wp:extent cx="4619625" cy="6219825"/>
            <wp:effectExtent l="0" t="0" r="9525" b="9525"/>
            <wp:docPr id="1" name="Picture 1" descr="C:\Users\Marite\AppData\Local\Microsoft\Windows\Temporary Internet Files\Content.Outlook\TWXE675Q\stik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e\AppData\Local\Microsoft\Windows\Temporary Internet Files\Content.Outlook\TWXE675Q\stik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94" cy="62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Pr="002B3BA9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Pr="002B3BA9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Pr="002B3BA9" w:rsidRDefault="007A0D9D" w:rsidP="007A0D9D">
      <w:pPr>
        <w:suppressAutoHyphens/>
        <w:outlineLvl w:val="0"/>
        <w:rPr>
          <w:rFonts w:eastAsia="Times New Roman"/>
          <w:bCs/>
          <w:i/>
          <w:lang w:eastAsia="ar-SA"/>
        </w:rPr>
      </w:pPr>
      <w:r w:rsidRPr="002B3BA9">
        <w:rPr>
          <w:rFonts w:eastAsia="Times New Roman"/>
          <w:bCs/>
          <w:i/>
          <w:lang w:eastAsia="ar-SA"/>
        </w:rPr>
        <w:t xml:space="preserve">Gravējuma attēls un teksts </w:t>
      </w: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  <w:r>
        <w:rPr>
          <w:rFonts w:eastAsia="Times New Roman"/>
          <w:b/>
          <w:bCs/>
          <w:i/>
          <w:noProof/>
        </w:rPr>
        <w:drawing>
          <wp:inline distT="0" distB="0" distL="0" distR="0">
            <wp:extent cx="4000500" cy="5638800"/>
            <wp:effectExtent l="0" t="0" r="0" b="0"/>
            <wp:docPr id="3" name="Picture 3" descr="C:\Users\Marite\AppData\Local\Microsoft\Windows\Temporary Internet Files\Content.Outlook\TWXE675Q\balv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te\AppData\Local\Microsoft\Windows\Temporary Internet Files\Content.Outlook\TWXE675Q\balva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9D" w:rsidRDefault="007A0D9D" w:rsidP="00763752">
      <w:pPr>
        <w:suppressAutoHyphens/>
        <w:jc w:val="center"/>
        <w:outlineLvl w:val="0"/>
        <w:rPr>
          <w:rFonts w:eastAsia="Times New Roman"/>
          <w:b/>
          <w:bCs/>
          <w:i/>
          <w:lang w:eastAsia="ar-SA"/>
        </w:rPr>
      </w:pPr>
    </w:p>
    <w:p w:rsidR="007A0D9D" w:rsidRPr="00CF1BEC" w:rsidRDefault="007A0D9D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A0D9D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Sagatavoja: Kultūras pārvaldes vadītājas vietniece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A0D9D" w:rsidP="00763752">
      <w:pPr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V.Viļevko</w:t>
      </w:r>
      <w:proofErr w:type="spellEnd"/>
      <w:r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 xml:space="preserve"> ______________________________</w:t>
      </w:r>
      <w:r w:rsidR="00763752"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jc w:val="right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proofErr w:type="spellStart"/>
      <w:r w:rsidR="002B594E">
        <w:rPr>
          <w:rFonts w:eastAsia="Times New Roman"/>
          <w:lang w:eastAsia="ar-SA"/>
        </w:rPr>
        <w:t>Mihoelsa</w:t>
      </w:r>
      <w:proofErr w:type="spellEnd"/>
      <w:r w:rsidR="002B594E">
        <w:rPr>
          <w:rFonts w:eastAsia="Times New Roman"/>
          <w:lang w:eastAsia="ar-SA"/>
        </w:rPr>
        <w:t xml:space="preserve"> dienu balvu par </w:t>
      </w:r>
      <w:proofErr w:type="spellStart"/>
      <w:r w:rsidRPr="00B35CEE">
        <w:rPr>
          <w:rFonts w:eastAsia="Times New Roman"/>
          <w:b/>
          <w:lang w:eastAsia="ar-SA"/>
        </w:rPr>
        <w:t>par</w:t>
      </w:r>
      <w:proofErr w:type="spellEnd"/>
      <w:r w:rsidRPr="00B35CEE">
        <w:rPr>
          <w:rFonts w:eastAsia="Times New Roman"/>
          <w:b/>
          <w:lang w:eastAsia="ar-SA"/>
        </w:rPr>
        <w:t xml:space="preserve"> šādu cenu:</w:t>
      </w:r>
    </w:p>
    <w:p w:rsidR="002B594E" w:rsidRPr="00B35CEE" w:rsidRDefault="002B594E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1843"/>
      </w:tblGrid>
      <w:tr w:rsidR="00C62424" w:rsidRPr="00B35CEE" w:rsidTr="002B594E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2835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843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2B594E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C62424" w:rsidRPr="007C3227" w:rsidRDefault="002B594E" w:rsidP="00A856EF">
            <w:pPr>
              <w:pStyle w:val="NormalWeb"/>
            </w:pPr>
            <w:r w:rsidRPr="007C3227">
              <w:t>Stikla balva</w:t>
            </w:r>
          </w:p>
        </w:tc>
        <w:tc>
          <w:tcPr>
            <w:tcW w:w="2835" w:type="dxa"/>
            <w:vAlign w:val="center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7C3227" w:rsidTr="002B594E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C62424" w:rsidRPr="007C3227" w:rsidRDefault="002B594E" w:rsidP="00A856EF">
            <w:pPr>
              <w:pStyle w:val="NormalWeb"/>
            </w:pPr>
            <w:r w:rsidRPr="007C3227">
              <w:t>Gravējums</w:t>
            </w:r>
          </w:p>
        </w:tc>
        <w:tc>
          <w:tcPr>
            <w:tcW w:w="2835" w:type="dxa"/>
            <w:vAlign w:val="center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B35CEE" w:rsidTr="002B594E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843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763752" w:rsidRPr="00CF1BEC" w:rsidRDefault="00763752" w:rsidP="002B594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1"/>
    <w:bookmarkEnd w:id="2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6" w:rsidRDefault="00112826" w:rsidP="00B46840">
      <w:r>
        <w:separator/>
      </w:r>
    </w:p>
  </w:endnote>
  <w:endnote w:type="continuationSeparator" w:id="0">
    <w:p w:rsidR="00112826" w:rsidRDefault="0011282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6" w:rsidRDefault="00112826" w:rsidP="00B46840">
      <w:r>
        <w:separator/>
      </w:r>
    </w:p>
  </w:footnote>
  <w:footnote w:type="continuationSeparator" w:id="0">
    <w:p w:rsidR="00112826" w:rsidRDefault="0011282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12826"/>
    <w:rsid w:val="001143E1"/>
    <w:rsid w:val="00166BFD"/>
    <w:rsid w:val="002B2824"/>
    <w:rsid w:val="002B3BA9"/>
    <w:rsid w:val="002B594E"/>
    <w:rsid w:val="002C11B5"/>
    <w:rsid w:val="00371F4F"/>
    <w:rsid w:val="003B48A9"/>
    <w:rsid w:val="003E1B46"/>
    <w:rsid w:val="00540E72"/>
    <w:rsid w:val="00636F05"/>
    <w:rsid w:val="00706737"/>
    <w:rsid w:val="00727C3B"/>
    <w:rsid w:val="00763752"/>
    <w:rsid w:val="007A0D9D"/>
    <w:rsid w:val="007A67A1"/>
    <w:rsid w:val="007A7B96"/>
    <w:rsid w:val="007C3227"/>
    <w:rsid w:val="007F6B8F"/>
    <w:rsid w:val="00833B3D"/>
    <w:rsid w:val="008671B6"/>
    <w:rsid w:val="008B7743"/>
    <w:rsid w:val="008C6DC8"/>
    <w:rsid w:val="008E4FCD"/>
    <w:rsid w:val="0092163D"/>
    <w:rsid w:val="00945D34"/>
    <w:rsid w:val="00961330"/>
    <w:rsid w:val="009E7E33"/>
    <w:rsid w:val="009F3ED2"/>
    <w:rsid w:val="00AC26BE"/>
    <w:rsid w:val="00AD2F6C"/>
    <w:rsid w:val="00B3022C"/>
    <w:rsid w:val="00B35CEE"/>
    <w:rsid w:val="00B46840"/>
    <w:rsid w:val="00C62424"/>
    <w:rsid w:val="00CF1BEC"/>
    <w:rsid w:val="00D23CDB"/>
    <w:rsid w:val="00D6550A"/>
    <w:rsid w:val="00D662FF"/>
    <w:rsid w:val="00DD2C92"/>
    <w:rsid w:val="00E833EB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33</cp:revision>
  <cp:lastPrinted>2016-02-29T12:59:00Z</cp:lastPrinted>
  <dcterms:created xsi:type="dcterms:W3CDTF">2016-02-29T10:21:00Z</dcterms:created>
  <dcterms:modified xsi:type="dcterms:W3CDTF">2016-03-03T12:22:00Z</dcterms:modified>
</cp:coreProperties>
</file>