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C5" w:rsidRDefault="004778C5"/>
    <w:p w:rsidR="006942F9" w:rsidRPr="006942F9" w:rsidRDefault="006942F9" w:rsidP="006942F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42F9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6942F9" w:rsidRPr="006942F9" w:rsidRDefault="006942F9" w:rsidP="006942F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6942F9" w:rsidRPr="006942F9" w:rsidRDefault="006942F9" w:rsidP="006942F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6942F9" w:rsidRPr="006942F9" w:rsidRDefault="006942F9" w:rsidP="006942F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6942F9" w:rsidRPr="006942F9" w:rsidRDefault="006942F9" w:rsidP="006942F9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 xml:space="preserve">2016.gada </w:t>
      </w:r>
      <w:r w:rsidR="00286AF4">
        <w:rPr>
          <w:rFonts w:ascii="Times New Roman" w:eastAsia="Times New Roman" w:hAnsi="Times New Roman" w:cs="Times New Roman"/>
          <w:color w:val="000000"/>
          <w:lang w:eastAsia="en-GB"/>
        </w:rPr>
        <w:t>20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.oktobrī</w:t>
      </w:r>
    </w:p>
    <w:p w:rsidR="006942F9" w:rsidRPr="006942F9" w:rsidRDefault="006942F9" w:rsidP="0069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6942F9" w:rsidRPr="006942F9" w:rsidRDefault="006942F9" w:rsidP="0069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942F9">
        <w:rPr>
          <w:rFonts w:ascii="Times New Roman" w:eastAsia="Times New Roman" w:hAnsi="Times New Roman" w:cs="Times New Roman"/>
          <w:b/>
        </w:rPr>
        <w:t>UZAICINĀJUMS</w:t>
      </w:r>
    </w:p>
    <w:p w:rsidR="006942F9" w:rsidRPr="006942F9" w:rsidRDefault="006942F9" w:rsidP="0069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6942F9" w:rsidRPr="006942F9" w:rsidRDefault="006942F9" w:rsidP="0069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6942F9" w:rsidRPr="006942F9" w:rsidRDefault="006942F9" w:rsidP="006942F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942F9">
        <w:rPr>
          <w:rFonts w:ascii="Times New Roman" w:hAnsi="Times New Roman" w:cs="Times New Roman"/>
          <w:b/>
          <w:color w:val="000000"/>
        </w:rPr>
        <w:t>“</w:t>
      </w:r>
      <w:bookmarkStart w:id="0" w:name="_GoBack"/>
      <w:r w:rsidR="00286AF4">
        <w:rPr>
          <w:rFonts w:ascii="Times New Roman" w:hAnsi="Times New Roman" w:cs="Times New Roman"/>
          <w:b/>
          <w:color w:val="000000"/>
        </w:rPr>
        <w:t>Koku stādu</w:t>
      </w:r>
      <w:r w:rsidRPr="006942F9">
        <w:rPr>
          <w:rFonts w:ascii="Times New Roman" w:hAnsi="Times New Roman" w:cs="Times New Roman"/>
          <w:b/>
          <w:color w:val="000000"/>
        </w:rPr>
        <w:t xml:space="preserve"> iegāde</w:t>
      </w:r>
      <w:r w:rsidR="00972050" w:rsidRPr="00972050">
        <w:t xml:space="preserve"> </w:t>
      </w:r>
      <w:r w:rsidR="00972050" w:rsidRPr="00972050">
        <w:rPr>
          <w:rFonts w:ascii="Times New Roman" w:hAnsi="Times New Roman" w:cs="Times New Roman"/>
          <w:b/>
          <w:color w:val="000000"/>
        </w:rPr>
        <w:t>Daugavpils pilsētas pašvaldības apstādījumiem</w:t>
      </w:r>
      <w:bookmarkEnd w:id="0"/>
      <w:r w:rsidRPr="006942F9">
        <w:rPr>
          <w:rFonts w:ascii="Times New Roman" w:hAnsi="Times New Roman" w:cs="Times New Roman"/>
          <w:b/>
          <w:bCs/>
          <w:color w:val="000000"/>
        </w:rPr>
        <w:t>”</w:t>
      </w:r>
    </w:p>
    <w:p w:rsidR="006942F9" w:rsidRPr="006942F9" w:rsidRDefault="006942F9" w:rsidP="006942F9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942F9" w:rsidRPr="006942F9" w:rsidTr="00607F3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6942F9" w:rsidRPr="006942F9" w:rsidTr="00607F3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6942F9" w:rsidRPr="006942F9" w:rsidTr="00607F3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6942F9" w:rsidRPr="006942F9" w:rsidTr="00607F3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 w:rsidR="0028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Agronoms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28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Eleonora </w:t>
            </w:r>
            <w:proofErr w:type="spellStart"/>
            <w:r w:rsidR="0028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Jakubsevičiene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</w:t>
            </w:r>
            <w:r w:rsidR="00286AF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29901801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 w:rsidR="009720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eleonora.jakubsevicene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juriste Svetlana </w:t>
            </w:r>
            <w:proofErr w:type="spellStart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tālr.: 65457654, iepirkumi@labiekartosana.lv</w:t>
            </w:r>
          </w:p>
        </w:tc>
      </w:tr>
      <w:tr w:rsidR="006942F9" w:rsidRPr="006942F9" w:rsidTr="00607F3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6942F9" w:rsidRPr="006942F9" w:rsidTr="00607F34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F9" w:rsidRPr="006942F9" w:rsidRDefault="006942F9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6942F9" w:rsidRPr="006942F9" w:rsidRDefault="006942F9" w:rsidP="006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lang w:eastAsia="en-GB"/>
        </w:rPr>
        <w:t>2. Darba mērķis: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 w:rsidR="00972050">
        <w:rPr>
          <w:rFonts w:ascii="Times New Roman" w:eastAsia="Times New Roman" w:hAnsi="Times New Roman" w:cs="Times New Roman"/>
          <w:bCs/>
          <w:lang w:eastAsia="en-GB"/>
        </w:rPr>
        <w:t>koku stādu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 iegādi </w:t>
      </w:r>
      <w:r w:rsidR="00972050" w:rsidRPr="00972050">
        <w:rPr>
          <w:rFonts w:ascii="Times New Roman" w:eastAsia="Times New Roman" w:hAnsi="Times New Roman" w:cs="Times New Roman"/>
          <w:bCs/>
          <w:lang w:eastAsia="en-GB"/>
        </w:rPr>
        <w:t>Daugavpils pilsētas pašvaldības apstādījumiem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:rsidR="006942F9" w:rsidRPr="006942F9" w:rsidRDefault="006942F9" w:rsidP="006942F9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6942F9" w:rsidRPr="006942F9" w:rsidRDefault="006942F9" w:rsidP="006942F9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6942F9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</w:rPr>
        <w:t>5.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6942F9">
        <w:rPr>
          <w:rFonts w:ascii="Times New Roman" w:eastAsia="Times New Roman" w:hAnsi="Times New Roman" w:cs="Times New Roman"/>
          <w:bCs/>
        </w:rPr>
        <w:t xml:space="preserve">atbilstoši </w:t>
      </w:r>
      <w:r w:rsidRPr="006942F9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6942F9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42F9">
        <w:rPr>
          <w:rFonts w:ascii="Times New Roman" w:eastAsia="Times New Roman" w:hAnsi="Times New Roman" w:cs="Times New Roman"/>
          <w:bCs/>
        </w:rPr>
        <w:t>6. Piedāvājums iesniedzams līdz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2016.gada </w:t>
      </w:r>
      <w:r w:rsidR="00972050">
        <w:rPr>
          <w:rFonts w:ascii="Times New Roman" w:eastAsia="Times New Roman" w:hAnsi="Times New Roman" w:cs="Times New Roman"/>
          <w:b/>
          <w:bCs/>
        </w:rPr>
        <w:t>24</w:t>
      </w:r>
      <w:r w:rsidRPr="006942F9">
        <w:rPr>
          <w:rFonts w:ascii="Times New Roman" w:eastAsia="Times New Roman" w:hAnsi="Times New Roman" w:cs="Times New Roman"/>
          <w:b/>
          <w:bCs/>
        </w:rPr>
        <w:t>.oktobrim, plkst.: 1</w:t>
      </w:r>
      <w:r w:rsidR="00972050">
        <w:rPr>
          <w:rFonts w:ascii="Times New Roman" w:eastAsia="Times New Roman" w:hAnsi="Times New Roman" w:cs="Times New Roman"/>
          <w:b/>
          <w:bCs/>
        </w:rPr>
        <w:t>8.0</w:t>
      </w:r>
      <w:r w:rsidRPr="006942F9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/>
          <w:bCs/>
        </w:rPr>
        <w:t xml:space="preserve">7. Līguma darbības laiks (darbu izpildes termiņš): </w:t>
      </w:r>
      <w:r w:rsidRPr="006942F9">
        <w:rPr>
          <w:rFonts w:ascii="Times New Roman" w:eastAsia="Times New Roman" w:hAnsi="Times New Roman" w:cs="Times New Roman"/>
          <w:bCs/>
        </w:rPr>
        <w:t>līdz 7 dienām pēc līguma parakstīšanas.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6942F9">
        <w:rPr>
          <w:rFonts w:ascii="Times New Roman" w:hAnsi="Times New Roman" w:cs="Times New Roman"/>
        </w:rPr>
        <w:t>;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hAnsi="Times New Roman" w:cs="Times New Roman"/>
        </w:rPr>
        <w:t xml:space="preserve">8.1.1. </w:t>
      </w:r>
      <w:r w:rsidRPr="006942F9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6942F9" w:rsidRDefault="00972050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8.3. Apmaksas termiņš: </w:t>
      </w:r>
      <w:r w:rsidR="00E5233C">
        <w:rPr>
          <w:rFonts w:ascii="Times New Roman" w:eastAsia="Times New Roman" w:hAnsi="Times New Roman" w:cs="Times New Roman"/>
          <w:bCs/>
        </w:rPr>
        <w:t>līdz 30 dienām</w:t>
      </w:r>
      <w:r>
        <w:rPr>
          <w:rFonts w:ascii="Times New Roman" w:eastAsia="Times New Roman" w:hAnsi="Times New Roman" w:cs="Times New Roman"/>
          <w:bCs/>
        </w:rPr>
        <w:t xml:space="preserve"> pēc koku stādu saņemšanas. </w:t>
      </w:r>
    </w:p>
    <w:p w:rsidR="00972050" w:rsidRPr="006942F9" w:rsidRDefault="00972050" w:rsidP="0069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942F9" w:rsidRPr="006942F9" w:rsidRDefault="006942F9" w:rsidP="00694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DA6617" w:rsidRDefault="00DA6617" w:rsidP="009720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9720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Nr.1</w:t>
      </w:r>
    </w:p>
    <w:p w:rsidR="006942F9" w:rsidRPr="006942F9" w:rsidRDefault="006942F9" w:rsidP="009720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6942F9" w:rsidRPr="006942F9" w:rsidRDefault="006942F9" w:rsidP="0069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6942F9" w:rsidRPr="006942F9" w:rsidRDefault="006942F9" w:rsidP="0069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972050" w:rsidRPr="00972050">
        <w:rPr>
          <w:rFonts w:ascii="Times New Roman" w:hAnsi="Times New Roman" w:cs="Times New Roman"/>
          <w:b/>
          <w:sz w:val="24"/>
          <w:szCs w:val="24"/>
          <w:lang w:eastAsia="lv-LV"/>
        </w:rPr>
        <w:t>Koku stādu iegāde</w:t>
      </w:r>
      <w:r w:rsidR="00972050" w:rsidRPr="00972050">
        <w:t xml:space="preserve"> </w:t>
      </w:r>
      <w:r w:rsidR="00972050" w:rsidRPr="00972050">
        <w:rPr>
          <w:rFonts w:ascii="Times New Roman" w:hAnsi="Times New Roman" w:cs="Times New Roman"/>
          <w:b/>
          <w:sz w:val="24"/>
          <w:szCs w:val="24"/>
          <w:lang w:eastAsia="lv-LV"/>
        </w:rPr>
        <w:t>Daugavpils pilsētas pašvaldības apstādījumiem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942F9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942F9" w:rsidRPr="006942F9" w:rsidRDefault="006942F9" w:rsidP="00DA66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972050" w:rsidRPr="00972050">
        <w:rPr>
          <w:rFonts w:ascii="Times New Roman" w:hAnsi="Times New Roman" w:cs="Times New Roman"/>
          <w:bCs/>
          <w:sz w:val="24"/>
          <w:szCs w:val="24"/>
          <w:lang w:eastAsia="lv-LV"/>
        </w:rPr>
        <w:t>Koku stādu iegāde</w:t>
      </w:r>
      <w:r w:rsidR="00DA6617" w:rsidRPr="00DA6617">
        <w:t xml:space="preserve"> </w:t>
      </w:r>
      <w:r w:rsidR="00DA6617" w:rsidRPr="00DA6617">
        <w:rPr>
          <w:rFonts w:ascii="Times New Roman" w:hAnsi="Times New Roman" w:cs="Times New Roman"/>
          <w:bCs/>
          <w:sz w:val="24"/>
          <w:szCs w:val="24"/>
          <w:lang w:eastAsia="lv-LV"/>
        </w:rPr>
        <w:t>Daugavpils pilsētas pašvaldības apstādījumiem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6942F9" w:rsidRPr="006942F9" w:rsidRDefault="006942F9" w:rsidP="006942F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6942F9" w:rsidRPr="006942F9" w:rsidRDefault="006942F9" w:rsidP="006942F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6942F9" w:rsidRPr="006942F9" w:rsidRDefault="006942F9" w:rsidP="006942F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6942F9" w:rsidRPr="006942F9" w:rsidTr="00607F34">
        <w:trPr>
          <w:trHeight w:val="361"/>
        </w:trPr>
        <w:tc>
          <w:tcPr>
            <w:tcW w:w="2694" w:type="dxa"/>
            <w:shd w:val="pct5" w:color="auto" w:fill="FFFFFF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42F9" w:rsidRPr="006942F9" w:rsidTr="00607F3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6942F9" w:rsidRPr="006942F9" w:rsidRDefault="006942F9" w:rsidP="0069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942F9" w:rsidRPr="006942F9" w:rsidRDefault="006942F9" w:rsidP="006942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6942F9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B46A7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Nr.2</w:t>
      </w: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942F9" w:rsidRPr="006942F9" w:rsidRDefault="006942F9" w:rsidP="006942F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6942F9" w:rsidRPr="006942F9" w:rsidRDefault="006942F9" w:rsidP="0069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Cenu aptaujai</w:t>
      </w:r>
    </w:p>
    <w:p w:rsidR="006942F9" w:rsidRDefault="006942F9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972050" w:rsidRPr="00972050">
        <w:rPr>
          <w:rFonts w:ascii="Times New Roman" w:eastAsia="Times New Roman" w:hAnsi="Times New Roman" w:cs="Times New Roman"/>
          <w:b/>
          <w:bCs/>
          <w:sz w:val="26"/>
          <w:szCs w:val="26"/>
        </w:rPr>
        <w:t>Koku stādu iegāde</w:t>
      </w:r>
      <w:r w:rsidR="00972050" w:rsidRPr="00972050">
        <w:t xml:space="preserve"> </w:t>
      </w:r>
      <w:r w:rsidR="00972050" w:rsidRPr="00972050">
        <w:rPr>
          <w:rFonts w:ascii="Times New Roman" w:eastAsia="Times New Roman" w:hAnsi="Times New Roman" w:cs="Times New Roman"/>
          <w:b/>
          <w:bCs/>
          <w:sz w:val="26"/>
          <w:szCs w:val="26"/>
        </w:rPr>
        <w:t>Daugavpils pilsētas pašvaldības apstādījumiem</w:t>
      </w: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6A70" w:rsidRPr="00B46A70" w:rsidRDefault="00B46A70" w:rsidP="00B4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B46A70" w:rsidRP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A70" w:rsidRP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72965"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koku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2965">
        <w:rPr>
          <w:rFonts w:ascii="Times New Roman" w:eastAsia="Times New Roman" w:hAnsi="Times New Roman" w:cs="Times New Roman"/>
          <w:bCs/>
          <w:sz w:val="24"/>
          <w:szCs w:val="24"/>
        </w:rPr>
        <w:t>pārdošanu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arī augi un /vai prece) Daugavpils pilsētas apzaļumošanas darbiem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>1.2. P</w:t>
      </w:r>
      <w:r>
        <w:rPr>
          <w:rFonts w:ascii="Times New Roman" w:eastAsia="Times New Roman" w:hAnsi="Times New Roman" w:cs="Times New Roman"/>
          <w:sz w:val="24"/>
          <w:szCs w:val="24"/>
        </w:rPr>
        <w:t>reču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 iegādes vieta: </w:t>
      </w:r>
      <w:r>
        <w:rPr>
          <w:rFonts w:ascii="Times New Roman" w:eastAsia="Times New Roman" w:hAnsi="Times New Roman" w:cs="Times New Roman"/>
          <w:sz w:val="24"/>
          <w:szCs w:val="24"/>
        </w:rPr>
        <w:t>izpildītāja audzētavā  vai tirdzniecības vietā Latvijas teritorijā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A70" w:rsidRP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Pasūtītājs nodrošina preču piegādi (transportēšanu) ar saviem spēkiem. </w:t>
      </w:r>
    </w:p>
    <w:p w:rsidR="00B46A70" w:rsidRP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1.4. I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>egādes  termiņš: vienas nedēļas laikā pēc līguma parakstīšanas.</w:t>
      </w:r>
    </w:p>
    <w:p w:rsidR="00B46A70" w:rsidRPr="00B46A70" w:rsidRDefault="00151B15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="00B46A70"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Koku </w:t>
      </w:r>
      <w:r w:rsidR="00B46A70"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sakņu sistēmai  ir jābūt labi attīstītai, bez slimības pazīmēm.  </w:t>
      </w:r>
    </w:p>
    <w:p w:rsid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6A70" w:rsidRPr="00B46A70" w:rsidRDefault="00B46A70" w:rsidP="00B46A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B4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Pasūtītājs līguma darbības laikā paredz iegādāties šādu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koku</w:t>
      </w:r>
      <w:r w:rsidRPr="00B4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stādu sortimentu un daudzumu:</w:t>
      </w:r>
    </w:p>
    <w:p w:rsidR="00B46A70" w:rsidRDefault="00B46A7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559"/>
        <w:gridCol w:w="1560"/>
      </w:tblGrid>
      <w:tr w:rsidR="00972050" w:rsidRPr="006942F9" w:rsidTr="00B46A70">
        <w:trPr>
          <w:trHeight w:val="699"/>
        </w:trPr>
        <w:tc>
          <w:tcPr>
            <w:tcW w:w="226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Latviskais nosaukums</w:t>
            </w:r>
          </w:p>
        </w:tc>
        <w:tc>
          <w:tcPr>
            <w:tcW w:w="2268" w:type="dxa"/>
          </w:tcPr>
          <w:p w:rsidR="00972050" w:rsidRPr="006942F9" w:rsidRDefault="00972050" w:rsidP="00607F34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Latīniskais nosaukums</w:t>
            </w:r>
          </w:p>
        </w:tc>
        <w:tc>
          <w:tcPr>
            <w:tcW w:w="184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Koka augstums/H</w:t>
            </w:r>
          </w:p>
        </w:tc>
        <w:tc>
          <w:tcPr>
            <w:tcW w:w="1559" w:type="dxa"/>
          </w:tcPr>
          <w:p w:rsidR="00972050" w:rsidRPr="006942F9" w:rsidRDefault="00972050" w:rsidP="00607F34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Stumbra apkārtmērs/ SA</w:t>
            </w:r>
          </w:p>
        </w:tc>
        <w:tc>
          <w:tcPr>
            <w:tcW w:w="1560" w:type="dxa"/>
          </w:tcPr>
          <w:p w:rsidR="00972050" w:rsidRPr="006942F9" w:rsidRDefault="00972050" w:rsidP="00607F34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Daudzums</w:t>
            </w:r>
          </w:p>
        </w:tc>
      </w:tr>
      <w:tr w:rsidR="00972050" w:rsidRPr="006942F9" w:rsidTr="00B46A70">
        <w:trPr>
          <w:trHeight w:val="579"/>
        </w:trPr>
        <w:tc>
          <w:tcPr>
            <w:tcW w:w="226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Zviedrijas pīlādzis*</w:t>
            </w:r>
          </w:p>
        </w:tc>
        <w:tc>
          <w:tcPr>
            <w:tcW w:w="2268" w:type="dxa"/>
          </w:tcPr>
          <w:p w:rsidR="00972050" w:rsidRPr="006942F9" w:rsidRDefault="00972050" w:rsidP="00607F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42F9">
              <w:rPr>
                <w:rFonts w:ascii="Times New Roman" w:hAnsi="Times New Roman"/>
                <w:i/>
                <w:sz w:val="24"/>
                <w:szCs w:val="24"/>
              </w:rPr>
              <w:t>Sorbus</w:t>
            </w:r>
            <w:proofErr w:type="spellEnd"/>
            <w:r w:rsidRPr="006942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42F9">
              <w:rPr>
                <w:rFonts w:ascii="Times New Roman" w:hAnsi="Times New Roman"/>
                <w:i/>
                <w:sz w:val="24"/>
                <w:szCs w:val="24"/>
              </w:rPr>
              <w:t>intermedia</w:t>
            </w:r>
            <w:proofErr w:type="spellEnd"/>
          </w:p>
        </w:tc>
        <w:tc>
          <w:tcPr>
            <w:tcW w:w="184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2.50- 3.50 m</w:t>
            </w:r>
          </w:p>
        </w:tc>
        <w:tc>
          <w:tcPr>
            <w:tcW w:w="1559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560" w:type="dxa"/>
          </w:tcPr>
          <w:p w:rsidR="00972050" w:rsidRPr="006942F9" w:rsidRDefault="00972050" w:rsidP="0060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050" w:rsidRPr="006942F9" w:rsidTr="00B46A70">
        <w:trPr>
          <w:trHeight w:val="531"/>
        </w:trPr>
        <w:tc>
          <w:tcPr>
            <w:tcW w:w="226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Holandes liepa*</w:t>
            </w:r>
          </w:p>
        </w:tc>
        <w:tc>
          <w:tcPr>
            <w:tcW w:w="2268" w:type="dxa"/>
          </w:tcPr>
          <w:p w:rsidR="00972050" w:rsidRPr="006942F9" w:rsidRDefault="00972050" w:rsidP="00607F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42F9">
              <w:rPr>
                <w:rFonts w:ascii="Times New Roman" w:hAnsi="Times New Roman"/>
                <w:i/>
                <w:sz w:val="24"/>
                <w:szCs w:val="24"/>
              </w:rPr>
              <w:t xml:space="preserve">Tilia </w:t>
            </w:r>
            <w:proofErr w:type="spellStart"/>
            <w:r w:rsidRPr="006942F9">
              <w:rPr>
                <w:rFonts w:ascii="Times New Roman" w:hAnsi="Times New Roman"/>
                <w:i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1843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2.50-3.50 m</w:t>
            </w:r>
          </w:p>
        </w:tc>
        <w:tc>
          <w:tcPr>
            <w:tcW w:w="1559" w:type="dxa"/>
          </w:tcPr>
          <w:p w:rsidR="00972050" w:rsidRPr="006942F9" w:rsidRDefault="00972050" w:rsidP="00607F34">
            <w:pPr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560" w:type="dxa"/>
          </w:tcPr>
          <w:p w:rsidR="00972050" w:rsidRPr="006942F9" w:rsidRDefault="00972050" w:rsidP="0060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72050" w:rsidRPr="006942F9" w:rsidRDefault="00972050" w:rsidP="00972050">
      <w:pPr>
        <w:rPr>
          <w:rFonts w:ascii="Times New Roman" w:eastAsia="Times New Roman" w:hAnsi="Times New Roman" w:cs="Times New Roman"/>
        </w:rPr>
      </w:pPr>
    </w:p>
    <w:p w:rsidR="00972050" w:rsidRPr="006942F9" w:rsidRDefault="00972050" w:rsidP="00972050">
      <w:pPr>
        <w:rPr>
          <w:rFonts w:ascii="Times New Roman" w:eastAsia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</w:rPr>
        <w:t xml:space="preserve">*- nedrīkst būt </w:t>
      </w:r>
      <w:proofErr w:type="spellStart"/>
      <w:r w:rsidRPr="006942F9">
        <w:rPr>
          <w:rFonts w:ascii="Times New Roman" w:eastAsia="Times New Roman" w:hAnsi="Times New Roman" w:cs="Times New Roman"/>
        </w:rPr>
        <w:t>kailsākņiem</w:t>
      </w:r>
      <w:proofErr w:type="spellEnd"/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46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72050" w:rsidRPr="006942F9" w:rsidRDefault="00972050" w:rsidP="009720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46A70" w:rsidRPr="00B46A70" w:rsidRDefault="00B46A70" w:rsidP="00B46A7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A70">
        <w:rPr>
          <w:rFonts w:ascii="Times New Roman" w:eastAsia="Times New Roman" w:hAnsi="Times New Roman" w:cs="Times New Roman"/>
          <w:sz w:val="20"/>
          <w:szCs w:val="20"/>
        </w:rPr>
        <w:t>Agronoms</w:t>
      </w:r>
    </w:p>
    <w:p w:rsidR="00B46A70" w:rsidRPr="00B46A70" w:rsidRDefault="00B46A70" w:rsidP="00B46A7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B46A70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B46A70" w:rsidRPr="00B46A70" w:rsidRDefault="00B46A70" w:rsidP="00B46A7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46A70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946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694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42F9">
        <w:rPr>
          <w:rFonts w:ascii="Times New Roman" w:hAnsi="Times New Roman" w:cs="Times New Roman"/>
          <w:bCs/>
          <w:sz w:val="24"/>
          <w:szCs w:val="24"/>
        </w:rPr>
        <w:lastRenderedPageBreak/>
        <w:t>Pielikums Nr.3</w:t>
      </w:r>
    </w:p>
    <w:p w:rsidR="006942F9" w:rsidRPr="006942F9" w:rsidRDefault="006942F9" w:rsidP="006942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66" w:rsidRPr="00946D66" w:rsidRDefault="00946D66" w:rsidP="0094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6D6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946D66" w:rsidRPr="00946D66" w:rsidRDefault="00946D66" w:rsidP="0094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75"/>
        <w:gridCol w:w="6865"/>
      </w:tblGrid>
      <w:tr w:rsidR="00946D66" w:rsidRPr="00946D66" w:rsidTr="00607F34">
        <w:trPr>
          <w:cantSplit/>
        </w:trPr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46D6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946D66" w:rsidRPr="00946D66" w:rsidTr="00607F34">
        <w:trPr>
          <w:trHeight w:val="454"/>
        </w:trPr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c>
          <w:tcPr>
            <w:tcW w:w="1402" w:type="pct"/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46D66" w:rsidRPr="00946D66" w:rsidRDefault="00946D66" w:rsidP="00946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6D66" w:rsidRPr="00946D66" w:rsidRDefault="00946D66" w:rsidP="00946D6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sz w:val="24"/>
          <w:szCs w:val="24"/>
        </w:rPr>
        <w:tab/>
      </w:r>
      <w:r w:rsidRPr="00946D66">
        <w:rPr>
          <w:rFonts w:ascii="Times New Roman" w:eastAsia="Times New Roman" w:hAnsi="Times New Roman" w:cs="Times New Roman"/>
        </w:rPr>
        <w:t xml:space="preserve">Piedāvājam nodrošināt </w:t>
      </w:r>
      <w:r w:rsidRPr="00946D66">
        <w:rPr>
          <w:rFonts w:ascii="Times New Roman" w:eastAsia="Times New Roman" w:hAnsi="Times New Roman" w:cs="Times New Roman"/>
          <w:bCs/>
        </w:rPr>
        <w:t xml:space="preserve">preču piegādi saskaņā ar </w:t>
      </w:r>
      <w:r>
        <w:rPr>
          <w:rFonts w:ascii="Times New Roman" w:eastAsia="Times New Roman" w:hAnsi="Times New Roman" w:cs="Times New Roman"/>
          <w:bCs/>
        </w:rPr>
        <w:t>cenu aptaujas</w:t>
      </w:r>
      <w:r w:rsidRPr="00946D6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946D66" w:rsidRPr="00946D66" w:rsidRDefault="00946D66" w:rsidP="00946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946D66" w:rsidRPr="00946D66" w:rsidTr="00607F34">
        <w:tc>
          <w:tcPr>
            <w:tcW w:w="892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946D6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946D6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946D6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946D66" w:rsidRPr="00946D66" w:rsidRDefault="00946D66" w:rsidP="00946D6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946D66" w:rsidRPr="00946D66" w:rsidTr="00607F34">
        <w:tc>
          <w:tcPr>
            <w:tcW w:w="892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46D66" w:rsidRPr="00946D66" w:rsidTr="00607F34">
        <w:tc>
          <w:tcPr>
            <w:tcW w:w="892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946D66" w:rsidRPr="00946D66" w:rsidTr="00607F34">
        <w:tc>
          <w:tcPr>
            <w:tcW w:w="7805" w:type="dxa"/>
            <w:gridSpan w:val="5"/>
          </w:tcPr>
          <w:p w:rsidR="00946D66" w:rsidRPr="00946D66" w:rsidRDefault="00946D66" w:rsidP="00946D6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46D66" w:rsidRPr="00946D66" w:rsidTr="00607F34">
        <w:tc>
          <w:tcPr>
            <w:tcW w:w="7805" w:type="dxa"/>
            <w:gridSpan w:val="5"/>
          </w:tcPr>
          <w:p w:rsidR="00946D66" w:rsidRPr="00946D66" w:rsidRDefault="00946D66" w:rsidP="00946D6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46D66" w:rsidRPr="00946D66" w:rsidTr="00607F34">
        <w:tc>
          <w:tcPr>
            <w:tcW w:w="7805" w:type="dxa"/>
            <w:gridSpan w:val="5"/>
          </w:tcPr>
          <w:p w:rsidR="00946D66" w:rsidRPr="00946D66" w:rsidRDefault="00946D66" w:rsidP="00946D6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946D66" w:rsidRPr="00946D66" w:rsidRDefault="00946D66" w:rsidP="00946D6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946D66">
        <w:rPr>
          <w:rFonts w:ascii="Times New Roman" w:eastAsia="Times New Roman" w:hAnsi="Times New Roman" w:cs="Times New Roman"/>
        </w:rPr>
        <w:t xml:space="preserve"> Apliecinām, ka </w:t>
      </w:r>
      <w:r>
        <w:rPr>
          <w:rFonts w:ascii="Times New Roman" w:eastAsia="Times New Roman" w:hAnsi="Times New Roman" w:cs="Times New Roman"/>
          <w:bCs/>
        </w:rPr>
        <w:t xml:space="preserve">koku </w:t>
      </w:r>
      <w:r w:rsidRPr="00946D66">
        <w:rPr>
          <w:rFonts w:ascii="Times New Roman" w:eastAsia="Times New Roman" w:hAnsi="Times New Roman" w:cs="Times New Roman"/>
          <w:bCs/>
        </w:rPr>
        <w:t>sakņu sistēma  ir labi attīstīta, bez slimības pazīmēm</w:t>
      </w:r>
      <w:r w:rsidRPr="00946D66">
        <w:rPr>
          <w:rFonts w:ascii="Times New Roman" w:eastAsia="Times New Roman" w:hAnsi="Times New Roman" w:cs="Times New Roman"/>
        </w:rPr>
        <w:t>.</w:t>
      </w: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946D66">
        <w:rPr>
          <w:rFonts w:ascii="Times New Roman" w:eastAsia="Times New Roman" w:hAnsi="Times New Roman" w:cs="Times New Roman"/>
        </w:rPr>
        <w:t>. Apņemamies (ja Pasūtītājs izvēlēsies šo piedāvājumu) slēgt iepirkuma līgumu un izpildīt visus līguma nosacījumus.</w:t>
      </w: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946D66">
        <w:rPr>
          <w:rFonts w:ascii="Times New Roman" w:eastAsia="Times New Roman" w:hAnsi="Times New Roman" w:cs="Times New Roman"/>
        </w:rPr>
        <w:t>. Kontaktpersonas</w:t>
      </w:r>
      <w:r>
        <w:rPr>
          <w:rFonts w:ascii="Times New Roman" w:eastAsia="Times New Roman" w:hAnsi="Times New Roman" w:cs="Times New Roman"/>
        </w:rPr>
        <w:t>,</w:t>
      </w:r>
      <w:r w:rsidRPr="00946D66">
        <w:rPr>
          <w:rFonts w:ascii="Times New Roman" w:eastAsia="Times New Roman" w:hAnsi="Times New Roman" w:cs="Times New Roman"/>
        </w:rPr>
        <w:t xml:space="preserve"> kurš koordinēs ar līguma izpildi saistītus jautājumus vārds, uzvārds, amats, tālrunis, fakss, e-pasts pasūtījuma veikšanai:______________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46D66" w:rsidRPr="00946D66" w:rsidRDefault="00946D66" w:rsidP="00946D6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46D66">
        <w:rPr>
          <w:rFonts w:ascii="Times New Roman" w:eastAsia="Times New Roman" w:hAnsi="Times New Roman" w:cs="Times New Roman"/>
        </w:rPr>
        <w:tab/>
        <w:t xml:space="preserve">            </w:t>
      </w: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946D66">
        <w:rPr>
          <w:rFonts w:ascii="Times New Roman" w:eastAsia="Times New Roman" w:hAnsi="Times New Roman" w:cs="Times New Roman"/>
        </w:rPr>
        <w:t xml:space="preserve">. Apņemamies (ja Pasūtītājs izvēlēsies šo piedāvājumu) </w:t>
      </w:r>
      <w:r>
        <w:rPr>
          <w:rFonts w:ascii="Times New Roman" w:eastAsia="Times New Roman" w:hAnsi="Times New Roman" w:cs="Times New Roman"/>
        </w:rPr>
        <w:t xml:space="preserve">nodrošināt preču pieejamību izpildītāja pārdošanas vietā </w:t>
      </w:r>
      <w:r w:rsidRPr="00946D66">
        <w:rPr>
          <w:rFonts w:ascii="Times New Roman" w:eastAsia="Times New Roman" w:hAnsi="Times New Roman" w:cs="Times New Roman"/>
          <w:i/>
        </w:rPr>
        <w:t>_____________________________________(</w:t>
      </w:r>
      <w:r>
        <w:rPr>
          <w:rFonts w:ascii="Times New Roman" w:eastAsia="Times New Roman" w:hAnsi="Times New Roman" w:cs="Times New Roman"/>
          <w:i/>
        </w:rPr>
        <w:t xml:space="preserve">tirdzniecības vietas </w:t>
      </w:r>
      <w:r w:rsidRPr="00946D66">
        <w:rPr>
          <w:rFonts w:ascii="Times New Roman" w:eastAsia="Times New Roman" w:hAnsi="Times New Roman" w:cs="Times New Roman"/>
          <w:i/>
        </w:rPr>
        <w:t>adrese)</w:t>
      </w:r>
      <w:r w:rsidRPr="00946D66">
        <w:rPr>
          <w:rFonts w:ascii="Times New Roman" w:eastAsia="Times New Roman" w:hAnsi="Times New Roman" w:cs="Times New Roman"/>
        </w:rPr>
        <w:t xml:space="preserve"> vienas nedēļas laikā pēc līguma parakstīšanas.</w:t>
      </w:r>
      <w:r w:rsidRPr="00946D66">
        <w:rPr>
          <w:rFonts w:ascii="Times New Roman" w:eastAsia="Times New Roman" w:hAnsi="Times New Roman" w:cs="Times New Roman"/>
          <w:b/>
        </w:rPr>
        <w:t xml:space="preserve">           </w:t>
      </w:r>
    </w:p>
    <w:p w:rsid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5.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Ar šo pretendents apliecina, ka tas garantē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sniegto ziņu patiesumu un precizitāti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946D66" w:rsidRPr="00946D66" w:rsidRDefault="00946D66" w:rsidP="00946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946D66" w:rsidRPr="00946D66" w:rsidTr="00607F34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946D66" w:rsidRPr="00946D66" w:rsidTr="00607F34">
              <w:trPr>
                <w:trHeight w:val="350"/>
              </w:trPr>
              <w:tc>
                <w:tcPr>
                  <w:tcW w:w="0" w:type="auto"/>
                </w:tcPr>
                <w:p w:rsidR="00946D66" w:rsidRPr="00946D66" w:rsidRDefault="00946D66" w:rsidP="00946D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946D66" w:rsidRPr="00946D66" w:rsidRDefault="00946D66" w:rsidP="00946D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946D66" w:rsidRPr="00946D66" w:rsidRDefault="00946D66" w:rsidP="00946D6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46D66" w:rsidRPr="00946D66" w:rsidRDefault="00946D66" w:rsidP="00946D6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946D66" w:rsidRPr="00946D66" w:rsidRDefault="00946D66" w:rsidP="00946D6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946D66" w:rsidRPr="00946D66" w:rsidRDefault="00946D66" w:rsidP="00946D6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D66" w:rsidRPr="00946D66" w:rsidTr="00607F34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946D66" w:rsidRPr="00946D66" w:rsidRDefault="00946D66" w:rsidP="00946D6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42F9" w:rsidRDefault="006942F9"/>
    <w:sectPr w:rsidR="006942F9" w:rsidSect="0047152C">
      <w:foot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39" w:rsidRDefault="00E15339" w:rsidP="0047152C">
      <w:pPr>
        <w:spacing w:after="0" w:line="240" w:lineRule="auto"/>
      </w:pPr>
      <w:r>
        <w:separator/>
      </w:r>
    </w:p>
  </w:endnote>
  <w:endnote w:type="continuationSeparator" w:id="0">
    <w:p w:rsidR="00E15339" w:rsidRDefault="00E15339" w:rsidP="004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7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52C" w:rsidRDefault="00471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152C" w:rsidRDefault="0047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39" w:rsidRDefault="00E15339" w:rsidP="0047152C">
      <w:pPr>
        <w:spacing w:after="0" w:line="240" w:lineRule="auto"/>
      </w:pPr>
      <w:r>
        <w:separator/>
      </w:r>
    </w:p>
  </w:footnote>
  <w:footnote w:type="continuationSeparator" w:id="0">
    <w:p w:rsidR="00E15339" w:rsidRDefault="00E15339" w:rsidP="0047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E211C"/>
    <w:multiLevelType w:val="hybridMultilevel"/>
    <w:tmpl w:val="D3A62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F9"/>
    <w:rsid w:val="00151B15"/>
    <w:rsid w:val="00286AF4"/>
    <w:rsid w:val="0047152C"/>
    <w:rsid w:val="004778C5"/>
    <w:rsid w:val="006942F9"/>
    <w:rsid w:val="00872965"/>
    <w:rsid w:val="00946D66"/>
    <w:rsid w:val="00972050"/>
    <w:rsid w:val="00B46A70"/>
    <w:rsid w:val="00DA6617"/>
    <w:rsid w:val="00E15339"/>
    <w:rsid w:val="00E5233C"/>
    <w:rsid w:val="00F14742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8C56-D7D2-4A5E-96D8-A57941A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42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94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2C"/>
  </w:style>
  <w:style w:type="paragraph" w:styleId="Footer">
    <w:name w:val="footer"/>
    <w:basedOn w:val="Normal"/>
    <w:link w:val="FooterChar"/>
    <w:uiPriority w:val="99"/>
    <w:unhideWhenUsed/>
    <w:rsid w:val="00471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2016-10-20T05:13:00Z</dcterms:created>
  <dcterms:modified xsi:type="dcterms:W3CDTF">2016-10-20T08:39:00Z</dcterms:modified>
</cp:coreProperties>
</file>