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ADE" w:rsidRPr="00C45ADE" w:rsidRDefault="00C45ADE" w:rsidP="00C45ADE">
      <w:pPr>
        <w:spacing w:after="0" w:line="240" w:lineRule="auto"/>
        <w:rPr>
          <w:rFonts w:ascii="Times New Roman" w:eastAsia="Times New Roman" w:hAnsi="Times New Roman" w:cs="Times New Roman"/>
          <w:sz w:val="24"/>
          <w:szCs w:val="24"/>
          <w:lang w:eastAsia="lv-LV"/>
        </w:rPr>
      </w:pPr>
      <w:bookmarkStart w:id="0" w:name="_GoBack"/>
      <w:bookmarkEnd w:id="0"/>
      <w:r w:rsidRPr="00C45ADE">
        <w:rPr>
          <w:rFonts w:ascii="Times New Roman" w:eastAsia="Times New Roman" w:hAnsi="Times New Roman" w:cs="Times New Roman"/>
          <w:sz w:val="24"/>
          <w:szCs w:val="24"/>
          <w:lang w:eastAsia="lv-LV"/>
        </w:rPr>
        <w:t>Sniedzot paplašinātu atbildi uz pretendenta jautājumu par apakšuzņēmēja jēdzienu (atbilde sniegta "Atbilde uz jautājumiem Nr.4" 15.punktā), iepirkuma komisija skaidro, ka apakšuzņēmējs ir tas, uz kura iespējām balstās pretendents, lai apliecināt savu atbilstību atklātā konkursa nolikuma prasībām. </w:t>
      </w:r>
    </w:p>
    <w:p w:rsidR="00673446" w:rsidRDefault="00673446"/>
    <w:sectPr w:rsidR="00673446" w:rsidSect="00A771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5CB"/>
    <w:rsid w:val="000425CB"/>
    <w:rsid w:val="003320C8"/>
    <w:rsid w:val="00673446"/>
    <w:rsid w:val="00C45A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Characters>
  <Application>Microsoft Office Word</Application>
  <DocSecurity>0</DocSecurity>
  <Lines>1</Lines>
  <Paragraphs>1</Paragraphs>
  <ScaleCrop>false</ScaleCrop>
  <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Kraševska</dc:creator>
  <cp:keywords/>
  <dc:description/>
  <cp:lastModifiedBy>Tatjana Kraševska</cp:lastModifiedBy>
  <cp:revision>2</cp:revision>
  <dcterms:created xsi:type="dcterms:W3CDTF">2016-04-15T11:02:00Z</dcterms:created>
  <dcterms:modified xsi:type="dcterms:W3CDTF">2016-04-15T11:03:00Z</dcterms:modified>
</cp:coreProperties>
</file>