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190C7F">
        <w:rPr>
          <w:rFonts w:eastAsia="Times New Roman"/>
          <w:bCs/>
          <w:lang w:eastAsia="ar-SA"/>
        </w:rPr>
        <w:t>1</w:t>
      </w:r>
      <w:r w:rsidR="00755F00">
        <w:rPr>
          <w:rFonts w:eastAsia="Times New Roman"/>
          <w:bCs/>
          <w:lang w:eastAsia="ar-SA"/>
        </w:rPr>
        <w:t>5</w:t>
      </w:r>
      <w:r w:rsidR="004D24FD">
        <w:rPr>
          <w:rFonts w:eastAsia="Times New Roman"/>
          <w:bCs/>
          <w:lang w:eastAsia="ar-SA"/>
        </w:rPr>
        <w:t>.</w:t>
      </w:r>
      <w:r w:rsidR="00AF5FFF">
        <w:rPr>
          <w:rFonts w:eastAsia="Times New Roman"/>
          <w:bCs/>
          <w:lang w:eastAsia="ar-SA"/>
        </w:rPr>
        <w:t>jūlij</w:t>
      </w:r>
      <w:r w:rsidR="004D24FD">
        <w:rPr>
          <w:rFonts w:eastAsia="Times New Roman"/>
          <w:bCs/>
          <w:lang w:eastAsia="ar-SA"/>
        </w:rPr>
        <w:t>ā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55F00" w:rsidRDefault="00755F00" w:rsidP="00755F00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E273B">
        <w:rPr>
          <w:rFonts w:eastAsia="Times New Roman"/>
          <w:b/>
          <w:lang w:eastAsia="en-US"/>
        </w:rPr>
        <w:t>Inventāra piegāde</w:t>
      </w:r>
      <w:r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>Daugavpils Bērnu un jaunatnes sporta skolas hokeja nodaļai</w:t>
      </w:r>
    </w:p>
    <w:p w:rsidR="00755F00" w:rsidRDefault="00755F00" w:rsidP="00755F00">
      <w:pPr>
        <w:suppressAutoHyphens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</w:tbl>
    <w:p w:rsidR="00755F00" w:rsidRDefault="00755F00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</w:p>
    <w:p w:rsidR="00A02666" w:rsidRPr="00B102D2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522C69">
        <w:rPr>
          <w:rFonts w:eastAsia="Times New Roman"/>
          <w:bCs/>
          <w:lang w:eastAsia="en-US"/>
        </w:rPr>
        <w:t>Vārtsarga s</w:t>
      </w:r>
      <w:r w:rsidR="00755F00">
        <w:rPr>
          <w:rFonts w:eastAsia="Times New Roman"/>
          <w:bCs/>
          <w:lang w:eastAsia="en-US"/>
        </w:rPr>
        <w:t>lidas</w:t>
      </w:r>
      <w:r w:rsidR="00B102D2">
        <w:rPr>
          <w:rFonts w:eastAsia="Times New Roman"/>
          <w:bCs/>
          <w:lang w:eastAsia="en-US"/>
        </w:rPr>
        <w:t xml:space="preserve"> piegāde Daugavpils Bērnu un jaunatnes sporta skolas </w:t>
      </w:r>
      <w:r w:rsidR="00755F00">
        <w:rPr>
          <w:rFonts w:eastAsia="Times New Roman"/>
          <w:bCs/>
          <w:lang w:eastAsia="en-US"/>
        </w:rPr>
        <w:t>hokeja</w:t>
      </w:r>
      <w:r w:rsidR="00B102D2">
        <w:rPr>
          <w:rFonts w:eastAsia="Times New Roman"/>
          <w:bCs/>
          <w:lang w:eastAsia="en-US"/>
        </w:rPr>
        <w:t xml:space="preserve"> nodaļai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755F00">
        <w:rPr>
          <w:rFonts w:eastAsia="Times New Roman"/>
          <w:bCs/>
          <w:lang w:eastAsia="en-US"/>
        </w:rPr>
        <w:t>160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2016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BA5C81">
        <w:rPr>
          <w:rFonts w:eastAsia="Times New Roman"/>
          <w:bCs/>
          <w:lang w:eastAsia="en-US"/>
        </w:rPr>
        <w:t>2</w:t>
      </w:r>
      <w:r w:rsidR="00190C7F">
        <w:rPr>
          <w:rFonts w:eastAsia="Times New Roman"/>
          <w:bCs/>
          <w:lang w:eastAsia="en-US"/>
        </w:rPr>
        <w:t>9</w:t>
      </w:r>
      <w:r w:rsidR="004D24FD" w:rsidRPr="00EA5AA3">
        <w:rPr>
          <w:rFonts w:eastAsia="Times New Roman"/>
          <w:bCs/>
          <w:lang w:eastAsia="en-US"/>
        </w:rPr>
        <w:t>.</w:t>
      </w:r>
      <w:r w:rsidR="00190C7F">
        <w:rPr>
          <w:rFonts w:eastAsia="Times New Roman"/>
          <w:bCs/>
          <w:lang w:eastAsia="en-US"/>
        </w:rPr>
        <w:t>jūli</w:t>
      </w:r>
      <w:r w:rsidR="00BA5C81">
        <w:rPr>
          <w:rFonts w:eastAsia="Times New Roman"/>
          <w:bCs/>
          <w:lang w:eastAsia="en-US"/>
        </w:rPr>
        <w:t>js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 xml:space="preserve">2016.gada </w:t>
      </w:r>
      <w:r w:rsidR="00227C6A">
        <w:rPr>
          <w:rFonts w:eastAsia="Times New Roman"/>
          <w:b/>
          <w:bCs/>
          <w:lang w:eastAsia="en-US"/>
        </w:rPr>
        <w:t>1</w:t>
      </w:r>
      <w:r w:rsidR="00755F00">
        <w:rPr>
          <w:rFonts w:eastAsia="Times New Roman"/>
          <w:b/>
          <w:bCs/>
          <w:lang w:eastAsia="en-US"/>
        </w:rPr>
        <w:t>9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227C6A">
        <w:rPr>
          <w:rFonts w:eastAsia="Times New Roman"/>
          <w:b/>
          <w:bCs/>
          <w:lang w:eastAsia="en-US"/>
        </w:rPr>
        <w:t>jūlija</w:t>
      </w:r>
      <w:r w:rsidR="006526BA">
        <w:rPr>
          <w:rFonts w:eastAsia="Times New Roman"/>
          <w:b/>
          <w:bCs/>
          <w:lang w:eastAsia="en-US"/>
        </w:rPr>
        <w:t>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12.00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0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AF5FFF" w:rsidRPr="00AF5FFF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</w:t>
      </w:r>
    </w:p>
    <w:p w:rsidR="00B102D2" w:rsidRPr="00334204" w:rsidRDefault="00D94404" w:rsidP="00AF5FFF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  <w:r>
        <w:t xml:space="preserve">   </w:t>
      </w:r>
    </w:p>
    <w:p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lastRenderedPageBreak/>
        <w:t xml:space="preserve"> </w:t>
      </w:r>
      <w:r w:rsidR="00334204">
        <w:rPr>
          <w:b/>
        </w:rPr>
        <w:t xml:space="preserve"> </w:t>
      </w:r>
    </w:p>
    <w:p w:rsidR="00D94404" w:rsidRPr="00B102D2" w:rsidRDefault="00334204" w:rsidP="00B102D2">
      <w:pPr>
        <w:pStyle w:val="ListParagraph"/>
        <w:ind w:firstLine="720"/>
        <w:jc w:val="right"/>
        <w:rPr>
          <w:b/>
        </w:rPr>
      </w:pPr>
      <w:r>
        <w:rPr>
          <w:b/>
        </w:rPr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aptaujai</w:t>
      </w: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227C6A" w:rsidRPr="00B102D2" w:rsidRDefault="00D94404" w:rsidP="00227C6A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Veicamā darba uzdevumi: </w:t>
      </w:r>
      <w:r w:rsidR="00522C69">
        <w:rPr>
          <w:rFonts w:eastAsia="Times New Roman"/>
          <w:bCs/>
          <w:lang w:eastAsia="en-US"/>
        </w:rPr>
        <w:t xml:space="preserve">Vārtsarga slidas </w:t>
      </w:r>
      <w:r w:rsidR="00227C6A">
        <w:rPr>
          <w:rFonts w:eastAsia="Times New Roman"/>
          <w:bCs/>
          <w:lang w:eastAsia="en-US"/>
        </w:rPr>
        <w:t xml:space="preserve">piegāde Daugavpils Bērnu un jaunatnes sporta skolas </w:t>
      </w:r>
      <w:r w:rsidR="00755F00">
        <w:rPr>
          <w:rFonts w:eastAsia="Times New Roman"/>
          <w:bCs/>
          <w:lang w:eastAsia="en-US"/>
        </w:rPr>
        <w:t>hokeja</w:t>
      </w:r>
      <w:r w:rsidR="00227C6A">
        <w:rPr>
          <w:rFonts w:eastAsia="Times New Roman"/>
          <w:bCs/>
          <w:lang w:eastAsia="en-US"/>
        </w:rPr>
        <w:t xml:space="preserve"> nodaļai;</w:t>
      </w:r>
    </w:p>
    <w:p w:rsidR="00D94404" w:rsidRPr="000B191D" w:rsidRDefault="00D94404" w:rsidP="00227C6A">
      <w:pPr>
        <w:rPr>
          <w:color w:val="FF0000"/>
        </w:rPr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2016.</w:t>
      </w:r>
      <w:r w:rsidR="00B86D8D" w:rsidRPr="00EA5AA3">
        <w:rPr>
          <w:rFonts w:eastAsia="Times New Roman"/>
          <w:bCs/>
          <w:lang w:eastAsia="en-GB"/>
        </w:rPr>
        <w:t xml:space="preserve">gada </w:t>
      </w:r>
      <w:r w:rsidR="00BA5C81">
        <w:rPr>
          <w:rFonts w:eastAsia="Times New Roman"/>
          <w:bCs/>
          <w:lang w:eastAsia="en-GB"/>
        </w:rPr>
        <w:t>2</w:t>
      </w:r>
      <w:r w:rsidR="00227C6A">
        <w:rPr>
          <w:rFonts w:eastAsia="Times New Roman"/>
          <w:bCs/>
          <w:lang w:eastAsia="en-GB"/>
        </w:rPr>
        <w:t>9</w:t>
      </w:r>
      <w:r w:rsidR="004D24FD" w:rsidRPr="00EA5AA3">
        <w:rPr>
          <w:rFonts w:eastAsia="Times New Roman"/>
          <w:bCs/>
          <w:lang w:eastAsia="en-GB"/>
        </w:rPr>
        <w:t>.</w:t>
      </w:r>
      <w:r w:rsidR="00227C6A">
        <w:rPr>
          <w:rFonts w:eastAsia="Times New Roman"/>
          <w:bCs/>
          <w:lang w:eastAsia="en-GB"/>
        </w:rPr>
        <w:t>jūli</w:t>
      </w:r>
      <w:r w:rsidR="00BA5C81">
        <w:rPr>
          <w:rFonts w:eastAsia="Times New Roman"/>
          <w:bCs/>
          <w:lang w:eastAsia="en-GB"/>
        </w:rPr>
        <w:t>jā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tbl>
      <w:tblPr>
        <w:tblW w:w="10338" w:type="dxa"/>
        <w:tblLook w:val="04A0" w:firstRow="1" w:lastRow="0" w:firstColumn="1" w:lastColumn="0" w:noHBand="0" w:noVBand="1"/>
      </w:tblPr>
      <w:tblGrid>
        <w:gridCol w:w="603"/>
        <w:gridCol w:w="1539"/>
        <w:gridCol w:w="6929"/>
        <w:gridCol w:w="1267"/>
      </w:tblGrid>
      <w:tr w:rsidR="000B191D" w:rsidRPr="000B191D" w:rsidTr="00275CFC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6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Skaits</w:t>
            </w:r>
            <w:proofErr w:type="spellEnd"/>
          </w:p>
        </w:tc>
      </w:tr>
      <w:tr w:rsidR="000B191D" w:rsidRPr="000B191D" w:rsidTr="00275CFC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191D" w:rsidRPr="000B191D" w:rsidTr="00275CFC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0B191D" w:rsidRPr="000B191D" w:rsidTr="00275CFC">
        <w:trPr>
          <w:trHeight w:val="131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91D" w:rsidRPr="000B191D" w:rsidRDefault="00BA5C81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522C69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Cs/>
                <w:lang w:eastAsia="en-US"/>
              </w:rPr>
              <w:t>Vārtsarga slidas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EA" w:rsidRDefault="00755F00" w:rsidP="00755F00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sz w:val="22"/>
                <w:szCs w:val="22"/>
                <w:lang w:eastAsia="en-US"/>
              </w:rPr>
            </w:pPr>
            <w:r w:rsidRPr="00755F00">
              <w:rPr>
                <w:rFonts w:eastAsia="Times New Roman"/>
                <w:sz w:val="22"/>
                <w:szCs w:val="22"/>
                <w:lang w:eastAsia="en-US"/>
              </w:rPr>
              <w:t xml:space="preserve">Spēles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līmenis </w:t>
            </w:r>
          </w:p>
          <w:p w:rsidR="00755F00" w:rsidRDefault="00755F00" w:rsidP="00755F00">
            <w:pPr>
              <w:pStyle w:val="ListParagraph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Pro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Dynamic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Support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System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(DSS)</w:t>
            </w:r>
          </w:p>
          <w:p w:rsidR="00755F00" w:rsidRDefault="00755F00" w:rsidP="00755F00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Asmenis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755F00" w:rsidRDefault="00755F00" w:rsidP="00755F00">
            <w:pPr>
              <w:pStyle w:val="ListParagraph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ProFormance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Life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Spinal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Zone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C428F3">
              <w:rPr>
                <w:rFonts w:eastAsia="Times New Roman"/>
                <w:sz w:val="22"/>
                <w:szCs w:val="22"/>
                <w:lang w:eastAsia="en-US"/>
              </w:rPr>
              <w:t>(kompozīta šķiedra)</w:t>
            </w:r>
          </w:p>
          <w:p w:rsidR="00C428F3" w:rsidRDefault="00C428F3" w:rsidP="00C428F3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Mēles materiāls</w:t>
            </w:r>
          </w:p>
          <w:p w:rsidR="00C428F3" w:rsidRDefault="00C428F3" w:rsidP="00C428F3">
            <w:pPr>
              <w:pStyle w:val="ListParagraph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Hybrid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Pro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Filca ar PPE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Foam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kombinācija</w:t>
            </w:r>
          </w:p>
          <w:p w:rsidR="00C428F3" w:rsidRDefault="00C428F3" w:rsidP="00C428F3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Slidzābaka konstrukcija</w:t>
            </w:r>
          </w:p>
          <w:p w:rsidR="00C428F3" w:rsidRDefault="00C428F3" w:rsidP="00C428F3">
            <w:pPr>
              <w:pStyle w:val="ListParagraph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Pro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Armour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IV w /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Compozite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Inserts</w:t>
            </w:r>
            <w:proofErr w:type="spellEnd"/>
          </w:p>
          <w:p w:rsidR="00C428F3" w:rsidRDefault="00C428F3" w:rsidP="00C428F3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Oderes materiāls</w:t>
            </w:r>
          </w:p>
          <w:p w:rsidR="00C428F3" w:rsidRDefault="00C428F3" w:rsidP="00C428F3">
            <w:pPr>
              <w:pStyle w:val="ListParagraph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Dual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Zone</w:t>
            </w:r>
            <w:proofErr w:type="spellEnd"/>
          </w:p>
          <w:p w:rsidR="00C428F3" w:rsidRDefault="00C428F3" w:rsidP="00C428F3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Zole konstrukcija</w:t>
            </w:r>
          </w:p>
          <w:p w:rsidR="00C428F3" w:rsidRDefault="00C428F3" w:rsidP="00C428F3">
            <w:pPr>
              <w:pStyle w:val="ListParagraph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Karbons</w:t>
            </w:r>
            <w:proofErr w:type="spellEnd"/>
          </w:p>
          <w:p w:rsidR="00C428F3" w:rsidRDefault="00C428F3" w:rsidP="00C428F3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Pēdiņa</w:t>
            </w:r>
          </w:p>
          <w:p w:rsidR="00C428F3" w:rsidRDefault="00C428F3" w:rsidP="00C428F3">
            <w:pPr>
              <w:pStyle w:val="ListParagraph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Griptonite</w:t>
            </w:r>
            <w:proofErr w:type="spellEnd"/>
          </w:p>
          <w:p w:rsidR="00C428F3" w:rsidRDefault="00C428F3" w:rsidP="00C428F3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Svars  843 gr</w:t>
            </w:r>
          </w:p>
          <w:p w:rsidR="00C428F3" w:rsidRDefault="00C428F3" w:rsidP="00C428F3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Termoformējamas</w:t>
            </w:r>
            <w:proofErr w:type="spellEnd"/>
          </w:p>
          <w:p w:rsidR="00C428F3" w:rsidRPr="00C428F3" w:rsidRDefault="00C428F3" w:rsidP="00C428F3">
            <w:pPr>
              <w:pStyle w:val="ListParagrap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Jā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91D" w:rsidRPr="000B191D" w:rsidRDefault="00D32A40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1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gab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</w:tr>
    </w:tbl>
    <w:p w:rsidR="00BB6F93" w:rsidRDefault="00BB6F93" w:rsidP="00D94404"/>
    <w:p w:rsidR="00EE30CB" w:rsidRDefault="00EE30CB" w:rsidP="00D94404"/>
    <w:p w:rsidR="00EE30CB" w:rsidRDefault="00EE30CB" w:rsidP="00D94404"/>
    <w:p w:rsidR="00C428F3" w:rsidRDefault="00C428F3" w:rsidP="00D94404"/>
    <w:p w:rsidR="00C428F3" w:rsidRDefault="00C428F3" w:rsidP="00D94404"/>
    <w:p w:rsidR="00C428F3" w:rsidRDefault="00C428F3" w:rsidP="00D94404"/>
    <w:p w:rsidR="00C428F3" w:rsidRDefault="00C428F3" w:rsidP="00D94404"/>
    <w:p w:rsidR="00C428F3" w:rsidRDefault="00C428F3" w:rsidP="00D94404"/>
    <w:p w:rsidR="00C428F3" w:rsidRDefault="00C428F3" w:rsidP="00D94404"/>
    <w:p w:rsidR="00C428F3" w:rsidRDefault="00C428F3" w:rsidP="00D94404"/>
    <w:p w:rsidR="00C428F3" w:rsidRDefault="00C428F3" w:rsidP="00D94404"/>
    <w:p w:rsidR="00EE30CB" w:rsidRDefault="00EE30CB" w:rsidP="00D94404"/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031011" w:rsidRDefault="00031011" w:rsidP="00031011">
      <w:r>
        <w:t>Tehnisko specifikāciju sagatavoja</w:t>
      </w:r>
    </w:p>
    <w:p w:rsidR="00031011" w:rsidRDefault="00031011" w:rsidP="00031011">
      <w:r>
        <w:t xml:space="preserve">Daugavpils Bērnu un jaunatnes sporta skolas metodiķe                                                        </w:t>
      </w:r>
      <w:proofErr w:type="spellStart"/>
      <w:r>
        <w:t>J.Dedele</w:t>
      </w:r>
      <w:proofErr w:type="spellEnd"/>
    </w:p>
    <w:p w:rsidR="00755F00" w:rsidRDefault="00755F00" w:rsidP="00031011"/>
    <w:p w:rsidR="00755F00" w:rsidRDefault="00755F00" w:rsidP="00031011"/>
    <w:p w:rsidR="00755F00" w:rsidRDefault="00755F00" w:rsidP="00031011"/>
    <w:p w:rsidR="00755F00" w:rsidRDefault="00755F00" w:rsidP="00031011"/>
    <w:p w:rsidR="00755F00" w:rsidRDefault="00755F00" w:rsidP="00031011"/>
    <w:p w:rsidR="00755F00" w:rsidRDefault="00755F00" w:rsidP="00031011"/>
    <w:p w:rsidR="00755F00" w:rsidRDefault="00755F00" w:rsidP="00031011"/>
    <w:p w:rsidR="00755F00" w:rsidRDefault="00755F00" w:rsidP="00031011"/>
    <w:p w:rsidR="00755F00" w:rsidRDefault="00755F00" w:rsidP="00031011"/>
    <w:p w:rsidR="00755F00" w:rsidRDefault="00755F00" w:rsidP="00031011"/>
    <w:p w:rsidR="00755F00" w:rsidRDefault="00755F00" w:rsidP="00031011"/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6526BA" w:rsidRPr="00CF1BEC" w:rsidRDefault="006526BA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6526BA" w:rsidRDefault="006526BA" w:rsidP="006526BA">
      <w:pPr>
        <w:suppressAutoHyphens/>
        <w:jc w:val="right"/>
        <w:rPr>
          <w:rFonts w:eastAsia="Times New Roman"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522C69" w:rsidRPr="00CF1BEC" w:rsidRDefault="00522C69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C428F3" w:rsidRPr="00B102D2" w:rsidRDefault="00763752" w:rsidP="00C428F3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piegādāt:</w:t>
      </w:r>
      <w:r w:rsidR="007A7B96">
        <w:rPr>
          <w:rFonts w:eastAsia="Times New Roman"/>
          <w:lang w:eastAsia="ar-SA"/>
        </w:rPr>
        <w:t xml:space="preserve"> </w:t>
      </w:r>
      <w:r w:rsidR="00522C69">
        <w:rPr>
          <w:rFonts w:eastAsia="Times New Roman"/>
          <w:bCs/>
          <w:lang w:eastAsia="en-US"/>
        </w:rPr>
        <w:t>Vārtsarga slidas</w:t>
      </w:r>
      <w:r w:rsidR="00C428F3">
        <w:rPr>
          <w:rFonts w:eastAsia="Times New Roman"/>
          <w:bCs/>
          <w:lang w:eastAsia="en-US"/>
        </w:rPr>
        <w:t xml:space="preserve"> piegāde Daugavpils Bērnu un jaunatnes sporta skolas hokeja nodaļai;</w:t>
      </w:r>
    </w:p>
    <w:p w:rsidR="0049759F" w:rsidRDefault="0049759F" w:rsidP="00C428F3">
      <w:pPr>
        <w:suppressAutoHyphens/>
        <w:spacing w:after="120"/>
        <w:jc w:val="both"/>
        <w:rPr>
          <w:rFonts w:eastAsia="Times New Roman"/>
          <w:b/>
          <w:lang w:eastAsia="ar-SA"/>
        </w:rPr>
      </w:pPr>
      <w:bookmarkStart w:id="2" w:name="_GoBack"/>
      <w:bookmarkEnd w:id="2"/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Pretendenta nosaukums, </w:t>
            </w:r>
          </w:p>
          <w:p w:rsidR="00BB6F93" w:rsidRPr="00211B4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</w:t>
            </w:r>
            <w:proofErr w:type="spellEnd"/>
            <w:r>
              <w:rPr>
                <w:rFonts w:eastAsia="Times New Roman"/>
                <w:lang w:eastAsia="ar-SA"/>
              </w:rPr>
              <w:t>.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10031" w:type="dxa"/>
        <w:tblLook w:val="04A0" w:firstRow="1" w:lastRow="0" w:firstColumn="1" w:lastColumn="0" w:noHBand="0" w:noVBand="1"/>
      </w:tblPr>
      <w:tblGrid>
        <w:gridCol w:w="603"/>
        <w:gridCol w:w="1348"/>
        <w:gridCol w:w="5387"/>
        <w:gridCol w:w="1275"/>
        <w:gridCol w:w="1418"/>
      </w:tblGrid>
      <w:tr w:rsidR="009523F5" w:rsidRPr="000B191D" w:rsidTr="00C428F3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3F5" w:rsidRPr="000B191D" w:rsidRDefault="009523F5" w:rsidP="00164E25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3F5" w:rsidRPr="000B191D" w:rsidRDefault="009523F5" w:rsidP="00164E2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3F5" w:rsidRPr="000B191D" w:rsidRDefault="009523F5" w:rsidP="00164E2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523F5" w:rsidRPr="000B191D" w:rsidRDefault="009523F5" w:rsidP="00164E2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Skaits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23F5" w:rsidRPr="000B191D" w:rsidRDefault="009523F5" w:rsidP="00164E2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Cena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bez PVN</w:t>
            </w:r>
          </w:p>
        </w:tc>
      </w:tr>
      <w:tr w:rsidR="009523F5" w:rsidRPr="000B191D" w:rsidTr="00C428F3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3F5" w:rsidRPr="000B191D" w:rsidRDefault="009523F5" w:rsidP="00164E25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3F5" w:rsidRPr="000B191D" w:rsidRDefault="009523F5" w:rsidP="00164E25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3F5" w:rsidRPr="000B191D" w:rsidRDefault="009523F5" w:rsidP="00164E25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3F5" w:rsidRPr="000B191D" w:rsidRDefault="009523F5" w:rsidP="00164E25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523F5" w:rsidRPr="000B191D" w:rsidRDefault="009523F5" w:rsidP="00164E25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523F5" w:rsidRPr="000B191D" w:rsidTr="00C428F3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3F5" w:rsidRPr="000B191D" w:rsidRDefault="009523F5" w:rsidP="00164E25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3F5" w:rsidRPr="000B191D" w:rsidRDefault="009523F5" w:rsidP="00164E25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3F5" w:rsidRPr="000B191D" w:rsidRDefault="009523F5" w:rsidP="00164E25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3F5" w:rsidRPr="000B191D" w:rsidRDefault="009523F5" w:rsidP="00164E25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23F5" w:rsidRPr="000B191D" w:rsidRDefault="009523F5" w:rsidP="00164E25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428F3" w:rsidRPr="000B191D" w:rsidTr="00C428F3">
        <w:trPr>
          <w:trHeight w:val="131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8F3" w:rsidRPr="000B191D" w:rsidRDefault="00C428F3" w:rsidP="00164E2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28F3" w:rsidRPr="000B191D" w:rsidRDefault="00522C69" w:rsidP="00522C6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Vārtsarga slidas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F3" w:rsidRDefault="00C428F3" w:rsidP="00012A48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sz w:val="22"/>
                <w:szCs w:val="22"/>
                <w:lang w:eastAsia="en-US"/>
              </w:rPr>
            </w:pPr>
            <w:r w:rsidRPr="00755F00">
              <w:rPr>
                <w:rFonts w:eastAsia="Times New Roman"/>
                <w:sz w:val="22"/>
                <w:szCs w:val="22"/>
                <w:lang w:eastAsia="en-US"/>
              </w:rPr>
              <w:t xml:space="preserve">Spēles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līmenis </w:t>
            </w:r>
          </w:p>
          <w:p w:rsidR="00C428F3" w:rsidRDefault="00C428F3" w:rsidP="00012A48">
            <w:pPr>
              <w:pStyle w:val="ListParagraph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Pro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Dynamic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Support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System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(DSS)</w:t>
            </w:r>
          </w:p>
          <w:p w:rsidR="00C428F3" w:rsidRDefault="00C428F3" w:rsidP="00012A48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Asmenis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C428F3" w:rsidRDefault="00C428F3" w:rsidP="00012A48">
            <w:pPr>
              <w:pStyle w:val="ListParagraph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ProFormance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Life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Spinal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Zone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(kompozīta šķiedra)</w:t>
            </w:r>
          </w:p>
          <w:p w:rsidR="00C428F3" w:rsidRDefault="00C428F3" w:rsidP="00012A48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Mēles materiāls</w:t>
            </w:r>
          </w:p>
          <w:p w:rsidR="00C428F3" w:rsidRDefault="00C428F3" w:rsidP="00012A48">
            <w:pPr>
              <w:pStyle w:val="ListParagraph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Hybrid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Pro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Filca ar PPE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Foam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kombinācija</w:t>
            </w:r>
          </w:p>
          <w:p w:rsidR="00C428F3" w:rsidRDefault="00C428F3" w:rsidP="00012A48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Slidzābaka konstrukcija</w:t>
            </w:r>
          </w:p>
          <w:p w:rsidR="00C428F3" w:rsidRDefault="00C428F3" w:rsidP="00012A48">
            <w:pPr>
              <w:pStyle w:val="ListParagraph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Pro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Armour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IV w /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Compozite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Inserts</w:t>
            </w:r>
            <w:proofErr w:type="spellEnd"/>
          </w:p>
          <w:p w:rsidR="00C428F3" w:rsidRDefault="00C428F3" w:rsidP="00012A48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Oderes materiāls</w:t>
            </w:r>
          </w:p>
          <w:p w:rsidR="00C428F3" w:rsidRDefault="00C428F3" w:rsidP="00012A48">
            <w:pPr>
              <w:pStyle w:val="ListParagraph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Dual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Zone</w:t>
            </w:r>
            <w:proofErr w:type="spellEnd"/>
          </w:p>
          <w:p w:rsidR="00C428F3" w:rsidRDefault="00C428F3" w:rsidP="00012A48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Zole konstrukcija</w:t>
            </w:r>
          </w:p>
          <w:p w:rsidR="00C428F3" w:rsidRDefault="00C428F3" w:rsidP="00012A48">
            <w:pPr>
              <w:pStyle w:val="ListParagraph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Karbons</w:t>
            </w:r>
            <w:proofErr w:type="spellEnd"/>
          </w:p>
          <w:p w:rsidR="00C428F3" w:rsidRDefault="00C428F3" w:rsidP="00012A48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Pēdiņa</w:t>
            </w:r>
          </w:p>
          <w:p w:rsidR="00C428F3" w:rsidRDefault="00C428F3" w:rsidP="00012A48">
            <w:pPr>
              <w:pStyle w:val="ListParagraph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Griptonite</w:t>
            </w:r>
            <w:proofErr w:type="spellEnd"/>
          </w:p>
          <w:p w:rsidR="00C428F3" w:rsidRDefault="00C428F3" w:rsidP="00012A48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Svars  843 gr</w:t>
            </w:r>
          </w:p>
          <w:p w:rsidR="00C428F3" w:rsidRDefault="00C428F3" w:rsidP="00012A48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Termoformējamas</w:t>
            </w:r>
            <w:proofErr w:type="spellEnd"/>
          </w:p>
          <w:p w:rsidR="00C428F3" w:rsidRPr="00C428F3" w:rsidRDefault="00C428F3" w:rsidP="00012A48">
            <w:pPr>
              <w:pStyle w:val="ListParagrap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Jā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8F3" w:rsidRPr="000B191D" w:rsidRDefault="00C428F3" w:rsidP="003607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1gab.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28F3" w:rsidRDefault="00C428F3" w:rsidP="00164E2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523F5" w:rsidRPr="009523F5" w:rsidTr="00C428F3">
        <w:trPr>
          <w:trHeight w:val="680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23F5" w:rsidRPr="009523F5" w:rsidRDefault="009523F5" w:rsidP="009523F5">
            <w:pPr>
              <w:jc w:val="center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proofErr w:type="spellStart"/>
            <w:r w:rsidRPr="009523F5">
              <w:rPr>
                <w:rFonts w:eastAsia="Times New Roman"/>
                <w:b/>
                <w:sz w:val="22"/>
                <w:szCs w:val="22"/>
                <w:lang w:val="en-US" w:eastAsia="en-US"/>
              </w:rPr>
              <w:t>Kopā</w:t>
            </w:r>
            <w:proofErr w:type="spellEnd"/>
            <w:r w:rsidRPr="009523F5">
              <w:rPr>
                <w:rFonts w:eastAsia="Times New Roman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523F5" w:rsidRPr="009523F5" w:rsidRDefault="009523F5" w:rsidP="00164E2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23F5" w:rsidRPr="009523F5" w:rsidRDefault="009523F5" w:rsidP="00164E2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49759F" w:rsidRDefault="0049759F" w:rsidP="00BB6F93"/>
    <w:p w:rsidR="00522C69" w:rsidRDefault="00522C69" w:rsidP="00BB6F93"/>
    <w:p w:rsidR="00522C69" w:rsidRDefault="00522C69" w:rsidP="00BB6F93"/>
    <w:p w:rsidR="00522C69" w:rsidRDefault="00522C69" w:rsidP="00BB6F93"/>
    <w:p w:rsidR="00BB6F93" w:rsidRDefault="00BB6F93" w:rsidP="00BB6F93">
      <w:r>
        <w:lastRenderedPageBreak/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2B" w:rsidRDefault="0058532B" w:rsidP="00B46840">
      <w:r>
        <w:separator/>
      </w:r>
    </w:p>
  </w:endnote>
  <w:endnote w:type="continuationSeparator" w:id="0">
    <w:p w:rsidR="0058532B" w:rsidRDefault="0058532B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2B" w:rsidRDefault="0058532B" w:rsidP="00B46840">
      <w:r>
        <w:separator/>
      </w:r>
    </w:p>
  </w:footnote>
  <w:footnote w:type="continuationSeparator" w:id="0">
    <w:p w:rsidR="0058532B" w:rsidRDefault="0058532B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4FC"/>
    <w:multiLevelType w:val="hybridMultilevel"/>
    <w:tmpl w:val="EF985796"/>
    <w:lvl w:ilvl="0" w:tplc="1960E3C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31011"/>
    <w:rsid w:val="000729D6"/>
    <w:rsid w:val="000A3350"/>
    <w:rsid w:val="000B0AE8"/>
    <w:rsid w:val="000B191D"/>
    <w:rsid w:val="000E066E"/>
    <w:rsid w:val="000F5930"/>
    <w:rsid w:val="00112826"/>
    <w:rsid w:val="00112B16"/>
    <w:rsid w:val="001143E1"/>
    <w:rsid w:val="00166BFD"/>
    <w:rsid w:val="00174430"/>
    <w:rsid w:val="00190C7F"/>
    <w:rsid w:val="001A0389"/>
    <w:rsid w:val="001B609A"/>
    <w:rsid w:val="00227C6A"/>
    <w:rsid w:val="00233F93"/>
    <w:rsid w:val="002455FF"/>
    <w:rsid w:val="00275CFC"/>
    <w:rsid w:val="00290D7C"/>
    <w:rsid w:val="002B2824"/>
    <w:rsid w:val="002B3BA9"/>
    <w:rsid w:val="002B594E"/>
    <w:rsid w:val="002C11B5"/>
    <w:rsid w:val="002D5AD1"/>
    <w:rsid w:val="00334204"/>
    <w:rsid w:val="00352C4E"/>
    <w:rsid w:val="00371F4F"/>
    <w:rsid w:val="003B48A9"/>
    <w:rsid w:val="003D2D91"/>
    <w:rsid w:val="003E1B46"/>
    <w:rsid w:val="003F3035"/>
    <w:rsid w:val="00407068"/>
    <w:rsid w:val="00451A1F"/>
    <w:rsid w:val="00494E19"/>
    <w:rsid w:val="0049759F"/>
    <w:rsid w:val="004A325E"/>
    <w:rsid w:val="004C2D2D"/>
    <w:rsid w:val="004D24FD"/>
    <w:rsid w:val="00522C69"/>
    <w:rsid w:val="00531F4A"/>
    <w:rsid w:val="00540E72"/>
    <w:rsid w:val="0058532B"/>
    <w:rsid w:val="00596797"/>
    <w:rsid w:val="0063486E"/>
    <w:rsid w:val="00636F05"/>
    <w:rsid w:val="006526BA"/>
    <w:rsid w:val="006E216F"/>
    <w:rsid w:val="0070155E"/>
    <w:rsid w:val="00706737"/>
    <w:rsid w:val="00710309"/>
    <w:rsid w:val="00727C3B"/>
    <w:rsid w:val="00755F00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671B6"/>
    <w:rsid w:val="008B7743"/>
    <w:rsid w:val="008C6DC8"/>
    <w:rsid w:val="008E4FCD"/>
    <w:rsid w:val="008E7C41"/>
    <w:rsid w:val="0092163D"/>
    <w:rsid w:val="00925990"/>
    <w:rsid w:val="00945D34"/>
    <w:rsid w:val="009523F5"/>
    <w:rsid w:val="00961330"/>
    <w:rsid w:val="009C0406"/>
    <w:rsid w:val="009E7E33"/>
    <w:rsid w:val="009F3ED2"/>
    <w:rsid w:val="00A02666"/>
    <w:rsid w:val="00AC26BE"/>
    <w:rsid w:val="00AD2F6C"/>
    <w:rsid w:val="00AF5FFF"/>
    <w:rsid w:val="00B102D2"/>
    <w:rsid w:val="00B3022C"/>
    <w:rsid w:val="00B35CEE"/>
    <w:rsid w:val="00B4358F"/>
    <w:rsid w:val="00B46840"/>
    <w:rsid w:val="00B5550B"/>
    <w:rsid w:val="00B67253"/>
    <w:rsid w:val="00B86D8D"/>
    <w:rsid w:val="00B92AA4"/>
    <w:rsid w:val="00BA5C81"/>
    <w:rsid w:val="00BB6F93"/>
    <w:rsid w:val="00BD2B8B"/>
    <w:rsid w:val="00C41094"/>
    <w:rsid w:val="00C428F3"/>
    <w:rsid w:val="00C50DEA"/>
    <w:rsid w:val="00C62424"/>
    <w:rsid w:val="00CC56D3"/>
    <w:rsid w:val="00CD64D2"/>
    <w:rsid w:val="00CE273B"/>
    <w:rsid w:val="00CE2CF3"/>
    <w:rsid w:val="00CF1BEC"/>
    <w:rsid w:val="00D211C9"/>
    <w:rsid w:val="00D23CDB"/>
    <w:rsid w:val="00D32A40"/>
    <w:rsid w:val="00D35454"/>
    <w:rsid w:val="00D6550A"/>
    <w:rsid w:val="00D662FF"/>
    <w:rsid w:val="00D94404"/>
    <w:rsid w:val="00DD2C92"/>
    <w:rsid w:val="00DE0361"/>
    <w:rsid w:val="00DE27E7"/>
    <w:rsid w:val="00DF040C"/>
    <w:rsid w:val="00E020F2"/>
    <w:rsid w:val="00E0337E"/>
    <w:rsid w:val="00E833EB"/>
    <w:rsid w:val="00E840AF"/>
    <w:rsid w:val="00EA5AA3"/>
    <w:rsid w:val="00EC4F57"/>
    <w:rsid w:val="00EE30CB"/>
    <w:rsid w:val="00F57553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augavpil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00777-5B15-4F67-9121-A05A7A76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2758</Words>
  <Characters>1573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13</cp:revision>
  <cp:lastPrinted>2016-03-31T13:00:00Z</cp:lastPrinted>
  <dcterms:created xsi:type="dcterms:W3CDTF">2016-03-16T09:11:00Z</dcterms:created>
  <dcterms:modified xsi:type="dcterms:W3CDTF">2016-07-14T14:43:00Z</dcterms:modified>
</cp:coreProperties>
</file>