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caps/>
          <w:sz w:val="24"/>
          <w:szCs w:val="24"/>
          <w:lang w:eastAsia="ar-SA"/>
        </w:rPr>
        <w:t>apstiprinU</w:t>
      </w:r>
      <w:r w:rsidRPr="00684BD9">
        <w:rPr>
          <w:rFonts w:ascii="Times New Roman" w:eastAsia="Times New Roman" w:hAnsi="Times New Roman" w:cs="Times New Roman"/>
          <w:caps/>
          <w:sz w:val="24"/>
          <w:szCs w:val="24"/>
          <w:lang w:eastAsia="ar-SA"/>
        </w:rPr>
        <w:br/>
      </w:r>
      <w:r w:rsidRPr="00684BD9">
        <w:rPr>
          <w:rFonts w:ascii="Times New Roman" w:eastAsia="Times New Roman" w:hAnsi="Times New Roman" w:cs="Times New Roman"/>
          <w:sz w:val="24"/>
          <w:szCs w:val="24"/>
          <w:lang w:eastAsia="ar-SA"/>
        </w:rPr>
        <w:t xml:space="preserve"> </w:t>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t xml:space="preserve">Daugavpils pilsētas pašvaldības tūrisma attīstības un informācijas </w:t>
      </w:r>
    </w:p>
    <w:p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aģentūras direktore  </w:t>
      </w:r>
      <w:r w:rsidRPr="00684BD9">
        <w:rPr>
          <w:rFonts w:ascii="Times New Roman" w:eastAsia="Times New Roman" w:hAnsi="Times New Roman" w:cs="Times New Roman"/>
          <w:sz w:val="24"/>
          <w:szCs w:val="24"/>
          <w:lang w:eastAsia="ar-SA"/>
        </w:rPr>
        <w:br/>
      </w:r>
    </w:p>
    <w:p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___________________ I.Maksimčika </w:t>
      </w:r>
    </w:p>
    <w:p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p>
    <w:p w:rsidR="00684BD9" w:rsidRPr="00684BD9" w:rsidRDefault="00684BD9" w:rsidP="00684BD9">
      <w:pPr>
        <w:suppressAutoHyphens/>
        <w:spacing w:after="0" w:line="240" w:lineRule="auto"/>
        <w:jc w:val="right"/>
        <w:rPr>
          <w:rFonts w:ascii="Times New Roman" w:eastAsia="Times New Roman" w:hAnsi="Times New Roman" w:cs="Times New Roman"/>
          <w:bCs/>
          <w:sz w:val="24"/>
          <w:szCs w:val="24"/>
          <w:lang w:eastAsia="ar-SA"/>
        </w:rPr>
      </w:pPr>
      <w:r w:rsidRPr="00684BD9">
        <w:rPr>
          <w:rFonts w:ascii="Times New Roman" w:eastAsia="Times New Roman" w:hAnsi="Times New Roman" w:cs="Times New Roman"/>
          <w:bCs/>
          <w:sz w:val="24"/>
          <w:szCs w:val="24"/>
          <w:lang w:eastAsia="ar-SA"/>
        </w:rPr>
        <w:t xml:space="preserve">Daugavpilī, 2016.gada </w:t>
      </w:r>
      <w:r w:rsidR="004A4A03">
        <w:rPr>
          <w:rFonts w:ascii="Times New Roman" w:eastAsia="Times New Roman" w:hAnsi="Times New Roman" w:cs="Times New Roman"/>
          <w:bCs/>
          <w:sz w:val="24"/>
          <w:szCs w:val="24"/>
          <w:lang w:eastAsia="ar-SA"/>
        </w:rPr>
        <w:t>29</w:t>
      </w:r>
      <w:r w:rsidR="00824D7A">
        <w:rPr>
          <w:rFonts w:ascii="Times New Roman" w:eastAsia="Times New Roman" w:hAnsi="Times New Roman" w:cs="Times New Roman"/>
          <w:bCs/>
          <w:sz w:val="24"/>
          <w:szCs w:val="24"/>
          <w:lang w:eastAsia="ar-SA"/>
        </w:rPr>
        <w:t>.septembrī</w:t>
      </w:r>
    </w:p>
    <w:p w:rsidR="00684BD9" w:rsidRPr="00684BD9" w:rsidRDefault="00684BD9" w:rsidP="00684BD9">
      <w:pPr>
        <w:suppressAutoHyphens/>
        <w:spacing w:after="0" w:line="240" w:lineRule="auto"/>
        <w:jc w:val="right"/>
        <w:rPr>
          <w:rFonts w:ascii="Times New Roman" w:eastAsia="Times New Roman" w:hAnsi="Times New Roman" w:cs="Times New Roman"/>
          <w:bCs/>
          <w:caps/>
          <w:sz w:val="24"/>
          <w:szCs w:val="24"/>
          <w:lang w:eastAsia="ar-SA"/>
        </w:rPr>
      </w:pPr>
    </w:p>
    <w:p w:rsidR="00684BD9" w:rsidRPr="00684BD9" w:rsidRDefault="00684BD9" w:rsidP="00684BD9">
      <w:pPr>
        <w:suppressAutoHyphens/>
        <w:spacing w:after="0" w:line="240" w:lineRule="auto"/>
        <w:jc w:val="right"/>
        <w:rPr>
          <w:rFonts w:ascii="Times New Roman" w:eastAsia="Times New Roman" w:hAnsi="Times New Roman" w:cs="Times New Roman"/>
          <w:bCs/>
          <w:caps/>
          <w:sz w:val="24"/>
          <w:szCs w:val="24"/>
          <w:lang w:eastAsia="ar-SA"/>
        </w:rPr>
      </w:pPr>
    </w:p>
    <w:p w:rsidR="00684BD9" w:rsidRPr="00684BD9" w:rsidRDefault="00684BD9" w:rsidP="00684BD9">
      <w:pPr>
        <w:suppressAutoHyphens/>
        <w:spacing w:after="0" w:line="240" w:lineRule="auto"/>
        <w:jc w:val="center"/>
        <w:rPr>
          <w:rFonts w:ascii="Times New Roman" w:eastAsia="Times New Roman" w:hAnsi="Times New Roman" w:cs="Times New Roman"/>
          <w:b/>
          <w:bCs/>
          <w:caps/>
          <w:sz w:val="24"/>
          <w:szCs w:val="24"/>
          <w:lang w:eastAsia="ar-SA"/>
        </w:rPr>
      </w:pPr>
    </w:p>
    <w:p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UZAICINĀJUMS </w:t>
      </w:r>
    </w:p>
    <w:p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piedalīties aptaujā par līguma piešķiršanas tiesībām </w:t>
      </w:r>
    </w:p>
    <w:p w:rsidR="00684BD9" w:rsidRPr="00684BD9" w:rsidRDefault="00684BD9" w:rsidP="00684BD9">
      <w:pPr>
        <w:spacing w:after="0" w:line="240" w:lineRule="auto"/>
        <w:jc w:val="center"/>
        <w:rPr>
          <w:rFonts w:ascii="Times New Roman" w:eastAsia="Calibri" w:hAnsi="Times New Roman" w:cs="Times New Roman"/>
          <w:sz w:val="24"/>
          <w:szCs w:val="24"/>
        </w:rPr>
      </w:pPr>
      <w:r w:rsidRPr="00684BD9">
        <w:rPr>
          <w:rFonts w:ascii="Times New Roman" w:eastAsia="Times New Roman" w:hAnsi="Times New Roman" w:cs="Times New Roman"/>
          <w:bCs/>
          <w:sz w:val="24"/>
          <w:szCs w:val="24"/>
        </w:rPr>
        <w:t>„</w:t>
      </w:r>
      <w:r w:rsidR="004A4A03">
        <w:rPr>
          <w:rFonts w:ascii="Times New Roman" w:eastAsia="Times New Roman" w:hAnsi="Times New Roman" w:cs="Times New Roman"/>
          <w:bCs/>
          <w:sz w:val="24"/>
          <w:szCs w:val="24"/>
        </w:rPr>
        <w:t>Datortehnikas apkalpošana</w:t>
      </w:r>
      <w:bookmarkStart w:id="0" w:name="_GoBack"/>
      <w:bookmarkEnd w:id="0"/>
      <w:r w:rsidRPr="00684BD9">
        <w:rPr>
          <w:rFonts w:ascii="Times New Roman" w:eastAsia="Calibri" w:hAnsi="Times New Roman" w:cs="Times New Roman"/>
          <w:sz w:val="24"/>
          <w:szCs w:val="24"/>
        </w:rPr>
        <w:t>”</w:t>
      </w:r>
    </w:p>
    <w:p w:rsidR="00684BD9" w:rsidRPr="00684BD9" w:rsidRDefault="00684BD9" w:rsidP="00684BD9">
      <w:pPr>
        <w:spacing w:after="0" w:line="240" w:lineRule="auto"/>
        <w:jc w:val="center"/>
        <w:rPr>
          <w:rFonts w:ascii="Times New Roman" w:eastAsia="Calibri" w:hAnsi="Times New Roman" w:cs="Times New Roman"/>
          <w:sz w:val="24"/>
          <w:szCs w:val="24"/>
        </w:rPr>
      </w:pPr>
    </w:p>
    <w:p w:rsidR="00684BD9" w:rsidRPr="00824D7A" w:rsidRDefault="00684BD9" w:rsidP="00684BD9">
      <w:pPr>
        <w:spacing w:after="0" w:line="240" w:lineRule="auto"/>
        <w:jc w:val="center"/>
        <w:rPr>
          <w:rFonts w:ascii="Times New Roman" w:eastAsia="Times New Roman" w:hAnsi="Times New Roman" w:cs="Times New Roman"/>
          <w:b/>
          <w:bCs/>
          <w:sz w:val="24"/>
          <w:szCs w:val="24"/>
        </w:rPr>
      </w:pPr>
      <w:r w:rsidRPr="00684BD9">
        <w:rPr>
          <w:rFonts w:ascii="Times New Roman" w:eastAsia="Calibri" w:hAnsi="Times New Roman" w:cs="Times New Roman"/>
          <w:b/>
          <w:sz w:val="24"/>
          <w:szCs w:val="24"/>
        </w:rPr>
        <w:t xml:space="preserve">Iepirkuma identifikācijas Nr. </w:t>
      </w:r>
      <w:r w:rsidRPr="00824D7A">
        <w:rPr>
          <w:rFonts w:ascii="Times New Roman" w:eastAsia="Calibri" w:hAnsi="Times New Roman" w:cs="Times New Roman"/>
          <w:b/>
          <w:sz w:val="24"/>
          <w:szCs w:val="24"/>
          <w:lang w:eastAsia="lv-LV"/>
        </w:rPr>
        <w:t>DPPTAIA 2016/</w:t>
      </w:r>
      <w:r w:rsidR="00824D7A" w:rsidRPr="00824D7A">
        <w:rPr>
          <w:rFonts w:ascii="Times New Roman" w:eastAsia="Calibri" w:hAnsi="Times New Roman" w:cs="Times New Roman"/>
          <w:b/>
          <w:sz w:val="24"/>
          <w:szCs w:val="24"/>
          <w:lang w:eastAsia="lv-LV"/>
        </w:rPr>
        <w:t>3</w:t>
      </w:r>
      <w:r w:rsidR="0049316B">
        <w:rPr>
          <w:rFonts w:ascii="Times New Roman" w:eastAsia="Calibri" w:hAnsi="Times New Roman" w:cs="Times New Roman"/>
          <w:b/>
          <w:sz w:val="24"/>
          <w:szCs w:val="24"/>
          <w:lang w:eastAsia="lv-LV"/>
        </w:rPr>
        <w:t>6</w:t>
      </w:r>
    </w:p>
    <w:p w:rsidR="00684BD9" w:rsidRPr="00684BD9" w:rsidRDefault="00684BD9" w:rsidP="00684BD9">
      <w:pPr>
        <w:suppressAutoHyphens/>
        <w:spacing w:after="0" w:line="240" w:lineRule="auto"/>
        <w:jc w:val="center"/>
        <w:rPr>
          <w:rFonts w:ascii="Times New Roman" w:eastAsia="Times New Roman" w:hAnsi="Times New Roman" w:cs="Times New Roman"/>
          <w:b/>
          <w:bCs/>
          <w:sz w:val="24"/>
          <w:szCs w:val="24"/>
        </w:rPr>
      </w:pPr>
    </w:p>
    <w:p w:rsidR="00684BD9" w:rsidRPr="00684BD9" w:rsidRDefault="00684BD9" w:rsidP="00684BD9">
      <w:pPr>
        <w:keepNext/>
        <w:numPr>
          <w:ilvl w:val="0"/>
          <w:numId w:val="2"/>
        </w:numPr>
        <w:tabs>
          <w:tab w:val="num" w:pos="284"/>
        </w:tabs>
        <w:suppressAutoHyphens/>
        <w:spacing w:after="0" w:line="240" w:lineRule="auto"/>
        <w:ind w:left="360"/>
        <w:jc w:val="both"/>
        <w:outlineLvl w:val="1"/>
        <w:rPr>
          <w:rFonts w:ascii="Times New Roman" w:eastAsia="Times New Roman" w:hAnsi="Times New Roman" w:cs="Times New Roman"/>
          <w:b/>
          <w:bCs/>
          <w:sz w:val="24"/>
          <w:szCs w:val="24"/>
        </w:rPr>
      </w:pPr>
      <w:r w:rsidRPr="00684BD9">
        <w:rPr>
          <w:rFonts w:ascii="Times New Roman" w:eastAsia="Times New Roman" w:hAnsi="Times New Roman" w:cs="Times New Roman"/>
          <w:b/>
          <w:bCs/>
          <w:sz w:val="24"/>
          <w:szCs w:val="24"/>
        </w:rPr>
        <w:t xml:space="preserve">Pasūtītājs: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372"/>
      </w:tblGrid>
      <w:tr w:rsidR="00684BD9" w:rsidRPr="00684BD9" w:rsidTr="006B06B2">
        <w:tc>
          <w:tcPr>
            <w:tcW w:w="2700" w:type="dxa"/>
            <w:tcBorders>
              <w:top w:val="single" w:sz="4" w:space="0" w:color="auto"/>
              <w:left w:val="single" w:sz="4" w:space="0" w:color="auto"/>
              <w:bottom w:val="single" w:sz="4" w:space="0" w:color="auto"/>
              <w:right w:val="single" w:sz="4" w:space="0" w:color="auto"/>
            </w:tcBorders>
            <w:vAlign w:val="center"/>
            <w:hideMark/>
          </w:tcPr>
          <w:p w:rsidR="00684BD9" w:rsidRPr="00684BD9" w:rsidRDefault="00684BD9" w:rsidP="00684BD9">
            <w:pPr>
              <w:suppressAutoHyphens/>
              <w:spacing w:after="0" w:line="240" w:lineRule="auto"/>
              <w:jc w:val="center"/>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Pasūtītāja nosaukums</w:t>
            </w:r>
          </w:p>
        </w:tc>
        <w:tc>
          <w:tcPr>
            <w:tcW w:w="6372" w:type="dxa"/>
            <w:tcBorders>
              <w:top w:val="single" w:sz="4" w:space="0" w:color="auto"/>
              <w:left w:val="single" w:sz="4" w:space="0" w:color="auto"/>
              <w:bottom w:val="single" w:sz="4" w:space="0" w:color="auto"/>
              <w:right w:val="single" w:sz="4" w:space="0" w:color="auto"/>
            </w:tcBorders>
            <w:vAlign w:val="center"/>
            <w:hideMark/>
          </w:tcPr>
          <w:p w:rsidR="00684BD9" w:rsidRPr="00684BD9" w:rsidRDefault="00684BD9" w:rsidP="00684BD9">
            <w:pPr>
              <w:suppressAutoHyphens/>
              <w:spacing w:after="0" w:line="240" w:lineRule="auto"/>
              <w:rPr>
                <w:rFonts w:ascii="Times New Roman" w:eastAsia="Times New Roman" w:hAnsi="Times New Roman" w:cs="Times New Roman"/>
                <w:bCs/>
                <w:sz w:val="24"/>
                <w:szCs w:val="24"/>
              </w:rPr>
            </w:pPr>
            <w:r w:rsidRPr="00684BD9">
              <w:rPr>
                <w:rFonts w:ascii="Times New Roman" w:eastAsia="Times New Roman" w:hAnsi="Times New Roman" w:cs="Times New Roman"/>
                <w:sz w:val="24"/>
                <w:szCs w:val="24"/>
                <w:lang w:eastAsia="ar-SA"/>
              </w:rPr>
              <w:t>Daugavpils pilsētas pašvaldības tūrisma attīstības un informācijas  aģentūra</w:t>
            </w:r>
          </w:p>
        </w:tc>
      </w:tr>
      <w:tr w:rsidR="00684BD9" w:rsidRPr="00684BD9" w:rsidTr="006B06B2">
        <w:tc>
          <w:tcPr>
            <w:tcW w:w="2700" w:type="dxa"/>
            <w:tcBorders>
              <w:top w:val="single" w:sz="4" w:space="0" w:color="auto"/>
              <w:left w:val="single" w:sz="4" w:space="0" w:color="auto"/>
              <w:bottom w:val="single" w:sz="4" w:space="0" w:color="auto"/>
              <w:right w:val="single" w:sz="4" w:space="0" w:color="auto"/>
            </w:tcBorders>
            <w:vAlign w:val="center"/>
            <w:hideMark/>
          </w:tcPr>
          <w:p w:rsidR="00684BD9" w:rsidRPr="00684BD9" w:rsidRDefault="00684BD9" w:rsidP="00684BD9">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Adrese</w:t>
            </w:r>
          </w:p>
        </w:tc>
        <w:tc>
          <w:tcPr>
            <w:tcW w:w="6372" w:type="dxa"/>
            <w:tcBorders>
              <w:top w:val="single" w:sz="4" w:space="0" w:color="auto"/>
              <w:left w:val="single" w:sz="4" w:space="0" w:color="auto"/>
              <w:bottom w:val="single" w:sz="4" w:space="0" w:color="auto"/>
              <w:right w:val="single" w:sz="4" w:space="0" w:color="auto"/>
            </w:tcBorders>
            <w:vAlign w:val="center"/>
            <w:hideMark/>
          </w:tcPr>
          <w:p w:rsidR="00684BD9" w:rsidRPr="00684BD9" w:rsidRDefault="00684BD9" w:rsidP="00684BD9">
            <w:pPr>
              <w:suppressAutoHyphens/>
              <w:spacing w:after="0" w:line="240" w:lineRule="auto"/>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Rīgas iela 22a,  Daugavpils, LV-5401</w:t>
            </w:r>
          </w:p>
        </w:tc>
      </w:tr>
      <w:tr w:rsidR="00684BD9" w:rsidRPr="00684BD9" w:rsidTr="006B06B2">
        <w:tc>
          <w:tcPr>
            <w:tcW w:w="2700" w:type="dxa"/>
            <w:tcBorders>
              <w:top w:val="single" w:sz="4" w:space="0" w:color="auto"/>
              <w:left w:val="single" w:sz="4" w:space="0" w:color="auto"/>
              <w:bottom w:val="single" w:sz="4" w:space="0" w:color="auto"/>
              <w:right w:val="single" w:sz="4" w:space="0" w:color="auto"/>
            </w:tcBorders>
            <w:vAlign w:val="center"/>
            <w:hideMark/>
          </w:tcPr>
          <w:p w:rsidR="00684BD9" w:rsidRPr="00684BD9" w:rsidRDefault="00684BD9" w:rsidP="00684BD9">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684BD9">
              <w:rPr>
                <w:rFonts w:ascii="Times New Roman" w:eastAsia="Times New Roman" w:hAnsi="Times New Roman" w:cs="Times New Roman"/>
                <w:b/>
                <w:sz w:val="24"/>
                <w:szCs w:val="24"/>
              </w:rPr>
              <w:t>Reģ.Nr.</w:t>
            </w:r>
          </w:p>
        </w:tc>
        <w:tc>
          <w:tcPr>
            <w:tcW w:w="6372" w:type="dxa"/>
            <w:tcBorders>
              <w:top w:val="single" w:sz="4" w:space="0" w:color="auto"/>
              <w:left w:val="single" w:sz="4" w:space="0" w:color="auto"/>
              <w:bottom w:val="single" w:sz="4" w:space="0" w:color="auto"/>
              <w:right w:val="single" w:sz="4" w:space="0" w:color="auto"/>
            </w:tcBorders>
            <w:vAlign w:val="center"/>
            <w:hideMark/>
          </w:tcPr>
          <w:p w:rsidR="00684BD9" w:rsidRPr="00684BD9" w:rsidRDefault="00684BD9" w:rsidP="00684BD9">
            <w:pPr>
              <w:suppressAutoHyphens/>
              <w:spacing w:after="0" w:line="240" w:lineRule="auto"/>
              <w:rPr>
                <w:rFonts w:ascii="Times New Roman" w:eastAsia="Times New Roman" w:hAnsi="Times New Roman" w:cs="Times New Roman"/>
                <w:sz w:val="24"/>
                <w:szCs w:val="24"/>
              </w:rPr>
            </w:pPr>
            <w:r w:rsidRPr="00684BD9">
              <w:rPr>
                <w:rFonts w:ascii="Times New Roman" w:eastAsia="Times New Roman" w:hAnsi="Times New Roman" w:cs="Times New Roman"/>
                <w:bCs/>
                <w:sz w:val="24"/>
                <w:szCs w:val="24"/>
              </w:rPr>
              <w:t>90010652160</w:t>
            </w:r>
          </w:p>
        </w:tc>
      </w:tr>
      <w:tr w:rsidR="00684BD9" w:rsidRPr="00684BD9" w:rsidTr="006B06B2">
        <w:tc>
          <w:tcPr>
            <w:tcW w:w="2700" w:type="dxa"/>
            <w:tcBorders>
              <w:top w:val="single" w:sz="4" w:space="0" w:color="auto"/>
              <w:left w:val="single" w:sz="4" w:space="0" w:color="auto"/>
              <w:bottom w:val="single" w:sz="4" w:space="0" w:color="auto"/>
              <w:right w:val="single" w:sz="4" w:space="0" w:color="auto"/>
            </w:tcBorders>
            <w:vAlign w:val="center"/>
          </w:tcPr>
          <w:p w:rsidR="00684BD9" w:rsidRPr="00684BD9" w:rsidRDefault="00684BD9" w:rsidP="00684BD9">
            <w:pPr>
              <w:tabs>
                <w:tab w:val="left" w:pos="720"/>
                <w:tab w:val="right" w:leader="dot" w:pos="9360"/>
              </w:tabs>
              <w:suppressAutoHyphens/>
              <w:spacing w:after="0" w:line="240" w:lineRule="auto"/>
              <w:rPr>
                <w:rFonts w:ascii="Times New Roman" w:eastAsia="Times New Roman" w:hAnsi="Times New Roman" w:cs="Times New Roman"/>
                <w:b/>
                <w:sz w:val="24"/>
                <w:szCs w:val="24"/>
              </w:rPr>
            </w:pPr>
            <w:r w:rsidRPr="00684BD9">
              <w:rPr>
                <w:rFonts w:ascii="Times New Roman" w:eastAsia="Times New Roman" w:hAnsi="Times New Roman" w:cs="Times New Roman"/>
                <w:b/>
                <w:bCs/>
                <w:sz w:val="24"/>
                <w:szCs w:val="24"/>
              </w:rPr>
              <w:t>Iepirkuma priekšmets:</w:t>
            </w:r>
          </w:p>
        </w:tc>
        <w:tc>
          <w:tcPr>
            <w:tcW w:w="6372" w:type="dxa"/>
            <w:tcBorders>
              <w:top w:val="single" w:sz="4" w:space="0" w:color="auto"/>
              <w:left w:val="single" w:sz="4" w:space="0" w:color="auto"/>
              <w:bottom w:val="single" w:sz="4" w:space="0" w:color="auto"/>
              <w:right w:val="single" w:sz="4" w:space="0" w:color="auto"/>
            </w:tcBorders>
          </w:tcPr>
          <w:p w:rsidR="00684BD9" w:rsidRPr="00684BD9" w:rsidRDefault="004A4A03" w:rsidP="004A4A03">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Datortehnikas apkalpošanas nodrošināšana ar fiksētu abonēšanas maksu mēnesī</w:t>
            </w:r>
            <w:r w:rsidR="00684BD9">
              <w:rPr>
                <w:rFonts w:ascii="Times New Roman" w:eastAsia="Times New Roman" w:hAnsi="Times New Roman" w:cs="Times New Roman"/>
                <w:sz w:val="24"/>
                <w:szCs w:val="24"/>
              </w:rPr>
              <w:t xml:space="preserve"> </w:t>
            </w:r>
          </w:p>
        </w:tc>
      </w:tr>
      <w:tr w:rsidR="00684BD9" w:rsidRPr="00684BD9" w:rsidTr="006B06B2">
        <w:tc>
          <w:tcPr>
            <w:tcW w:w="2700" w:type="dxa"/>
            <w:tcBorders>
              <w:top w:val="single" w:sz="4" w:space="0" w:color="auto"/>
              <w:left w:val="single" w:sz="4" w:space="0" w:color="auto"/>
              <w:bottom w:val="single" w:sz="4" w:space="0" w:color="auto"/>
              <w:right w:val="single" w:sz="4" w:space="0" w:color="auto"/>
            </w:tcBorders>
            <w:vAlign w:val="center"/>
          </w:tcPr>
          <w:p w:rsidR="00684BD9" w:rsidRPr="00684BD9" w:rsidRDefault="00684BD9" w:rsidP="009F73E5">
            <w:pPr>
              <w:spacing w:after="120"/>
              <w:jc w:val="both"/>
              <w:rPr>
                <w:rFonts w:ascii="Times New Roman" w:eastAsia="Times New Roman" w:hAnsi="Times New Roman" w:cs="Times New Roman"/>
                <w:b/>
                <w:bCs/>
                <w:sz w:val="24"/>
                <w:szCs w:val="24"/>
              </w:rPr>
            </w:pPr>
            <w:r w:rsidRPr="00684BD9">
              <w:rPr>
                <w:rFonts w:ascii="Times New Roman" w:eastAsia="Times New Roman" w:hAnsi="Times New Roman" w:cs="Times New Roman"/>
                <w:b/>
                <w:bCs/>
                <w:sz w:val="24"/>
                <w:szCs w:val="24"/>
              </w:rPr>
              <w:t>Izvēles kritērijs</w:t>
            </w:r>
          </w:p>
        </w:tc>
        <w:tc>
          <w:tcPr>
            <w:tcW w:w="6372" w:type="dxa"/>
            <w:tcBorders>
              <w:top w:val="single" w:sz="4" w:space="0" w:color="auto"/>
              <w:left w:val="single" w:sz="4" w:space="0" w:color="auto"/>
              <w:bottom w:val="single" w:sz="4" w:space="0" w:color="auto"/>
              <w:right w:val="single" w:sz="4" w:space="0" w:color="auto"/>
            </w:tcBorders>
          </w:tcPr>
          <w:p w:rsidR="00684BD9" w:rsidRPr="00684BD9" w:rsidRDefault="00684BD9" w:rsidP="00684BD9">
            <w:pPr>
              <w:suppressAutoHyphens/>
              <w:spacing w:after="0" w:line="240" w:lineRule="auto"/>
              <w:jc w:val="both"/>
              <w:rPr>
                <w:rFonts w:ascii="Times New Roman" w:eastAsia="Times New Roman" w:hAnsi="Times New Roman" w:cs="Times New Roman"/>
                <w:bCs/>
                <w:sz w:val="24"/>
                <w:szCs w:val="24"/>
              </w:rPr>
            </w:pPr>
            <w:r w:rsidRPr="00684BD9">
              <w:rPr>
                <w:rFonts w:ascii="Times New Roman" w:eastAsia="Times New Roman" w:hAnsi="Times New Roman" w:cs="Times New Roman"/>
                <w:bCs/>
                <w:sz w:val="24"/>
                <w:szCs w:val="24"/>
              </w:rPr>
              <w:t>Zemākā cena</w:t>
            </w:r>
          </w:p>
        </w:tc>
      </w:tr>
      <w:tr w:rsidR="00B445AD" w:rsidRPr="00684BD9" w:rsidTr="006B06B2">
        <w:tc>
          <w:tcPr>
            <w:tcW w:w="2700" w:type="dxa"/>
            <w:tcBorders>
              <w:top w:val="single" w:sz="4" w:space="0" w:color="auto"/>
              <w:left w:val="single" w:sz="4" w:space="0" w:color="auto"/>
              <w:bottom w:val="single" w:sz="4" w:space="0" w:color="auto"/>
              <w:right w:val="single" w:sz="4" w:space="0" w:color="auto"/>
            </w:tcBorders>
            <w:vAlign w:val="center"/>
          </w:tcPr>
          <w:p w:rsidR="00B445AD" w:rsidRPr="00684BD9" w:rsidRDefault="00B445AD" w:rsidP="009F73E5">
            <w:pPr>
              <w:spacing w:after="12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Paredzamā līgumcena</w:t>
            </w:r>
          </w:p>
        </w:tc>
        <w:tc>
          <w:tcPr>
            <w:tcW w:w="6372" w:type="dxa"/>
            <w:tcBorders>
              <w:top w:val="single" w:sz="4" w:space="0" w:color="auto"/>
              <w:left w:val="single" w:sz="4" w:space="0" w:color="auto"/>
              <w:bottom w:val="single" w:sz="4" w:space="0" w:color="auto"/>
              <w:right w:val="single" w:sz="4" w:space="0" w:color="auto"/>
            </w:tcBorders>
          </w:tcPr>
          <w:p w:rsidR="00B445AD" w:rsidRPr="00684BD9" w:rsidRDefault="00B445AD" w:rsidP="004A4A0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līdz </w:t>
            </w:r>
            <w:r w:rsidR="004A4A03">
              <w:rPr>
                <w:rFonts w:ascii="Times New Roman" w:eastAsia="Times New Roman" w:hAnsi="Times New Roman" w:cs="Times New Roman"/>
                <w:bCs/>
                <w:sz w:val="24"/>
                <w:szCs w:val="24"/>
              </w:rPr>
              <w:t>429</w:t>
            </w:r>
            <w:r>
              <w:rPr>
                <w:rFonts w:ascii="Times New Roman" w:eastAsia="Times New Roman" w:hAnsi="Times New Roman" w:cs="Times New Roman"/>
                <w:bCs/>
                <w:sz w:val="24"/>
                <w:szCs w:val="24"/>
              </w:rPr>
              <w:t>,</w:t>
            </w:r>
            <w:r w:rsidR="004A4A03">
              <w:rPr>
                <w:rFonts w:ascii="Times New Roman" w:eastAsia="Times New Roman" w:hAnsi="Times New Roman" w:cs="Times New Roman"/>
                <w:bCs/>
                <w:sz w:val="24"/>
                <w:szCs w:val="24"/>
              </w:rPr>
              <w:t>75</w:t>
            </w:r>
            <w:r>
              <w:rPr>
                <w:rFonts w:ascii="Times New Roman" w:eastAsia="Times New Roman" w:hAnsi="Times New Roman" w:cs="Times New Roman"/>
                <w:bCs/>
                <w:sz w:val="24"/>
                <w:szCs w:val="24"/>
              </w:rPr>
              <w:t xml:space="preserve"> EUR bez PVN 21%</w:t>
            </w:r>
          </w:p>
        </w:tc>
      </w:tr>
    </w:tbl>
    <w:p w:rsidR="00684BD9" w:rsidRPr="00684BD9" w:rsidRDefault="00684BD9" w:rsidP="00684BD9">
      <w:pPr>
        <w:suppressAutoHyphens/>
        <w:spacing w:after="120" w:line="240" w:lineRule="auto"/>
        <w:jc w:val="both"/>
        <w:rPr>
          <w:rFonts w:ascii="Times New Roman" w:eastAsia="Times New Roman" w:hAnsi="Times New Roman" w:cs="Times New Roman"/>
          <w:bCs/>
          <w:sz w:val="24"/>
          <w:szCs w:val="24"/>
        </w:rPr>
      </w:pPr>
    </w:p>
    <w:p w:rsidR="00684BD9" w:rsidRDefault="001E6298" w:rsidP="004A4A03">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Pr="00585138">
        <w:rPr>
          <w:rFonts w:ascii="Times New Roman" w:eastAsia="Times New Roman" w:hAnsi="Times New Roman" w:cs="Times New Roman"/>
          <w:b/>
          <w:bCs/>
          <w:sz w:val="24"/>
          <w:szCs w:val="24"/>
        </w:rPr>
        <w:t xml:space="preserve">epirkuma nepieciešamības apzināšanās datums: </w:t>
      </w:r>
      <w:r w:rsidRPr="00824D7A">
        <w:rPr>
          <w:rFonts w:ascii="Times New Roman" w:eastAsia="Times New Roman" w:hAnsi="Times New Roman" w:cs="Times New Roman"/>
          <w:bCs/>
          <w:sz w:val="24"/>
          <w:szCs w:val="24"/>
        </w:rPr>
        <w:t xml:space="preserve">2016.gada </w:t>
      </w:r>
      <w:r w:rsidR="004A4A03">
        <w:rPr>
          <w:rFonts w:ascii="Times New Roman" w:eastAsia="Times New Roman" w:hAnsi="Times New Roman" w:cs="Times New Roman"/>
          <w:bCs/>
          <w:sz w:val="24"/>
          <w:szCs w:val="24"/>
        </w:rPr>
        <w:t>26</w:t>
      </w:r>
      <w:r w:rsidR="00824D7A" w:rsidRPr="00824D7A">
        <w:rPr>
          <w:rFonts w:ascii="Times New Roman" w:eastAsia="Times New Roman" w:hAnsi="Times New Roman" w:cs="Times New Roman"/>
          <w:bCs/>
          <w:sz w:val="24"/>
          <w:szCs w:val="24"/>
        </w:rPr>
        <w:t>.sept</w:t>
      </w:r>
      <w:r w:rsidR="00824D7A">
        <w:rPr>
          <w:rFonts w:ascii="Times New Roman" w:eastAsia="Times New Roman" w:hAnsi="Times New Roman" w:cs="Times New Roman"/>
          <w:bCs/>
          <w:sz w:val="24"/>
          <w:szCs w:val="24"/>
        </w:rPr>
        <w:t>em</w:t>
      </w:r>
      <w:r w:rsidR="00824D7A" w:rsidRPr="00824D7A">
        <w:rPr>
          <w:rFonts w:ascii="Times New Roman" w:eastAsia="Times New Roman" w:hAnsi="Times New Roman" w:cs="Times New Roman"/>
          <w:bCs/>
          <w:sz w:val="24"/>
          <w:szCs w:val="24"/>
        </w:rPr>
        <w:t>brī</w:t>
      </w:r>
      <w:r w:rsidR="009F73E5">
        <w:rPr>
          <w:rFonts w:ascii="Times New Roman" w:eastAsia="Times New Roman" w:hAnsi="Times New Roman" w:cs="Times New Roman"/>
          <w:bCs/>
          <w:sz w:val="24"/>
          <w:szCs w:val="24"/>
        </w:rPr>
        <w:t>.</w:t>
      </w:r>
      <w:r w:rsidRPr="00824D7A">
        <w:rPr>
          <w:rFonts w:ascii="Times New Roman" w:eastAsia="Times New Roman" w:hAnsi="Times New Roman" w:cs="Times New Roman"/>
          <w:b/>
          <w:bCs/>
          <w:sz w:val="24"/>
          <w:szCs w:val="24"/>
        </w:rPr>
        <w:t xml:space="preserve"> </w:t>
      </w:r>
      <w:r w:rsidR="00684BD9" w:rsidRPr="004A4A03">
        <w:rPr>
          <w:rFonts w:ascii="Times New Roman" w:eastAsia="Times New Roman" w:hAnsi="Times New Roman" w:cs="Times New Roman"/>
          <w:b/>
          <w:bCs/>
          <w:sz w:val="24"/>
          <w:szCs w:val="24"/>
        </w:rPr>
        <w:t xml:space="preserve"> </w:t>
      </w:r>
    </w:p>
    <w:p w:rsidR="003C7F4D" w:rsidRPr="004A4A03" w:rsidRDefault="003C7F4D" w:rsidP="004A4A03">
      <w:pPr>
        <w:numPr>
          <w:ilvl w:val="0"/>
          <w:numId w:val="2"/>
        </w:numPr>
        <w:tabs>
          <w:tab w:val="num" w:pos="284"/>
        </w:tabs>
        <w:suppressAutoHyphens/>
        <w:spacing w:after="0" w:line="240" w:lineRule="auto"/>
        <w:ind w:left="284" w:hanging="284"/>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darbības laiks: 12 mēneši no līguma noslēgšanas brīža.</w:t>
      </w:r>
    </w:p>
    <w:p w:rsidR="00684BD9" w:rsidRPr="00684BD9" w:rsidRDefault="00684BD9" w:rsidP="00684BD9">
      <w:pPr>
        <w:numPr>
          <w:ilvl w:val="0"/>
          <w:numId w:val="2"/>
        </w:numPr>
        <w:tabs>
          <w:tab w:val="num" w:pos="284"/>
        </w:tabs>
        <w:spacing w:after="120" w:line="240" w:lineRule="auto"/>
        <w:ind w:left="360"/>
        <w:jc w:val="both"/>
        <w:rPr>
          <w:rFonts w:ascii="Times New Roman" w:eastAsia="Times New Roman" w:hAnsi="Times New Roman" w:cs="Times New Roman"/>
          <w:b/>
          <w:bCs/>
          <w:sz w:val="24"/>
          <w:szCs w:val="24"/>
        </w:rPr>
      </w:pPr>
      <w:r w:rsidRPr="00684BD9">
        <w:rPr>
          <w:rFonts w:ascii="Times New Roman" w:eastAsia="Times New Roman" w:hAnsi="Times New Roman" w:cs="Times New Roman"/>
          <w:sz w:val="24"/>
          <w:szCs w:val="24"/>
          <w:lang w:eastAsia="lv-LV"/>
        </w:rPr>
        <w:t xml:space="preserve">Precīzs pakalpojuma apraksts ir noteiks </w:t>
      </w:r>
      <w:r w:rsidRPr="00684BD9">
        <w:rPr>
          <w:rFonts w:ascii="Times New Roman" w:eastAsia="Times New Roman" w:hAnsi="Times New Roman" w:cs="Times New Roman"/>
          <w:b/>
          <w:sz w:val="24"/>
          <w:szCs w:val="24"/>
          <w:lang w:eastAsia="lv-LV"/>
        </w:rPr>
        <w:t>Tehniskajā specifikācijā (pielikums Nr.1)</w:t>
      </w:r>
      <w:r w:rsidRPr="00684BD9">
        <w:rPr>
          <w:rFonts w:ascii="Times New Roman" w:eastAsia="Times New Roman" w:hAnsi="Times New Roman" w:cs="Times New Roman"/>
          <w:bCs/>
          <w:sz w:val="24"/>
          <w:szCs w:val="24"/>
        </w:rPr>
        <w:t xml:space="preserve">. </w:t>
      </w:r>
    </w:p>
    <w:p w:rsidR="00684BD9" w:rsidRPr="00684BD9" w:rsidRDefault="00684BD9" w:rsidP="00684BD9">
      <w:pPr>
        <w:numPr>
          <w:ilvl w:val="0"/>
          <w:numId w:val="2"/>
        </w:numPr>
        <w:tabs>
          <w:tab w:val="num" w:pos="284"/>
        </w:tabs>
        <w:spacing w:after="120" w:line="240" w:lineRule="auto"/>
        <w:ind w:left="360"/>
        <w:jc w:val="both"/>
        <w:rPr>
          <w:rFonts w:ascii="Times New Roman" w:eastAsia="Times New Roman" w:hAnsi="Times New Roman" w:cs="Times New Roman"/>
          <w:bCs/>
          <w:sz w:val="24"/>
          <w:szCs w:val="24"/>
        </w:rPr>
      </w:pPr>
      <w:r w:rsidRPr="00684BD9">
        <w:rPr>
          <w:rFonts w:ascii="Times New Roman" w:eastAsia="Times New Roman" w:hAnsi="Times New Roman" w:cs="Times New Roman"/>
          <w:b/>
          <w:sz w:val="24"/>
          <w:szCs w:val="24"/>
        </w:rPr>
        <w:t>Pretendentu iesniedzamie dokumenti:</w:t>
      </w:r>
      <w:r w:rsidRPr="00684BD9">
        <w:rPr>
          <w:rFonts w:ascii="Times New Roman" w:eastAsia="Times New Roman" w:hAnsi="Times New Roman" w:cs="Times New Roman"/>
          <w:bCs/>
          <w:sz w:val="24"/>
          <w:szCs w:val="24"/>
        </w:rPr>
        <w:t xml:space="preserve"> Finanšu – tehniskais piedāvājums atbilstoši 2.pielikumā norādītajai formai.</w:t>
      </w:r>
    </w:p>
    <w:p w:rsidR="00684BD9" w:rsidRPr="00684BD9" w:rsidRDefault="00684BD9" w:rsidP="00684BD9">
      <w:pPr>
        <w:spacing w:after="120" w:line="240" w:lineRule="auto"/>
        <w:jc w:val="both"/>
        <w:rPr>
          <w:rFonts w:ascii="Times New Roman" w:eastAsia="Times New Roman" w:hAnsi="Times New Roman" w:cs="Times New Roman"/>
          <w:bCs/>
          <w:sz w:val="24"/>
          <w:szCs w:val="24"/>
        </w:rPr>
      </w:pPr>
      <w:r w:rsidRPr="00684BD9">
        <w:rPr>
          <w:rFonts w:ascii="Times New Roman" w:eastAsia="Times New Roman" w:hAnsi="Times New Roman" w:cs="Times New Roman"/>
          <w:bCs/>
          <w:sz w:val="24"/>
          <w:szCs w:val="24"/>
        </w:rPr>
        <w:t xml:space="preserve">6.  </w:t>
      </w:r>
      <w:r w:rsidRPr="00684BD9">
        <w:rPr>
          <w:rFonts w:ascii="Times New Roman" w:eastAsia="Times New Roman" w:hAnsi="Times New Roman" w:cs="Times New Roman"/>
          <w:b/>
          <w:bCs/>
          <w:sz w:val="24"/>
          <w:szCs w:val="24"/>
        </w:rPr>
        <w:t>Piedāvājuma izvēles kritēriji – piedāvājums ar viszemāko cenu.</w:t>
      </w:r>
      <w:r w:rsidRPr="00684BD9">
        <w:rPr>
          <w:rFonts w:ascii="Times New Roman" w:eastAsia="Times New Roman" w:hAnsi="Times New Roman" w:cs="Times New Roman"/>
          <w:b/>
          <w:bCs/>
          <w:sz w:val="24"/>
          <w:szCs w:val="24"/>
          <w:u w:val="single"/>
        </w:rPr>
        <w:t xml:space="preserve"> </w:t>
      </w:r>
    </w:p>
    <w:p w:rsidR="00684BD9" w:rsidRPr="00684BD9" w:rsidRDefault="00684BD9" w:rsidP="00684BD9">
      <w:pPr>
        <w:spacing w:after="120" w:line="240" w:lineRule="auto"/>
        <w:jc w:val="both"/>
        <w:rPr>
          <w:rFonts w:ascii="Times New Roman" w:eastAsia="Times New Roman" w:hAnsi="Times New Roman" w:cs="Times New Roman"/>
          <w:b/>
          <w:bCs/>
          <w:sz w:val="24"/>
          <w:szCs w:val="24"/>
        </w:rPr>
      </w:pPr>
      <w:r w:rsidRPr="00684BD9">
        <w:rPr>
          <w:rFonts w:ascii="Times New Roman" w:eastAsia="Times New Roman" w:hAnsi="Times New Roman" w:cs="Times New Roman"/>
          <w:bCs/>
          <w:sz w:val="24"/>
          <w:szCs w:val="24"/>
        </w:rPr>
        <w:t xml:space="preserve">7. </w:t>
      </w:r>
      <w:r w:rsidRPr="00684BD9">
        <w:rPr>
          <w:rFonts w:ascii="Times New Roman" w:eastAsia="Times New Roman" w:hAnsi="Times New Roman" w:cs="Times New Roman"/>
          <w:b/>
          <w:bCs/>
          <w:sz w:val="24"/>
          <w:szCs w:val="24"/>
        </w:rPr>
        <w:t xml:space="preserve">Piedāvājums iesniedzams līdz 2016.gada </w:t>
      </w:r>
      <w:r w:rsidR="004A4A03">
        <w:rPr>
          <w:rFonts w:ascii="Times New Roman" w:eastAsia="Times New Roman" w:hAnsi="Times New Roman" w:cs="Times New Roman"/>
          <w:b/>
          <w:bCs/>
          <w:sz w:val="24"/>
          <w:szCs w:val="24"/>
        </w:rPr>
        <w:t>04</w:t>
      </w:r>
      <w:r w:rsidR="00F409BC" w:rsidRPr="00824D7A">
        <w:rPr>
          <w:rFonts w:ascii="Times New Roman" w:eastAsia="Times New Roman" w:hAnsi="Times New Roman" w:cs="Times New Roman"/>
          <w:b/>
          <w:bCs/>
          <w:sz w:val="24"/>
          <w:szCs w:val="24"/>
        </w:rPr>
        <w:t>.</w:t>
      </w:r>
      <w:r w:rsidR="004A4A03">
        <w:rPr>
          <w:rFonts w:ascii="Times New Roman" w:eastAsia="Times New Roman" w:hAnsi="Times New Roman" w:cs="Times New Roman"/>
          <w:b/>
          <w:bCs/>
          <w:sz w:val="24"/>
          <w:szCs w:val="24"/>
        </w:rPr>
        <w:t>oktobra</w:t>
      </w:r>
      <w:r w:rsidR="00F409BC" w:rsidRPr="00824D7A">
        <w:rPr>
          <w:rFonts w:ascii="Times New Roman" w:eastAsia="Times New Roman" w:hAnsi="Times New Roman" w:cs="Times New Roman"/>
          <w:b/>
          <w:bCs/>
          <w:sz w:val="24"/>
          <w:szCs w:val="24"/>
        </w:rPr>
        <w:t xml:space="preserve"> plkst. 1</w:t>
      </w:r>
      <w:r w:rsidR="003C7F4D">
        <w:rPr>
          <w:rFonts w:ascii="Times New Roman" w:eastAsia="Times New Roman" w:hAnsi="Times New Roman" w:cs="Times New Roman"/>
          <w:b/>
          <w:bCs/>
          <w:sz w:val="24"/>
          <w:szCs w:val="24"/>
        </w:rPr>
        <w:t>2</w:t>
      </w:r>
      <w:r w:rsidR="00F409BC" w:rsidRPr="00824D7A">
        <w:rPr>
          <w:rFonts w:ascii="Times New Roman" w:eastAsia="Times New Roman" w:hAnsi="Times New Roman" w:cs="Times New Roman"/>
          <w:b/>
          <w:bCs/>
          <w:sz w:val="24"/>
          <w:szCs w:val="24"/>
        </w:rPr>
        <w:t>.00</w:t>
      </w:r>
      <w:r w:rsidRPr="00824D7A">
        <w:rPr>
          <w:rFonts w:ascii="Times New Roman" w:eastAsia="Times New Roman" w:hAnsi="Times New Roman" w:cs="Times New Roman"/>
          <w:b/>
          <w:bCs/>
          <w:sz w:val="24"/>
          <w:szCs w:val="24"/>
        </w:rPr>
        <w:t xml:space="preserve"> uz e-pastu: </w:t>
      </w:r>
      <w:r w:rsidR="00AB7243">
        <w:fldChar w:fldCharType="begin"/>
      </w:r>
      <w:r w:rsidR="00AB7243">
        <w:instrText xml:space="preserve"> HYPERLINK "mailto:agentura@daugavpils.lv" </w:instrText>
      </w:r>
      <w:r w:rsidR="00AB7243">
        <w:fldChar w:fldCharType="separate"/>
      </w:r>
      <w:r w:rsidR="00824D7A" w:rsidRPr="00824D7A">
        <w:rPr>
          <w:rStyle w:val="Hyperlink"/>
          <w:rFonts w:ascii="Times New Roman" w:eastAsia="Times New Roman" w:hAnsi="Times New Roman" w:cs="Times New Roman"/>
          <w:b/>
          <w:bCs/>
          <w:color w:val="auto"/>
          <w:sz w:val="24"/>
          <w:szCs w:val="24"/>
        </w:rPr>
        <w:t>agentura@daugavpils.lv</w:t>
      </w:r>
      <w:r w:rsidR="00AB7243">
        <w:rPr>
          <w:rStyle w:val="Hyperlink"/>
          <w:rFonts w:ascii="Times New Roman" w:eastAsia="Times New Roman" w:hAnsi="Times New Roman" w:cs="Times New Roman"/>
          <w:b/>
          <w:bCs/>
          <w:color w:val="auto"/>
          <w:sz w:val="24"/>
          <w:szCs w:val="24"/>
        </w:rPr>
        <w:fldChar w:fldCharType="end"/>
      </w:r>
      <w:r w:rsidR="00824D7A" w:rsidRPr="00824D7A">
        <w:rPr>
          <w:rFonts w:ascii="Times New Roman" w:eastAsia="Times New Roman" w:hAnsi="Times New Roman" w:cs="Times New Roman"/>
          <w:b/>
          <w:bCs/>
          <w:sz w:val="24"/>
          <w:szCs w:val="24"/>
        </w:rPr>
        <w:t xml:space="preserve"> </w:t>
      </w:r>
      <w:r w:rsidR="00F86A5F" w:rsidRPr="00824D7A">
        <w:rPr>
          <w:rFonts w:ascii="Times New Roman" w:eastAsia="Times New Roman" w:hAnsi="Times New Roman" w:cs="Times New Roman"/>
          <w:bCs/>
          <w:sz w:val="24"/>
          <w:szCs w:val="24"/>
        </w:rPr>
        <w:t xml:space="preserve">vai </w:t>
      </w:r>
      <w:r w:rsidR="00824D7A" w:rsidRPr="00824D7A">
        <w:rPr>
          <w:rFonts w:ascii="Times New Roman" w:eastAsia="Times New Roman" w:hAnsi="Times New Roman" w:cs="Times New Roman"/>
          <w:bCs/>
          <w:sz w:val="24"/>
          <w:szCs w:val="24"/>
        </w:rPr>
        <w:t>personīgi pēc adreses Daugavpils pilsētas pašvaldības tūrisma attīstības un informācijas aģentūrai, Rīgas 22a, Daugavpils, LV-5401</w:t>
      </w:r>
      <w:r w:rsidR="00824D7A">
        <w:rPr>
          <w:rFonts w:ascii="Times New Roman" w:eastAsia="Times New Roman" w:hAnsi="Times New Roman" w:cs="Times New Roman"/>
          <w:bCs/>
          <w:sz w:val="24"/>
          <w:szCs w:val="24"/>
        </w:rPr>
        <w:t>.</w:t>
      </w:r>
    </w:p>
    <w:p w:rsidR="00684BD9" w:rsidRPr="009F73E5" w:rsidRDefault="00684BD9" w:rsidP="00684BD9">
      <w:pPr>
        <w:spacing w:after="120" w:line="240" w:lineRule="auto"/>
        <w:jc w:val="both"/>
        <w:rPr>
          <w:rFonts w:ascii="Times New Roman" w:eastAsia="Times New Roman" w:hAnsi="Times New Roman" w:cs="Times New Roman"/>
          <w:bCs/>
          <w:sz w:val="24"/>
          <w:szCs w:val="24"/>
        </w:rPr>
      </w:pPr>
      <w:r w:rsidRPr="009F73E5">
        <w:rPr>
          <w:rFonts w:ascii="Times New Roman" w:eastAsia="Times New Roman" w:hAnsi="Times New Roman" w:cs="Times New Roman"/>
          <w:bCs/>
          <w:sz w:val="24"/>
          <w:szCs w:val="24"/>
        </w:rPr>
        <w:t>8.</w:t>
      </w:r>
      <w:r w:rsidRPr="00684BD9">
        <w:rPr>
          <w:rFonts w:ascii="Times New Roman" w:eastAsia="Times New Roman" w:hAnsi="Times New Roman" w:cs="Times New Roman"/>
          <w:b/>
          <w:bCs/>
          <w:sz w:val="24"/>
          <w:szCs w:val="24"/>
        </w:rPr>
        <w:t xml:space="preserve"> </w:t>
      </w:r>
      <w:r w:rsidRPr="009F73E5">
        <w:rPr>
          <w:rFonts w:ascii="Times New Roman" w:eastAsia="Times New Roman" w:hAnsi="Times New Roman" w:cs="Times New Roman"/>
          <w:bCs/>
          <w:sz w:val="24"/>
          <w:szCs w:val="24"/>
        </w:rPr>
        <w:t xml:space="preserve">Paziņojums par rezultātiem tiks </w:t>
      </w:r>
      <w:r w:rsidR="009F73E5" w:rsidRPr="009F73E5">
        <w:rPr>
          <w:rFonts w:ascii="Times New Roman" w:eastAsia="Times New Roman" w:hAnsi="Times New Roman" w:cs="Times New Roman"/>
          <w:bCs/>
          <w:sz w:val="24"/>
          <w:szCs w:val="24"/>
        </w:rPr>
        <w:t>publicēts Daugavpils pilsētas pašvaldības mājas lapā www.daugavpils.lv.</w:t>
      </w:r>
    </w:p>
    <w:p w:rsidR="00684BD9" w:rsidRPr="00684BD9" w:rsidRDefault="00684BD9" w:rsidP="00684BD9">
      <w:pPr>
        <w:spacing w:after="0" w:line="240" w:lineRule="auto"/>
        <w:jc w:val="both"/>
        <w:rPr>
          <w:rFonts w:ascii="Times New Roman" w:eastAsia="Times New Roman" w:hAnsi="Times New Roman" w:cs="Times New Roman"/>
          <w:bCs/>
          <w:sz w:val="24"/>
          <w:szCs w:val="24"/>
        </w:rPr>
      </w:pPr>
    </w:p>
    <w:p w:rsidR="00684BD9" w:rsidRPr="00684BD9" w:rsidRDefault="00684BD9" w:rsidP="00684BD9">
      <w:pPr>
        <w:suppressAutoHyphens/>
        <w:spacing w:after="120" w:line="240" w:lineRule="auto"/>
        <w:jc w:val="both"/>
        <w:rPr>
          <w:rFonts w:ascii="Times New Roman" w:eastAsia="Times New Roman" w:hAnsi="Times New Roman" w:cs="Times New Roman"/>
          <w:bCs/>
          <w:sz w:val="24"/>
          <w:szCs w:val="24"/>
        </w:rPr>
      </w:pPr>
    </w:p>
    <w:p w:rsidR="00684BD9" w:rsidRPr="00684BD9" w:rsidRDefault="00684BD9" w:rsidP="00684BD9">
      <w:pPr>
        <w:tabs>
          <w:tab w:val="left" w:pos="206"/>
        </w:tabs>
        <w:autoSpaceDE w:val="0"/>
        <w:autoSpaceDN w:val="0"/>
        <w:adjustRightInd w:val="0"/>
        <w:spacing w:after="120" w:line="240" w:lineRule="auto"/>
        <w:ind w:left="-142"/>
        <w:rPr>
          <w:rFonts w:ascii="Times New Roman" w:eastAsia="Times New Roman" w:hAnsi="Times New Roman" w:cs="Times New Roman"/>
          <w:bCs/>
          <w:caps/>
          <w:sz w:val="24"/>
          <w:szCs w:val="24"/>
        </w:rPr>
      </w:pPr>
      <w:r w:rsidRPr="00684BD9">
        <w:rPr>
          <w:rFonts w:ascii="Times New Roman" w:eastAsia="Times New Roman" w:hAnsi="Times New Roman" w:cs="Times New Roman"/>
          <w:bCs/>
          <w:caps/>
          <w:sz w:val="24"/>
          <w:szCs w:val="24"/>
        </w:rPr>
        <w:t>Pielikumā:</w:t>
      </w:r>
    </w:p>
    <w:p w:rsidR="00684BD9" w:rsidRPr="00684BD9" w:rsidRDefault="00684BD9" w:rsidP="00684BD9">
      <w:pPr>
        <w:numPr>
          <w:ilvl w:val="0"/>
          <w:numId w:val="3"/>
        </w:numPr>
        <w:tabs>
          <w:tab w:val="left" w:pos="206"/>
        </w:tabs>
        <w:suppressAutoHyphens/>
        <w:autoSpaceDE w:val="0"/>
        <w:autoSpaceDN w:val="0"/>
        <w:adjustRightInd w:val="0"/>
        <w:spacing w:after="0" w:line="240" w:lineRule="auto"/>
        <w:rPr>
          <w:rFonts w:ascii="Times New Roman" w:eastAsia="Times New Roman" w:hAnsi="Times New Roman" w:cs="Times New Roman"/>
          <w:bCs/>
          <w:sz w:val="24"/>
          <w:szCs w:val="24"/>
        </w:rPr>
      </w:pPr>
      <w:r w:rsidRPr="00684BD9">
        <w:rPr>
          <w:rFonts w:ascii="Times New Roman" w:eastAsia="Times New Roman" w:hAnsi="Times New Roman" w:cs="Times New Roman"/>
          <w:bCs/>
          <w:sz w:val="24"/>
          <w:szCs w:val="24"/>
        </w:rPr>
        <w:t>Tehniskā specifikācija;</w:t>
      </w:r>
    </w:p>
    <w:p w:rsidR="00684BD9" w:rsidRDefault="00684BD9" w:rsidP="00684BD9">
      <w:pPr>
        <w:numPr>
          <w:ilvl w:val="0"/>
          <w:numId w:val="3"/>
        </w:numPr>
        <w:suppressAutoHyphens/>
        <w:spacing w:after="0" w:line="240" w:lineRule="auto"/>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Finanšu-tehniskā piedāvājuma forma.</w:t>
      </w:r>
    </w:p>
    <w:p w:rsidR="00000AE6" w:rsidRDefault="00000AE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684BD9" w:rsidRDefault="00684BD9" w:rsidP="00684BD9">
      <w:pPr>
        <w:keepNext/>
        <w:suppressAutoHyphens/>
        <w:spacing w:after="0" w:line="240" w:lineRule="auto"/>
        <w:jc w:val="right"/>
        <w:outlineLvl w:val="1"/>
        <w:rPr>
          <w:rFonts w:ascii="Times New Roman" w:eastAsia="Times New Roman" w:hAnsi="Times New Roman" w:cs="Times New Roman"/>
          <w:b/>
          <w:sz w:val="24"/>
          <w:szCs w:val="24"/>
          <w:lang w:eastAsia="ar-SA"/>
        </w:rPr>
      </w:pPr>
      <w:bookmarkStart w:id="1" w:name="OLE_LINK1"/>
      <w:bookmarkStart w:id="2" w:name="OLE_LINK2"/>
      <w:r>
        <w:rPr>
          <w:rFonts w:ascii="Times New Roman" w:eastAsia="Times New Roman" w:hAnsi="Times New Roman" w:cs="Times New Roman"/>
          <w:b/>
          <w:sz w:val="24"/>
          <w:szCs w:val="24"/>
          <w:lang w:eastAsia="ar-SA"/>
        </w:rPr>
        <w:lastRenderedPageBreak/>
        <w:t>1</w:t>
      </w:r>
      <w:r w:rsidR="00000AE6">
        <w:rPr>
          <w:rFonts w:ascii="Times New Roman" w:eastAsia="Times New Roman" w:hAnsi="Times New Roman" w:cs="Times New Roman"/>
          <w:b/>
          <w:sz w:val="24"/>
          <w:szCs w:val="24"/>
          <w:lang w:eastAsia="ar-SA"/>
        </w:rPr>
        <w:t>.pielikums</w:t>
      </w:r>
    </w:p>
    <w:p w:rsidR="00684BD9" w:rsidRPr="00145A97" w:rsidRDefault="00684BD9" w:rsidP="00684BD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3C7F4D" w:rsidRPr="003C7F4D" w:rsidRDefault="003C7F4D" w:rsidP="003C7F4D">
      <w:pPr>
        <w:widowControl w:val="0"/>
        <w:autoSpaceDE w:val="0"/>
        <w:autoSpaceDN w:val="0"/>
        <w:spacing w:after="0" w:line="240" w:lineRule="auto"/>
        <w:ind w:left="180"/>
        <w:jc w:val="center"/>
        <w:rPr>
          <w:rFonts w:ascii="Times New Roman" w:eastAsia="Calibri" w:hAnsi="Times New Roman" w:cs="Times New Roman"/>
          <w:b/>
          <w:bCs/>
          <w:sz w:val="24"/>
          <w:szCs w:val="24"/>
        </w:rPr>
      </w:pPr>
      <w:r w:rsidRPr="003C7F4D">
        <w:rPr>
          <w:rFonts w:ascii="Times New Roman" w:eastAsia="Calibri" w:hAnsi="Times New Roman" w:cs="Times New Roman"/>
          <w:b/>
          <w:bCs/>
          <w:sz w:val="24"/>
          <w:szCs w:val="24"/>
        </w:rPr>
        <w:t>TEHNISKĀ SPECIFIKĀCIJA</w:t>
      </w:r>
    </w:p>
    <w:p w:rsidR="003C7F4D" w:rsidRPr="003C7F4D" w:rsidRDefault="003C7F4D" w:rsidP="003C7F4D">
      <w:pPr>
        <w:widowControl w:val="0"/>
        <w:autoSpaceDE w:val="0"/>
        <w:autoSpaceDN w:val="0"/>
        <w:spacing w:after="0" w:line="240" w:lineRule="auto"/>
        <w:rPr>
          <w:rFonts w:ascii="Times New Roman" w:eastAsia="Calibri" w:hAnsi="Times New Roman" w:cs="Times New Roman"/>
          <w:b/>
          <w:sz w:val="28"/>
          <w:szCs w:val="28"/>
        </w:rPr>
      </w:pPr>
    </w:p>
    <w:p w:rsidR="003C7F4D" w:rsidRPr="003C7F4D" w:rsidRDefault="003C7F4D" w:rsidP="003C7F4D">
      <w:pPr>
        <w:widowControl w:val="0"/>
        <w:numPr>
          <w:ilvl w:val="0"/>
          <w:numId w:val="5"/>
        </w:numPr>
        <w:autoSpaceDE w:val="0"/>
        <w:autoSpaceDN w:val="0"/>
        <w:spacing w:after="0" w:line="240" w:lineRule="auto"/>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Datortehnikas apkalpošana ar fiksētu abonēšanas maksu mēnesī. </w:t>
      </w:r>
    </w:p>
    <w:p w:rsidR="003C7F4D" w:rsidRPr="003C7F4D" w:rsidRDefault="003C7F4D" w:rsidP="003C7F4D">
      <w:pPr>
        <w:widowControl w:val="0"/>
        <w:autoSpaceDE w:val="0"/>
        <w:autoSpaceDN w:val="0"/>
        <w:spacing w:after="0" w:line="240" w:lineRule="auto"/>
        <w:ind w:left="720"/>
        <w:contextualSpacing/>
        <w:jc w:val="both"/>
        <w:rPr>
          <w:rFonts w:ascii="Times New Roman" w:eastAsia="Calibri" w:hAnsi="Times New Roman" w:cs="Times New Roman"/>
          <w:sz w:val="24"/>
          <w:szCs w:val="24"/>
        </w:rPr>
      </w:pPr>
    </w:p>
    <w:p w:rsidR="003C7F4D" w:rsidRPr="003C7F4D" w:rsidRDefault="003C7F4D" w:rsidP="003C7F4D">
      <w:pPr>
        <w:widowControl w:val="0"/>
        <w:numPr>
          <w:ilvl w:val="0"/>
          <w:numId w:val="5"/>
        </w:numPr>
        <w:autoSpaceDE w:val="0"/>
        <w:autoSpaceDN w:val="0"/>
        <w:spacing w:after="0" w:line="240" w:lineRule="auto"/>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Par fiksēto abonēšanas maksu Pakalpojuma ietvaros tiek nodrošināts: </w:t>
      </w:r>
    </w:p>
    <w:p w:rsidR="003C7F4D" w:rsidRPr="003C7F4D" w:rsidRDefault="003C7F4D" w:rsidP="003C7F4D">
      <w:pPr>
        <w:widowControl w:val="0"/>
        <w:numPr>
          <w:ilvl w:val="1"/>
          <w:numId w:val="5"/>
        </w:numPr>
        <w:autoSpaceDE w:val="0"/>
        <w:autoSpaceDN w:val="0"/>
        <w:spacing w:after="0" w:line="240" w:lineRule="auto"/>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Konsultāciju sniegšana saistībā ar apkalpojamās tehnikas ekspluatāciju, </w:t>
      </w:r>
    </w:p>
    <w:p w:rsidR="003C7F4D" w:rsidRPr="003C7F4D" w:rsidRDefault="003C7F4D" w:rsidP="003C7F4D">
      <w:pPr>
        <w:widowControl w:val="0"/>
        <w:autoSpaceDE w:val="0"/>
        <w:autoSpaceDN w:val="0"/>
        <w:spacing w:after="0" w:line="240" w:lineRule="auto"/>
        <w:ind w:left="720" w:firstLine="720"/>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konsultācijas pa tālruni;</w:t>
      </w:r>
    </w:p>
    <w:p w:rsidR="003C7F4D" w:rsidRPr="003C7F4D" w:rsidRDefault="003C7F4D" w:rsidP="003C7F4D">
      <w:pPr>
        <w:widowControl w:val="0"/>
        <w:numPr>
          <w:ilvl w:val="1"/>
          <w:numId w:val="5"/>
        </w:numPr>
        <w:autoSpaceDE w:val="0"/>
        <w:autoSpaceDN w:val="0"/>
        <w:spacing w:after="0" w:line="240" w:lineRule="auto"/>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problēmu apstrādes procedūra; </w:t>
      </w:r>
    </w:p>
    <w:p w:rsidR="003C7F4D" w:rsidRPr="003C7F4D" w:rsidRDefault="003C7F4D" w:rsidP="003C7F4D">
      <w:pPr>
        <w:widowControl w:val="0"/>
        <w:numPr>
          <w:ilvl w:val="1"/>
          <w:numId w:val="5"/>
        </w:numPr>
        <w:autoSpaceDE w:val="0"/>
        <w:autoSpaceDN w:val="0"/>
        <w:spacing w:after="0" w:line="240" w:lineRule="auto"/>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 2 reizes mēnesī tehniskās profilakses darbi (datu aizsardzības pārbaudes, pretvīrusu pārbaude un kaitīgā koda programmatūras likvidēšana, interneta pārlūku drošības pakāpes pārbaude, aizsardzības pārbaude pret nesankcionētu pieeju lietotāja datiem);</w:t>
      </w:r>
    </w:p>
    <w:p w:rsidR="003C7F4D" w:rsidRPr="003C7F4D" w:rsidRDefault="003C7F4D" w:rsidP="003C7F4D">
      <w:pPr>
        <w:widowControl w:val="0"/>
        <w:numPr>
          <w:ilvl w:val="1"/>
          <w:numId w:val="5"/>
        </w:numPr>
        <w:autoSpaceDE w:val="0"/>
        <w:autoSpaceDN w:val="0"/>
        <w:spacing w:after="0" w:line="240" w:lineRule="auto"/>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regulārā apkope: fiziska putekļu tīrīšana, datoru operētājsistēmas *.log failu (event logs) analīze, pagaidu failu (internet temporary files, cookies utt.), cietā diska pārbaude, optimizācija, programmatūras jaunāko uzlabojumu, versiju uzstādīšana pēc klienta pieprasījuma, datora sistēmbloka, monitora un komutācijas elementu apkope, datortehnikas iespēju paplašināšana, uzstādot papildus kartes, blokus un citus elementus (pēc klienta pieprasījuma), datora konfigurācijas un aktuālās programmatūras versiju pārbaude, vai tas atbilst klienta noteiktajam standartam, IT servisu pieejamības kontrole, saskaņā ar klienta IT politiku.</w:t>
      </w:r>
    </w:p>
    <w:p w:rsidR="003C7F4D" w:rsidRPr="003C7F4D" w:rsidRDefault="003C7F4D" w:rsidP="003C7F4D">
      <w:pPr>
        <w:widowControl w:val="0"/>
        <w:autoSpaceDE w:val="0"/>
        <w:autoSpaceDN w:val="0"/>
        <w:spacing w:after="0" w:line="240" w:lineRule="auto"/>
        <w:ind w:left="1440" w:hanging="720"/>
        <w:contextualSpacing/>
        <w:jc w:val="both"/>
        <w:rPr>
          <w:rFonts w:ascii="Times New Roman" w:eastAsia="Calibri" w:hAnsi="Times New Roman" w:cs="Times New Roman"/>
          <w:sz w:val="24"/>
          <w:szCs w:val="24"/>
        </w:rPr>
      </w:pPr>
      <w:r w:rsidRPr="003C7F4D">
        <w:rPr>
          <w:rFonts w:ascii="Times New Roman" w:eastAsia="Calibri" w:hAnsi="Times New Roman" w:cs="Times New Roman"/>
          <w:color w:val="000000"/>
          <w:sz w:val="24"/>
          <w:szCs w:val="24"/>
        </w:rPr>
        <w:t xml:space="preserve">2.5. </w:t>
      </w:r>
      <w:r w:rsidRPr="003C7F4D">
        <w:rPr>
          <w:rFonts w:ascii="Times New Roman" w:eastAsia="Calibri" w:hAnsi="Times New Roman" w:cs="Times New Roman"/>
          <w:color w:val="000000"/>
          <w:sz w:val="24"/>
          <w:szCs w:val="24"/>
        </w:rPr>
        <w:tab/>
      </w:r>
      <w:r w:rsidRPr="003C7F4D">
        <w:rPr>
          <w:rFonts w:ascii="Times New Roman" w:eastAsia="Calibri" w:hAnsi="Times New Roman" w:cs="Times New Roman"/>
          <w:sz w:val="24"/>
          <w:szCs w:val="24"/>
        </w:rPr>
        <w:t>Izsaukumu apkalpošana (t.sk. vizītes pie Izpildītāja) Tehnikas un tajā iekļautā</w:t>
      </w:r>
      <w:r>
        <w:rPr>
          <w:rFonts w:ascii="Times New Roman" w:eastAsia="Calibri" w:hAnsi="Times New Roman" w:cs="Times New Roman"/>
          <w:sz w:val="24"/>
          <w:szCs w:val="24"/>
        </w:rPr>
        <w:t xml:space="preserve"> </w:t>
      </w:r>
      <w:r w:rsidRPr="003C7F4D">
        <w:rPr>
          <w:rFonts w:ascii="Times New Roman" w:eastAsia="Calibri" w:hAnsi="Times New Roman" w:cs="Times New Roman"/>
          <w:sz w:val="24"/>
          <w:szCs w:val="24"/>
        </w:rPr>
        <w:t>licencētā vai bezmaksas biroja programmnodrošinājuma darbības traucējumu gadījumā;</w:t>
      </w:r>
    </w:p>
    <w:p w:rsidR="003C7F4D" w:rsidRPr="003C7F4D" w:rsidRDefault="003C7F4D" w:rsidP="003C7F4D">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     Tehnikas izejmateriālu (piem. printeru toneru un tintes kasešu) uzstādīšana un </w:t>
      </w:r>
    </w:p>
    <w:p w:rsidR="003C7F4D" w:rsidRPr="003C7F4D" w:rsidRDefault="003C7F4D" w:rsidP="003C7F4D">
      <w:pPr>
        <w:autoSpaceDN w:val="0"/>
        <w:spacing w:after="0" w:line="240" w:lineRule="auto"/>
        <w:ind w:left="720" w:firstLine="720"/>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nomaiņa; </w:t>
      </w:r>
    </w:p>
    <w:p w:rsidR="003C7F4D" w:rsidRPr="003C7F4D" w:rsidRDefault="003C7F4D" w:rsidP="003C7F4D">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      Tehnikas remonts;</w:t>
      </w:r>
    </w:p>
    <w:p w:rsidR="003C7F4D" w:rsidRPr="003C7F4D" w:rsidRDefault="003C7F4D" w:rsidP="003C7F4D">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      Papildus Tehnikas instalācija, nomaiņa;</w:t>
      </w:r>
    </w:p>
    <w:p w:rsidR="003C7F4D" w:rsidRPr="003C7F4D" w:rsidRDefault="003C7F4D" w:rsidP="003C7F4D">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      Jauna licencēta vai bezmaksas biroja programmnodrošinājuma instalācijas;</w:t>
      </w:r>
    </w:p>
    <w:p w:rsidR="003C7F4D" w:rsidRPr="003C7F4D" w:rsidRDefault="003C7F4D" w:rsidP="003C7F4D">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Licencētu operētājsistēmu nomaiņa;</w:t>
      </w:r>
    </w:p>
    <w:p w:rsidR="003C7F4D" w:rsidRPr="003C7F4D" w:rsidRDefault="003C7F4D" w:rsidP="003C7F4D">
      <w:pPr>
        <w:widowControl w:val="0"/>
        <w:numPr>
          <w:ilvl w:val="1"/>
          <w:numId w:val="6"/>
        </w:numPr>
        <w:autoSpaceDE w:val="0"/>
        <w:autoSpaceDN w:val="0"/>
        <w:spacing w:after="0" w:line="240" w:lineRule="auto"/>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Pasūtītāja datu rezerves kopēšana uz tā rīcībā esošajiem ārējiem datu nesējiem</w:t>
      </w:r>
      <w:r>
        <w:rPr>
          <w:rFonts w:ascii="Times New Roman" w:eastAsia="Calibri" w:hAnsi="Times New Roman" w:cs="Times New Roman"/>
          <w:sz w:val="24"/>
          <w:szCs w:val="24"/>
        </w:rPr>
        <w:t>.</w:t>
      </w:r>
    </w:p>
    <w:p w:rsidR="003C7F4D" w:rsidRPr="003C7F4D" w:rsidRDefault="003C7F4D" w:rsidP="003C7F4D">
      <w:pPr>
        <w:autoSpaceDN w:val="0"/>
        <w:spacing w:after="0" w:line="240" w:lineRule="auto"/>
        <w:ind w:left="1797"/>
        <w:jc w:val="both"/>
        <w:rPr>
          <w:rFonts w:ascii="Times New Roman" w:eastAsia="Calibri" w:hAnsi="Times New Roman" w:cs="Times New Roman"/>
          <w:sz w:val="24"/>
          <w:szCs w:val="24"/>
        </w:rPr>
      </w:pPr>
    </w:p>
    <w:p w:rsidR="003C7F4D" w:rsidRPr="003C7F4D" w:rsidRDefault="003C7F4D" w:rsidP="003C7F4D">
      <w:pPr>
        <w:widowControl w:val="0"/>
        <w:numPr>
          <w:ilvl w:val="0"/>
          <w:numId w:val="7"/>
        </w:numPr>
        <w:autoSpaceDE w:val="0"/>
        <w:autoSpaceDN w:val="0"/>
        <w:spacing w:after="0" w:line="240" w:lineRule="auto"/>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Darba apjoms:</w:t>
      </w:r>
    </w:p>
    <w:p w:rsidR="003C7F4D" w:rsidRPr="003C7F4D" w:rsidRDefault="003C7F4D" w:rsidP="003C7F4D">
      <w:pPr>
        <w:widowControl w:val="0"/>
        <w:autoSpaceDE w:val="0"/>
        <w:autoSpaceDN w:val="0"/>
        <w:spacing w:after="0" w:line="240" w:lineRule="auto"/>
        <w:ind w:left="360"/>
        <w:contextualSpacing/>
        <w:jc w:val="both"/>
        <w:rPr>
          <w:rFonts w:ascii="Times New Roman" w:eastAsia="Calibri" w:hAnsi="Times New Roman" w:cs="Times New Roman"/>
          <w:sz w:val="24"/>
          <w:szCs w:val="24"/>
        </w:rPr>
      </w:pPr>
    </w:p>
    <w:tbl>
      <w:tblPr>
        <w:tblW w:w="7428" w:type="dxa"/>
        <w:tblInd w:w="392" w:type="dxa"/>
        <w:tblCellMar>
          <w:left w:w="0" w:type="dxa"/>
          <w:right w:w="0" w:type="dxa"/>
        </w:tblCellMar>
        <w:tblLook w:val="00A0" w:firstRow="1" w:lastRow="0" w:firstColumn="1" w:lastColumn="0" w:noHBand="0" w:noVBand="0"/>
      </w:tblPr>
      <w:tblGrid>
        <w:gridCol w:w="3268"/>
        <w:gridCol w:w="2740"/>
        <w:gridCol w:w="1420"/>
      </w:tblGrid>
      <w:tr w:rsidR="003C7F4D" w:rsidRPr="003C7F4D" w:rsidTr="00940596">
        <w:trPr>
          <w:trHeight w:val="315"/>
        </w:trPr>
        <w:tc>
          <w:tcPr>
            <w:tcW w:w="3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4D" w:rsidRPr="003C7F4D" w:rsidRDefault="003C7F4D" w:rsidP="003C7F4D">
            <w:pPr>
              <w:widowControl w:val="0"/>
              <w:autoSpaceDE w:val="0"/>
              <w:autoSpaceDN w:val="0"/>
              <w:spacing w:after="0" w:line="240" w:lineRule="auto"/>
              <w:jc w:val="center"/>
              <w:rPr>
                <w:rFonts w:ascii="Times New Roman" w:eastAsia="Calibri" w:hAnsi="Times New Roman" w:cs="Times New Roman"/>
                <w:b/>
                <w:bCs/>
                <w:iCs/>
                <w:sz w:val="24"/>
                <w:szCs w:val="24"/>
              </w:rPr>
            </w:pPr>
            <w:r w:rsidRPr="003C7F4D">
              <w:rPr>
                <w:rFonts w:ascii="Times New Roman" w:eastAsia="Calibri" w:hAnsi="Times New Roman" w:cs="Times New Roman"/>
                <w:b/>
                <w:bCs/>
                <w:iCs/>
                <w:sz w:val="24"/>
                <w:szCs w:val="24"/>
              </w:rPr>
              <w:t>Struktūrvienības</w:t>
            </w:r>
          </w:p>
        </w:tc>
        <w:tc>
          <w:tcPr>
            <w:tcW w:w="2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7F4D" w:rsidRPr="003C7F4D" w:rsidRDefault="003C7F4D" w:rsidP="003C7F4D">
            <w:pPr>
              <w:widowControl w:val="0"/>
              <w:autoSpaceDE w:val="0"/>
              <w:autoSpaceDN w:val="0"/>
              <w:spacing w:after="0" w:line="240" w:lineRule="auto"/>
              <w:jc w:val="center"/>
              <w:rPr>
                <w:rFonts w:ascii="Times New Roman" w:eastAsia="Calibri" w:hAnsi="Times New Roman" w:cs="Times New Roman"/>
                <w:b/>
                <w:bCs/>
                <w:iCs/>
                <w:sz w:val="24"/>
                <w:szCs w:val="24"/>
              </w:rPr>
            </w:pPr>
            <w:r w:rsidRPr="003C7F4D">
              <w:rPr>
                <w:rFonts w:ascii="Times New Roman" w:eastAsia="Calibri" w:hAnsi="Times New Roman" w:cs="Times New Roman"/>
                <w:b/>
                <w:bCs/>
                <w:iCs/>
                <w:sz w:val="24"/>
                <w:szCs w:val="24"/>
              </w:rPr>
              <w:t>Adrese</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C7F4D" w:rsidRPr="003C7F4D" w:rsidRDefault="003C7F4D" w:rsidP="003C7F4D">
            <w:pPr>
              <w:widowControl w:val="0"/>
              <w:autoSpaceDE w:val="0"/>
              <w:autoSpaceDN w:val="0"/>
              <w:spacing w:after="0" w:line="240" w:lineRule="auto"/>
              <w:jc w:val="center"/>
              <w:rPr>
                <w:rFonts w:ascii="Times New Roman" w:eastAsia="Calibri" w:hAnsi="Times New Roman" w:cs="Times New Roman"/>
                <w:b/>
                <w:bCs/>
                <w:iCs/>
                <w:sz w:val="24"/>
                <w:szCs w:val="24"/>
              </w:rPr>
            </w:pPr>
            <w:r w:rsidRPr="003C7F4D">
              <w:rPr>
                <w:rFonts w:ascii="Times New Roman" w:eastAsia="Calibri" w:hAnsi="Times New Roman" w:cs="Times New Roman"/>
                <w:b/>
                <w:bCs/>
                <w:iCs/>
                <w:sz w:val="24"/>
                <w:szCs w:val="24"/>
              </w:rPr>
              <w:t>Datoru skaits</w:t>
            </w:r>
          </w:p>
        </w:tc>
      </w:tr>
      <w:tr w:rsidR="003C7F4D" w:rsidRPr="003C7F4D" w:rsidTr="00940596">
        <w:trPr>
          <w:trHeight w:val="300"/>
        </w:trPr>
        <w:tc>
          <w:tcPr>
            <w:tcW w:w="3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4D" w:rsidRPr="003C7F4D" w:rsidRDefault="003C7F4D" w:rsidP="003C7F4D">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Tūrisma informācijas centrs</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F4D" w:rsidRPr="003C7F4D" w:rsidRDefault="003C7F4D" w:rsidP="003C7F4D">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Rīgas iela 22A, Daugavpils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F4D" w:rsidRPr="003C7F4D" w:rsidRDefault="003C7F4D" w:rsidP="003C7F4D">
            <w:pPr>
              <w:widowControl w:val="0"/>
              <w:autoSpaceDE w:val="0"/>
              <w:autoSpaceDN w:val="0"/>
              <w:spacing w:after="0" w:line="240" w:lineRule="auto"/>
              <w:jc w:val="center"/>
              <w:rPr>
                <w:rFonts w:ascii="Times New Roman" w:eastAsia="Calibri" w:hAnsi="Times New Roman" w:cs="Times New Roman"/>
                <w:sz w:val="24"/>
                <w:szCs w:val="24"/>
              </w:rPr>
            </w:pPr>
            <w:r w:rsidRPr="003C7F4D">
              <w:rPr>
                <w:rFonts w:ascii="Times New Roman" w:eastAsia="Calibri" w:hAnsi="Times New Roman" w:cs="Times New Roman"/>
                <w:sz w:val="24"/>
                <w:szCs w:val="24"/>
              </w:rPr>
              <w:t>6</w:t>
            </w:r>
          </w:p>
        </w:tc>
      </w:tr>
      <w:tr w:rsidR="003C7F4D" w:rsidRPr="003C7F4D" w:rsidTr="00940596">
        <w:trPr>
          <w:trHeight w:val="300"/>
        </w:trPr>
        <w:tc>
          <w:tcPr>
            <w:tcW w:w="3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4D" w:rsidRPr="003C7F4D" w:rsidRDefault="003C7F4D" w:rsidP="003C7F4D">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Daugavpils cietokšņa Kultūras un informācijas centrs</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F4D" w:rsidRPr="003C7F4D" w:rsidRDefault="003C7F4D" w:rsidP="003C7F4D">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Nikolaja iela 5, Daugavpils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F4D" w:rsidRPr="003C7F4D" w:rsidRDefault="003C7F4D" w:rsidP="003C7F4D">
            <w:pPr>
              <w:widowControl w:val="0"/>
              <w:autoSpaceDE w:val="0"/>
              <w:autoSpaceDN w:val="0"/>
              <w:spacing w:after="0" w:line="240" w:lineRule="auto"/>
              <w:jc w:val="center"/>
              <w:rPr>
                <w:rFonts w:ascii="Times New Roman" w:eastAsia="Calibri" w:hAnsi="Times New Roman" w:cs="Times New Roman"/>
                <w:sz w:val="24"/>
                <w:szCs w:val="24"/>
              </w:rPr>
            </w:pPr>
            <w:r w:rsidRPr="003C7F4D">
              <w:rPr>
                <w:rFonts w:ascii="Times New Roman" w:eastAsia="Calibri" w:hAnsi="Times New Roman" w:cs="Times New Roman"/>
                <w:sz w:val="24"/>
                <w:szCs w:val="24"/>
              </w:rPr>
              <w:t>3</w:t>
            </w:r>
          </w:p>
        </w:tc>
      </w:tr>
      <w:tr w:rsidR="003C7F4D" w:rsidRPr="003C7F4D" w:rsidTr="00940596">
        <w:trPr>
          <w:trHeight w:val="300"/>
        </w:trPr>
        <w:tc>
          <w:tcPr>
            <w:tcW w:w="3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7F4D" w:rsidRPr="003C7F4D" w:rsidRDefault="003C7F4D" w:rsidP="003C7F4D">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Šmakovkas muzejs</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F4D" w:rsidRPr="003C7F4D" w:rsidRDefault="003C7F4D" w:rsidP="003C7F4D">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Rīgas ielā 22 A, Daugavpils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C7F4D" w:rsidRPr="003C7F4D" w:rsidRDefault="003C7F4D" w:rsidP="003C7F4D">
            <w:pPr>
              <w:widowControl w:val="0"/>
              <w:autoSpaceDE w:val="0"/>
              <w:autoSpaceDN w:val="0"/>
              <w:spacing w:after="0" w:line="240" w:lineRule="auto"/>
              <w:jc w:val="center"/>
              <w:rPr>
                <w:rFonts w:ascii="Times New Roman" w:eastAsia="Calibri" w:hAnsi="Times New Roman" w:cs="Times New Roman"/>
                <w:sz w:val="24"/>
                <w:szCs w:val="24"/>
              </w:rPr>
            </w:pPr>
            <w:r w:rsidRPr="003C7F4D">
              <w:rPr>
                <w:rFonts w:ascii="Times New Roman" w:eastAsia="Calibri" w:hAnsi="Times New Roman" w:cs="Times New Roman"/>
                <w:sz w:val="24"/>
                <w:szCs w:val="24"/>
              </w:rPr>
              <w:t>1</w:t>
            </w:r>
          </w:p>
        </w:tc>
      </w:tr>
    </w:tbl>
    <w:p w:rsidR="003C7F4D" w:rsidRPr="003C7F4D" w:rsidRDefault="003C7F4D" w:rsidP="003C7F4D">
      <w:pPr>
        <w:widowControl w:val="0"/>
        <w:autoSpaceDE w:val="0"/>
        <w:autoSpaceDN w:val="0"/>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Apkalpojamo printeru skaits 6</w:t>
      </w:r>
      <w:r w:rsidRPr="003C7F4D">
        <w:rPr>
          <w:rFonts w:ascii="Times New Roman" w:eastAsia="Calibri" w:hAnsi="Times New Roman" w:cs="Times New Roman"/>
          <w:sz w:val="24"/>
          <w:szCs w:val="24"/>
        </w:rPr>
        <w:t xml:space="preserve"> gab.</w:t>
      </w:r>
    </w:p>
    <w:p w:rsidR="003C7F4D" w:rsidRPr="003C7F4D" w:rsidRDefault="003C7F4D" w:rsidP="003C7F4D">
      <w:pPr>
        <w:widowControl w:val="0"/>
        <w:numPr>
          <w:ilvl w:val="0"/>
          <w:numId w:val="7"/>
        </w:numPr>
        <w:tabs>
          <w:tab w:val="left" w:pos="0"/>
        </w:tabs>
        <w:autoSpaceDE w:val="0"/>
        <w:autoSpaceDN w:val="0"/>
        <w:spacing w:before="100" w:after="0" w:line="360" w:lineRule="auto"/>
        <w:jc w:val="both"/>
        <w:rPr>
          <w:rFonts w:ascii="Times New Roman" w:eastAsia="Times New Roman" w:hAnsi="Times New Roman" w:cs="Times New Roman"/>
          <w:sz w:val="24"/>
          <w:szCs w:val="24"/>
          <w:lang w:eastAsia="lv-LV"/>
        </w:rPr>
      </w:pPr>
      <w:r w:rsidRPr="003C7F4D">
        <w:rPr>
          <w:rFonts w:ascii="Times New Roman" w:eastAsia="Times New Roman" w:hAnsi="Times New Roman" w:cs="Times New Roman"/>
          <w:sz w:val="24"/>
          <w:szCs w:val="24"/>
          <w:lang w:eastAsia="lv-LV"/>
        </w:rPr>
        <w:t xml:space="preserve">Datu drošības ievērošana un informācijas konfidencialitātes saglabāšana. </w:t>
      </w:r>
    </w:p>
    <w:p w:rsidR="003C7F4D" w:rsidRPr="003C7F4D" w:rsidRDefault="003C7F4D" w:rsidP="003C7F4D">
      <w:pPr>
        <w:widowControl w:val="0"/>
        <w:numPr>
          <w:ilvl w:val="0"/>
          <w:numId w:val="7"/>
        </w:numPr>
        <w:tabs>
          <w:tab w:val="left" w:pos="0"/>
        </w:tabs>
        <w:autoSpaceDE w:val="0"/>
        <w:autoSpaceDN w:val="0"/>
        <w:spacing w:before="100" w:after="0" w:line="360" w:lineRule="auto"/>
        <w:jc w:val="both"/>
        <w:rPr>
          <w:rFonts w:ascii="Times New Roman" w:eastAsia="Times New Roman" w:hAnsi="Times New Roman" w:cs="Times New Roman"/>
          <w:sz w:val="24"/>
          <w:szCs w:val="24"/>
          <w:lang w:eastAsia="lv-LV"/>
        </w:rPr>
      </w:pPr>
      <w:r w:rsidRPr="003C7F4D">
        <w:rPr>
          <w:rFonts w:ascii="Times New Roman" w:eastAsia="Times New Roman" w:hAnsi="Times New Roman" w:cs="Times New Roman"/>
          <w:sz w:val="24"/>
          <w:szCs w:val="24"/>
          <w:lang w:eastAsia="lv-LV"/>
        </w:rPr>
        <w:t xml:space="preserve">Ierašanās pie pasūtītāja </w:t>
      </w:r>
      <w:r w:rsidRPr="003C7F4D">
        <w:rPr>
          <w:rFonts w:ascii="Times New Roman" w:eastAsia="Times New Roman" w:hAnsi="Times New Roman" w:cs="Times New Roman"/>
          <w:sz w:val="24"/>
          <w:szCs w:val="24"/>
          <w:u w:val="single"/>
          <w:lang w:eastAsia="lv-LV"/>
        </w:rPr>
        <w:t>darba laikā no plkst. 8</w:t>
      </w:r>
      <w:r w:rsidRPr="003C7F4D">
        <w:rPr>
          <w:rFonts w:ascii="Times New Roman" w:eastAsia="Times New Roman" w:hAnsi="Times New Roman" w:cs="Times New Roman"/>
          <w:sz w:val="24"/>
          <w:szCs w:val="24"/>
          <w:u w:val="single"/>
          <w:vertAlign w:val="superscript"/>
          <w:lang w:eastAsia="lv-LV"/>
        </w:rPr>
        <w:t>00</w:t>
      </w:r>
      <w:r w:rsidRPr="003C7F4D">
        <w:rPr>
          <w:rFonts w:ascii="Times New Roman" w:eastAsia="Times New Roman" w:hAnsi="Times New Roman" w:cs="Times New Roman"/>
          <w:sz w:val="24"/>
          <w:szCs w:val="24"/>
          <w:u w:val="single"/>
          <w:lang w:eastAsia="lv-LV"/>
        </w:rPr>
        <w:t xml:space="preserve">  līdz 17</w:t>
      </w:r>
      <w:r w:rsidRPr="003C7F4D">
        <w:rPr>
          <w:rFonts w:ascii="Times New Roman" w:eastAsia="Times New Roman" w:hAnsi="Times New Roman" w:cs="Times New Roman"/>
          <w:sz w:val="24"/>
          <w:szCs w:val="24"/>
          <w:u w:val="single"/>
          <w:vertAlign w:val="superscript"/>
          <w:lang w:eastAsia="lv-LV"/>
        </w:rPr>
        <w:t xml:space="preserve">00 </w:t>
      </w:r>
      <w:r w:rsidRPr="003C7F4D">
        <w:rPr>
          <w:rFonts w:ascii="Times New Roman" w:eastAsia="Times New Roman" w:hAnsi="Times New Roman" w:cs="Times New Roman"/>
          <w:sz w:val="24"/>
          <w:szCs w:val="24"/>
          <w:u w:val="single"/>
          <w:lang w:eastAsia="lv-LV"/>
        </w:rPr>
        <w:t>pēc telefona zvana</w:t>
      </w:r>
      <w:r w:rsidRPr="003C7F4D">
        <w:rPr>
          <w:rFonts w:ascii="Times New Roman" w:eastAsia="Times New Roman" w:hAnsi="Times New Roman" w:cs="Times New Roman"/>
          <w:sz w:val="24"/>
          <w:szCs w:val="24"/>
          <w:lang w:eastAsia="lv-LV"/>
        </w:rPr>
        <w:t xml:space="preserve">, </w:t>
      </w:r>
      <w:r w:rsidRPr="003C7F4D">
        <w:rPr>
          <w:rFonts w:ascii="Times New Roman" w:eastAsia="Times New Roman" w:hAnsi="Times New Roman" w:cs="Times New Roman"/>
          <w:b/>
          <w:sz w:val="24"/>
          <w:szCs w:val="24"/>
          <w:lang w:eastAsia="lv-LV"/>
        </w:rPr>
        <w:t>ekstremālās situācijās – līdz  2 darba stundu laikā  no izsaukuma brīža</w:t>
      </w:r>
      <w:r w:rsidRPr="003C7F4D">
        <w:rPr>
          <w:rFonts w:ascii="Times New Roman" w:eastAsia="Times New Roman" w:hAnsi="Times New Roman" w:cs="Times New Roman"/>
          <w:sz w:val="24"/>
          <w:szCs w:val="24"/>
          <w:lang w:eastAsia="lv-LV"/>
        </w:rPr>
        <w:t xml:space="preserve">. Nodrošināt iespēju reaģēt </w:t>
      </w:r>
      <w:r w:rsidRPr="003C7F4D">
        <w:rPr>
          <w:rFonts w:ascii="Times New Roman" w:eastAsia="Times New Roman" w:hAnsi="Times New Roman" w:cs="Times New Roman"/>
          <w:sz w:val="24"/>
          <w:szCs w:val="24"/>
          <w:lang w:eastAsia="lv-LV"/>
        </w:rPr>
        <w:lastRenderedPageBreak/>
        <w:t>uz ekstremālu izsaukumu 24 stundas diennaktī.</w:t>
      </w:r>
    </w:p>
    <w:p w:rsidR="003C7F4D" w:rsidRPr="003C7F4D" w:rsidRDefault="003C7F4D" w:rsidP="003C7F4D">
      <w:pPr>
        <w:widowControl w:val="0"/>
        <w:numPr>
          <w:ilvl w:val="0"/>
          <w:numId w:val="7"/>
        </w:numPr>
        <w:tabs>
          <w:tab w:val="left" w:pos="0"/>
        </w:tabs>
        <w:autoSpaceDE w:val="0"/>
        <w:autoSpaceDN w:val="0"/>
        <w:spacing w:before="100" w:after="0" w:line="360" w:lineRule="auto"/>
        <w:jc w:val="both"/>
        <w:rPr>
          <w:rFonts w:ascii="Times New Roman" w:eastAsia="Times New Roman" w:hAnsi="Times New Roman" w:cs="Times New Roman"/>
          <w:sz w:val="24"/>
          <w:szCs w:val="24"/>
          <w:lang w:eastAsia="lv-LV"/>
        </w:rPr>
      </w:pPr>
      <w:r w:rsidRPr="003C7F4D">
        <w:rPr>
          <w:rFonts w:ascii="Times New Roman" w:eastAsia="Times New Roman" w:hAnsi="Times New Roman" w:cs="Times New Roman"/>
          <w:sz w:val="24"/>
          <w:szCs w:val="24"/>
          <w:lang w:eastAsia="lv-LV"/>
        </w:rPr>
        <w:t>Problēmas novēršanas laiks – līdz 6 stundām kopš pieteikuma saņemšanas (95% gadījumu).</w:t>
      </w:r>
    </w:p>
    <w:p w:rsidR="003C7F4D" w:rsidRPr="003C7F4D" w:rsidRDefault="003C7F4D" w:rsidP="003C7F4D">
      <w:pPr>
        <w:widowControl w:val="0"/>
        <w:numPr>
          <w:ilvl w:val="0"/>
          <w:numId w:val="7"/>
        </w:numPr>
        <w:tabs>
          <w:tab w:val="left" w:pos="0"/>
        </w:tabs>
        <w:autoSpaceDE w:val="0"/>
        <w:autoSpaceDN w:val="0"/>
        <w:spacing w:before="100" w:after="0" w:line="360" w:lineRule="auto"/>
        <w:jc w:val="both"/>
        <w:rPr>
          <w:rFonts w:ascii="Times New Roman" w:eastAsia="Times New Roman" w:hAnsi="Times New Roman" w:cs="Times New Roman"/>
          <w:sz w:val="24"/>
          <w:szCs w:val="24"/>
          <w:lang w:eastAsia="lv-LV"/>
        </w:rPr>
      </w:pPr>
      <w:r w:rsidRPr="003C7F4D">
        <w:rPr>
          <w:rFonts w:ascii="Times New Roman" w:eastAsia="Times New Roman" w:hAnsi="Times New Roman" w:cs="Times New Roman"/>
          <w:sz w:val="24"/>
          <w:szCs w:val="24"/>
          <w:lang w:eastAsia="lv-LV"/>
        </w:rPr>
        <w:t>Izsaukumu skaits nav ierobežots.</w:t>
      </w:r>
    </w:p>
    <w:p w:rsidR="003C7F4D" w:rsidRDefault="003C7F4D" w:rsidP="003C7F4D">
      <w:pPr>
        <w:widowControl w:val="0"/>
        <w:numPr>
          <w:ilvl w:val="0"/>
          <w:numId w:val="7"/>
        </w:numPr>
        <w:tabs>
          <w:tab w:val="left" w:pos="0"/>
        </w:tabs>
        <w:autoSpaceDE w:val="0"/>
        <w:autoSpaceDN w:val="0"/>
        <w:spacing w:before="100" w:after="0" w:line="360" w:lineRule="auto"/>
        <w:jc w:val="both"/>
        <w:rPr>
          <w:rFonts w:ascii="Times New Roman" w:eastAsia="Times New Roman" w:hAnsi="Times New Roman" w:cs="Times New Roman"/>
          <w:sz w:val="24"/>
          <w:szCs w:val="24"/>
          <w:lang w:eastAsia="lv-LV"/>
        </w:rPr>
      </w:pPr>
      <w:r w:rsidRPr="003C7F4D">
        <w:rPr>
          <w:rFonts w:ascii="Times New Roman" w:eastAsia="Times New Roman" w:hAnsi="Times New Roman" w:cs="Times New Roman"/>
          <w:sz w:val="24"/>
          <w:szCs w:val="24"/>
          <w:lang w:eastAsia="lv-LV"/>
        </w:rPr>
        <w:t>Defektu noteikšana, remontu veikšana, kas nav saistīta ar garantijas remontiem un ir veicama uz vietas. Iegādāto detaļu uzstādīšana un nomaiņa.</w:t>
      </w:r>
    </w:p>
    <w:p w:rsidR="003C7F4D" w:rsidRDefault="003C7F4D" w:rsidP="003C7F4D">
      <w:pPr>
        <w:widowControl w:val="0"/>
        <w:tabs>
          <w:tab w:val="left" w:pos="0"/>
        </w:tabs>
        <w:autoSpaceDE w:val="0"/>
        <w:autoSpaceDN w:val="0"/>
        <w:spacing w:before="100" w:after="0" w:line="360" w:lineRule="auto"/>
        <w:ind w:left="360"/>
        <w:jc w:val="both"/>
        <w:rPr>
          <w:rFonts w:ascii="Times New Roman" w:eastAsia="Times New Roman" w:hAnsi="Times New Roman" w:cs="Times New Roman"/>
          <w:sz w:val="24"/>
          <w:szCs w:val="24"/>
          <w:lang w:eastAsia="lv-LV"/>
        </w:rPr>
      </w:pPr>
    </w:p>
    <w:p w:rsidR="003C7F4D" w:rsidRPr="003C7F4D" w:rsidRDefault="003C7F4D" w:rsidP="003C7F4D">
      <w:pPr>
        <w:widowControl w:val="0"/>
        <w:tabs>
          <w:tab w:val="left" w:pos="0"/>
        </w:tabs>
        <w:autoSpaceDE w:val="0"/>
        <w:autoSpaceDN w:val="0"/>
        <w:spacing w:before="100" w:after="0" w:line="36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Sagatavoja: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M.Jukša</w:t>
      </w:r>
    </w:p>
    <w:p w:rsidR="003C7F4D" w:rsidRDefault="003C7F4D">
      <w:pPr>
        <w:rPr>
          <w:rFonts w:ascii="Times New Roman" w:eastAsia="Times New Roman" w:hAnsi="Times New Roman" w:cs="Times New Roman"/>
        </w:rPr>
      </w:pPr>
      <w:r>
        <w:rPr>
          <w:rFonts w:ascii="Times New Roman" w:eastAsia="Times New Roman" w:hAnsi="Times New Roman" w:cs="Times New Roman"/>
        </w:rPr>
        <w:br w:type="page"/>
      </w:r>
    </w:p>
    <w:p w:rsidR="006C2163" w:rsidRPr="00684BD9" w:rsidRDefault="006C2163" w:rsidP="006C2163">
      <w:pPr>
        <w:keepNext/>
        <w:suppressAutoHyphens/>
        <w:spacing w:after="0" w:line="240" w:lineRule="auto"/>
        <w:jc w:val="right"/>
        <w:outlineLvl w:val="1"/>
        <w:rPr>
          <w:rFonts w:ascii="Times New Roman" w:eastAsia="Times New Roman" w:hAnsi="Times New Roman" w:cs="Times New Roman"/>
          <w:b/>
          <w:sz w:val="24"/>
          <w:szCs w:val="24"/>
          <w:lang w:eastAsia="ar-SA"/>
        </w:rPr>
      </w:pPr>
      <w:r w:rsidRPr="00684BD9">
        <w:rPr>
          <w:rFonts w:ascii="Times New Roman" w:eastAsia="Times New Roman" w:hAnsi="Times New Roman" w:cs="Times New Roman"/>
          <w:b/>
          <w:sz w:val="24"/>
          <w:szCs w:val="24"/>
          <w:lang w:eastAsia="ar-SA"/>
        </w:rPr>
        <w:lastRenderedPageBreak/>
        <w:t>2.</w:t>
      </w:r>
      <w:r w:rsidR="00000AE6">
        <w:rPr>
          <w:rFonts w:ascii="Times New Roman" w:eastAsia="Times New Roman" w:hAnsi="Times New Roman" w:cs="Times New Roman"/>
          <w:b/>
          <w:sz w:val="24"/>
          <w:szCs w:val="24"/>
          <w:lang w:eastAsia="ar-SA"/>
        </w:rPr>
        <w:t>p</w:t>
      </w:r>
      <w:r w:rsidRPr="00684BD9">
        <w:rPr>
          <w:rFonts w:ascii="Times New Roman" w:eastAsia="Times New Roman" w:hAnsi="Times New Roman" w:cs="Times New Roman"/>
          <w:b/>
          <w:sz w:val="24"/>
          <w:szCs w:val="24"/>
          <w:lang w:eastAsia="ar-SA"/>
        </w:rPr>
        <w:t>ielikums</w:t>
      </w:r>
    </w:p>
    <w:p w:rsidR="006C2163" w:rsidRPr="00684BD9" w:rsidRDefault="006C2163" w:rsidP="006C2163">
      <w:pPr>
        <w:suppressAutoHyphens/>
        <w:spacing w:after="0" w:line="240" w:lineRule="auto"/>
        <w:rPr>
          <w:rFonts w:ascii="Times New Roman" w:eastAsia="Times New Roman" w:hAnsi="Times New Roman" w:cs="Times New Roman"/>
          <w:sz w:val="24"/>
          <w:szCs w:val="24"/>
          <w:lang w:eastAsia="ar-SA"/>
        </w:rPr>
      </w:pPr>
    </w:p>
    <w:p w:rsidR="006C2163" w:rsidRPr="00684BD9" w:rsidRDefault="006C2163" w:rsidP="006C2163">
      <w:pPr>
        <w:suppressAutoHyphens/>
        <w:spacing w:after="0" w:line="240" w:lineRule="auto"/>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2016.gada ____._______________, Daugavpilī</w:t>
      </w:r>
    </w:p>
    <w:p w:rsidR="006C2163" w:rsidRPr="00684BD9" w:rsidRDefault="006C2163" w:rsidP="006C2163">
      <w:pPr>
        <w:suppressAutoHyphens/>
        <w:spacing w:after="0" w:line="240" w:lineRule="auto"/>
        <w:rPr>
          <w:rFonts w:ascii="Times New Roman" w:eastAsia="Times New Roman" w:hAnsi="Times New Roman" w:cs="Times New Roman"/>
          <w:sz w:val="24"/>
          <w:szCs w:val="24"/>
          <w:lang w:eastAsia="ar-SA"/>
        </w:rPr>
      </w:pPr>
    </w:p>
    <w:p w:rsidR="006C2163" w:rsidRPr="00684BD9" w:rsidRDefault="006C2163" w:rsidP="006C2163">
      <w:pPr>
        <w:suppressAutoHyphens/>
        <w:spacing w:after="0" w:line="240" w:lineRule="auto"/>
        <w:rPr>
          <w:rFonts w:ascii="Times New Roman" w:eastAsia="Times New Roman" w:hAnsi="Times New Roman" w:cs="Times New Roman"/>
          <w:sz w:val="24"/>
          <w:szCs w:val="24"/>
          <w:lang w:eastAsia="ar-SA"/>
        </w:rPr>
      </w:pPr>
    </w:p>
    <w:p w:rsidR="006C2163" w:rsidRPr="00684BD9" w:rsidRDefault="006C2163" w:rsidP="006C2163">
      <w:pPr>
        <w:tabs>
          <w:tab w:val="left" w:pos="-114"/>
          <w:tab w:val="left" w:pos="-57"/>
        </w:tabs>
        <w:suppressAutoHyphens/>
        <w:spacing w:after="0" w:line="240" w:lineRule="auto"/>
        <w:jc w:val="center"/>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FINANŠU - TEHNISKAIS PIEDĀVĀJUMS</w:t>
      </w:r>
    </w:p>
    <w:p w:rsidR="006C2163"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p w:rsidR="006C2163" w:rsidRPr="00684BD9"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bl>
      <w:tblPr>
        <w:tblpPr w:leftFromText="180" w:rightFromText="180" w:bottomFromText="200" w:vertAnchor="text" w:horzAnchor="margin" w:tblpY="-66"/>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7710"/>
      </w:tblGrid>
      <w:tr w:rsidR="006C2163" w:rsidRPr="00684BD9" w:rsidTr="00000AE6">
        <w:trPr>
          <w:cantSplit/>
        </w:trPr>
        <w:tc>
          <w:tcPr>
            <w:tcW w:w="1045" w:type="pct"/>
            <w:tcBorders>
              <w:top w:val="single" w:sz="4" w:space="0" w:color="auto"/>
              <w:left w:val="single" w:sz="4" w:space="0" w:color="auto"/>
              <w:bottom w:val="single" w:sz="4" w:space="0" w:color="auto"/>
              <w:right w:val="single" w:sz="4" w:space="0" w:color="auto"/>
            </w:tcBorders>
            <w:hideMark/>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Kam:</w:t>
            </w:r>
          </w:p>
        </w:tc>
        <w:tc>
          <w:tcPr>
            <w:tcW w:w="3955" w:type="pct"/>
            <w:tcBorders>
              <w:top w:val="single" w:sz="4" w:space="0" w:color="auto"/>
              <w:left w:val="single" w:sz="4" w:space="0" w:color="auto"/>
              <w:bottom w:val="single" w:sz="4" w:space="0" w:color="auto"/>
              <w:right w:val="single" w:sz="4" w:space="0" w:color="auto"/>
            </w:tcBorders>
            <w:hideMark/>
          </w:tcPr>
          <w:p w:rsidR="006C2163" w:rsidRPr="00684BD9" w:rsidRDefault="00F75C5E"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Daugavpils pilsētas pašvaldības tūrisma attīstības un informācijas  aģentūra</w:t>
            </w:r>
            <w:r>
              <w:rPr>
                <w:rFonts w:ascii="Times New Roman" w:eastAsia="Times New Roman" w:hAnsi="Times New Roman" w:cs="Times New Roman"/>
                <w:sz w:val="24"/>
                <w:szCs w:val="24"/>
                <w:lang w:eastAsia="ar-SA"/>
              </w:rPr>
              <w:t>i</w:t>
            </w:r>
          </w:p>
        </w:tc>
      </w:tr>
      <w:tr w:rsidR="006C2163" w:rsidRPr="00684BD9" w:rsidTr="00000AE6">
        <w:trPr>
          <w:trHeight w:val="454"/>
        </w:trPr>
        <w:tc>
          <w:tcPr>
            <w:tcW w:w="1045" w:type="pct"/>
            <w:tcBorders>
              <w:top w:val="single" w:sz="4" w:space="0" w:color="auto"/>
              <w:left w:val="single" w:sz="4" w:space="0" w:color="auto"/>
              <w:bottom w:val="single" w:sz="4" w:space="0" w:color="auto"/>
              <w:right w:val="single" w:sz="4" w:space="0" w:color="auto"/>
            </w:tcBorders>
            <w:hideMark/>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Pretendents </w:t>
            </w:r>
            <w:r w:rsidR="00F75C5E">
              <w:rPr>
                <w:rFonts w:ascii="Times New Roman" w:eastAsia="Times New Roman" w:hAnsi="Times New Roman" w:cs="Times New Roman"/>
                <w:sz w:val="24"/>
                <w:szCs w:val="24"/>
                <w:lang w:eastAsia="ar-SA"/>
              </w:rPr>
              <w:t xml:space="preserve">(nosaukums, reģistrācijas nr.) </w:t>
            </w:r>
          </w:p>
        </w:tc>
        <w:tc>
          <w:tcPr>
            <w:tcW w:w="3955" w:type="pct"/>
            <w:tcBorders>
              <w:top w:val="single" w:sz="4" w:space="0" w:color="auto"/>
              <w:left w:val="single" w:sz="4" w:space="0" w:color="auto"/>
              <w:bottom w:val="single" w:sz="4" w:space="0" w:color="auto"/>
              <w:right w:val="single" w:sz="4" w:space="0" w:color="auto"/>
            </w:tcBorders>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rsidTr="00000AE6">
        <w:tc>
          <w:tcPr>
            <w:tcW w:w="1045" w:type="pct"/>
            <w:tcBorders>
              <w:top w:val="single" w:sz="4" w:space="0" w:color="auto"/>
              <w:left w:val="single" w:sz="4" w:space="0" w:color="auto"/>
              <w:bottom w:val="single" w:sz="4" w:space="0" w:color="auto"/>
              <w:right w:val="single" w:sz="4" w:space="0" w:color="auto"/>
            </w:tcBorders>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Adrese:</w:t>
            </w:r>
          </w:p>
        </w:tc>
        <w:tc>
          <w:tcPr>
            <w:tcW w:w="3955" w:type="pct"/>
            <w:tcBorders>
              <w:top w:val="single" w:sz="4" w:space="0" w:color="auto"/>
              <w:left w:val="single" w:sz="4" w:space="0" w:color="auto"/>
              <w:bottom w:val="single" w:sz="4" w:space="0" w:color="auto"/>
              <w:right w:val="single" w:sz="4" w:space="0" w:color="auto"/>
            </w:tcBorders>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rsidTr="00000AE6">
        <w:tc>
          <w:tcPr>
            <w:tcW w:w="1045" w:type="pct"/>
            <w:tcBorders>
              <w:top w:val="single" w:sz="4" w:space="0" w:color="auto"/>
              <w:left w:val="single" w:sz="4" w:space="0" w:color="auto"/>
              <w:bottom w:val="single" w:sz="4" w:space="0" w:color="auto"/>
              <w:right w:val="single" w:sz="4" w:space="0" w:color="auto"/>
            </w:tcBorders>
            <w:hideMark/>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Kontaktpersona, tās tālrunis, fakss un e-pasts:</w:t>
            </w:r>
          </w:p>
        </w:tc>
        <w:tc>
          <w:tcPr>
            <w:tcW w:w="3955" w:type="pct"/>
            <w:tcBorders>
              <w:top w:val="single" w:sz="4" w:space="0" w:color="auto"/>
              <w:left w:val="single" w:sz="4" w:space="0" w:color="auto"/>
              <w:bottom w:val="single" w:sz="4" w:space="0" w:color="auto"/>
              <w:right w:val="single" w:sz="4" w:space="0" w:color="auto"/>
            </w:tcBorders>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rsidTr="00000AE6">
        <w:tc>
          <w:tcPr>
            <w:tcW w:w="1045" w:type="pct"/>
            <w:tcBorders>
              <w:top w:val="single" w:sz="4" w:space="0" w:color="auto"/>
              <w:left w:val="single" w:sz="4" w:space="0" w:color="auto"/>
              <w:bottom w:val="single" w:sz="4" w:space="0" w:color="auto"/>
              <w:right w:val="single" w:sz="4" w:space="0" w:color="auto"/>
            </w:tcBorders>
            <w:hideMark/>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Datums:</w:t>
            </w:r>
          </w:p>
        </w:tc>
        <w:tc>
          <w:tcPr>
            <w:tcW w:w="3955" w:type="pct"/>
            <w:tcBorders>
              <w:top w:val="single" w:sz="4" w:space="0" w:color="auto"/>
              <w:left w:val="single" w:sz="4" w:space="0" w:color="auto"/>
              <w:bottom w:val="single" w:sz="4" w:space="0" w:color="auto"/>
              <w:right w:val="single" w:sz="4" w:space="0" w:color="auto"/>
            </w:tcBorders>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r w:rsidR="006C2163" w:rsidRPr="00684BD9" w:rsidTr="00000AE6">
        <w:tc>
          <w:tcPr>
            <w:tcW w:w="1045" w:type="pct"/>
            <w:tcBorders>
              <w:top w:val="single" w:sz="4" w:space="0" w:color="auto"/>
              <w:left w:val="single" w:sz="4" w:space="0" w:color="auto"/>
              <w:bottom w:val="single" w:sz="4" w:space="0" w:color="auto"/>
              <w:right w:val="single" w:sz="4" w:space="0" w:color="auto"/>
            </w:tcBorders>
            <w:hideMark/>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Pretendenta Bankas rekvizīti:</w:t>
            </w:r>
          </w:p>
        </w:tc>
        <w:tc>
          <w:tcPr>
            <w:tcW w:w="3955" w:type="pct"/>
            <w:tcBorders>
              <w:top w:val="single" w:sz="4" w:space="0" w:color="auto"/>
              <w:left w:val="single" w:sz="4" w:space="0" w:color="auto"/>
              <w:bottom w:val="single" w:sz="4" w:space="0" w:color="auto"/>
              <w:right w:val="single" w:sz="4" w:space="0" w:color="auto"/>
            </w:tcBorders>
          </w:tcPr>
          <w:p w:rsidR="006C2163" w:rsidRPr="00684BD9" w:rsidRDefault="006C2163" w:rsidP="006B06B2">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c>
      </w:tr>
    </w:tbl>
    <w:p w:rsidR="006C2163"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bl>
      <w:tblPr>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840"/>
        <w:gridCol w:w="2550"/>
        <w:gridCol w:w="2785"/>
      </w:tblGrid>
      <w:tr w:rsidR="00000AE6" w:rsidTr="00000AE6">
        <w:tc>
          <w:tcPr>
            <w:tcW w:w="269" w:type="pct"/>
            <w:tcBorders>
              <w:top w:val="single" w:sz="4" w:space="0" w:color="auto"/>
              <w:left w:val="single" w:sz="4" w:space="0" w:color="auto"/>
              <w:bottom w:val="single" w:sz="4" w:space="0" w:color="auto"/>
              <w:right w:val="single" w:sz="4" w:space="0" w:color="auto"/>
            </w:tcBorders>
            <w:vAlign w:val="center"/>
            <w:hideMark/>
          </w:tcPr>
          <w:p w:rsidR="00000AE6" w:rsidRDefault="00000AE6" w:rsidP="00000AE6">
            <w:pPr>
              <w:suppressAutoHyphens/>
              <w:ind w:right="-162"/>
              <w:jc w:val="center"/>
              <w:rPr>
                <w:rFonts w:ascii="Times New Roman Bold" w:hAnsi="Times New Roman Bold"/>
                <w:b/>
                <w:sz w:val="23"/>
                <w:szCs w:val="23"/>
                <w:lang w:eastAsia="ar-SA"/>
              </w:rPr>
            </w:pPr>
            <w:r>
              <w:rPr>
                <w:rFonts w:ascii="Times New Roman Bold" w:hAnsi="Times New Roman Bold"/>
                <w:b/>
                <w:sz w:val="23"/>
                <w:szCs w:val="23"/>
              </w:rPr>
              <w:t>Nr.</w:t>
            </w:r>
          </w:p>
        </w:tc>
        <w:tc>
          <w:tcPr>
            <w:tcW w:w="1980" w:type="pct"/>
            <w:tcBorders>
              <w:top w:val="single" w:sz="4" w:space="0" w:color="auto"/>
              <w:left w:val="single" w:sz="4" w:space="0" w:color="auto"/>
              <w:bottom w:val="single" w:sz="4" w:space="0" w:color="auto"/>
              <w:right w:val="single" w:sz="4" w:space="0" w:color="auto"/>
            </w:tcBorders>
            <w:vAlign w:val="center"/>
            <w:hideMark/>
          </w:tcPr>
          <w:p w:rsidR="00000AE6" w:rsidRDefault="00000AE6" w:rsidP="006B06B2">
            <w:pPr>
              <w:pStyle w:val="Heading9"/>
              <w:jc w:val="center"/>
              <w:rPr>
                <w:rFonts w:ascii="Times New Roman Bold" w:hAnsi="Times New Roman Bold"/>
                <w:sz w:val="23"/>
                <w:szCs w:val="23"/>
              </w:rPr>
            </w:pPr>
            <w:r>
              <w:rPr>
                <w:rFonts w:ascii="Times New Roman Bold" w:hAnsi="Times New Roman Bold"/>
                <w:sz w:val="23"/>
                <w:szCs w:val="23"/>
              </w:rPr>
              <w:t>Pozīcijas nosaukums</w:t>
            </w:r>
          </w:p>
          <w:p w:rsidR="00000AE6" w:rsidRDefault="00000AE6" w:rsidP="006B06B2">
            <w:pPr>
              <w:pStyle w:val="Heading9"/>
              <w:jc w:val="center"/>
              <w:rPr>
                <w:rFonts w:ascii="Times New Roman Bold" w:hAnsi="Times New Roman Bold"/>
                <w:sz w:val="23"/>
                <w:szCs w:val="23"/>
              </w:rPr>
            </w:pPr>
          </w:p>
        </w:tc>
        <w:tc>
          <w:tcPr>
            <w:tcW w:w="1315" w:type="pct"/>
            <w:tcBorders>
              <w:top w:val="single" w:sz="4" w:space="0" w:color="auto"/>
              <w:left w:val="single" w:sz="4" w:space="0" w:color="auto"/>
              <w:bottom w:val="single" w:sz="4" w:space="0" w:color="auto"/>
              <w:right w:val="single" w:sz="4" w:space="0" w:color="auto"/>
            </w:tcBorders>
            <w:vAlign w:val="center"/>
            <w:hideMark/>
          </w:tcPr>
          <w:p w:rsidR="00000AE6" w:rsidRDefault="00000AE6" w:rsidP="006B06B2">
            <w:pPr>
              <w:pStyle w:val="Heading9"/>
              <w:jc w:val="center"/>
              <w:rPr>
                <w:rFonts w:ascii="Times New Roman Bold" w:hAnsi="Times New Roman Bold"/>
                <w:sz w:val="23"/>
                <w:szCs w:val="23"/>
              </w:rPr>
            </w:pPr>
            <w:r>
              <w:rPr>
                <w:rFonts w:ascii="Times New Roman Bold" w:hAnsi="Times New Roman Bold"/>
                <w:sz w:val="23"/>
                <w:szCs w:val="23"/>
              </w:rPr>
              <w:t>Summa bez PVN mēnesī par tehniskajā piedāvājumā izpildāmām darbībām, EUR</w:t>
            </w:r>
          </w:p>
        </w:tc>
        <w:tc>
          <w:tcPr>
            <w:tcW w:w="1436" w:type="pct"/>
            <w:tcBorders>
              <w:top w:val="single" w:sz="4" w:space="0" w:color="auto"/>
              <w:left w:val="single" w:sz="4" w:space="0" w:color="auto"/>
              <w:bottom w:val="single" w:sz="4" w:space="0" w:color="auto"/>
              <w:right w:val="single" w:sz="4" w:space="0" w:color="auto"/>
            </w:tcBorders>
            <w:vAlign w:val="center"/>
            <w:hideMark/>
          </w:tcPr>
          <w:p w:rsidR="00000AE6" w:rsidRDefault="00000AE6" w:rsidP="006B06B2">
            <w:pPr>
              <w:pStyle w:val="Heading9"/>
              <w:jc w:val="center"/>
              <w:rPr>
                <w:rFonts w:ascii="Times New Roman Bold" w:hAnsi="Times New Roman Bold"/>
                <w:sz w:val="23"/>
                <w:szCs w:val="23"/>
              </w:rPr>
            </w:pPr>
            <w:r>
              <w:rPr>
                <w:rFonts w:ascii="Times New Roman Bold" w:hAnsi="Times New Roman Bold"/>
                <w:sz w:val="23"/>
                <w:szCs w:val="23"/>
              </w:rPr>
              <w:t>Summa bez PVN gadā par tehniskajā piedāvājumā izpildāmām darbībām, EUR</w:t>
            </w:r>
          </w:p>
        </w:tc>
      </w:tr>
      <w:tr w:rsidR="00000AE6" w:rsidTr="00000AE6">
        <w:trPr>
          <w:trHeight w:val="802"/>
        </w:trPr>
        <w:tc>
          <w:tcPr>
            <w:tcW w:w="269" w:type="pct"/>
            <w:tcBorders>
              <w:top w:val="single" w:sz="4" w:space="0" w:color="auto"/>
              <w:left w:val="single" w:sz="4" w:space="0" w:color="auto"/>
              <w:right w:val="single" w:sz="4" w:space="0" w:color="auto"/>
            </w:tcBorders>
            <w:vAlign w:val="center"/>
          </w:tcPr>
          <w:p w:rsidR="00000AE6" w:rsidRPr="006C2163" w:rsidRDefault="00000AE6" w:rsidP="006B06B2">
            <w:pPr>
              <w:suppressAutoHyphens/>
              <w:rPr>
                <w:sz w:val="23"/>
                <w:szCs w:val="23"/>
                <w:lang w:eastAsia="ar-SA"/>
              </w:rPr>
            </w:pPr>
            <w:r>
              <w:rPr>
                <w:sz w:val="23"/>
                <w:szCs w:val="23"/>
                <w:lang w:eastAsia="ar-SA"/>
              </w:rPr>
              <w:t>1.</w:t>
            </w:r>
          </w:p>
        </w:tc>
        <w:tc>
          <w:tcPr>
            <w:tcW w:w="1980" w:type="pct"/>
            <w:tcBorders>
              <w:top w:val="single" w:sz="4" w:space="0" w:color="auto"/>
              <w:left w:val="single" w:sz="4" w:space="0" w:color="auto"/>
              <w:right w:val="single" w:sz="4" w:space="0" w:color="auto"/>
            </w:tcBorders>
            <w:vAlign w:val="center"/>
          </w:tcPr>
          <w:p w:rsidR="00000AE6" w:rsidRPr="00000AE6" w:rsidRDefault="00000AE6" w:rsidP="00000AE6">
            <w:pPr>
              <w:suppressAutoHyphens/>
              <w:rPr>
                <w:bCs/>
                <w:sz w:val="23"/>
                <w:szCs w:val="23"/>
                <w:lang w:val="en-US"/>
              </w:rPr>
            </w:pPr>
            <w:r>
              <w:rPr>
                <w:rFonts w:ascii="Times New Roman" w:eastAsia="Calibri" w:hAnsi="Times New Roman" w:cs="Times New Roman"/>
                <w:sz w:val="24"/>
                <w:szCs w:val="24"/>
              </w:rPr>
              <w:t>Fiksētā</w:t>
            </w:r>
            <w:r w:rsidRPr="003C7F4D">
              <w:rPr>
                <w:rFonts w:ascii="Times New Roman" w:eastAsia="Calibri" w:hAnsi="Times New Roman" w:cs="Times New Roman"/>
                <w:sz w:val="24"/>
                <w:szCs w:val="24"/>
              </w:rPr>
              <w:t xml:space="preserve"> abonēšanas maks</w:t>
            </w:r>
            <w:r>
              <w:rPr>
                <w:rFonts w:ascii="Times New Roman" w:eastAsia="Calibri" w:hAnsi="Times New Roman" w:cs="Times New Roman"/>
                <w:sz w:val="24"/>
                <w:szCs w:val="24"/>
              </w:rPr>
              <w:t>a</w:t>
            </w:r>
            <w:r w:rsidRPr="003C7F4D">
              <w:rPr>
                <w:rFonts w:ascii="Times New Roman" w:eastAsia="Calibri" w:hAnsi="Times New Roman" w:cs="Times New Roman"/>
                <w:sz w:val="24"/>
                <w:szCs w:val="24"/>
              </w:rPr>
              <w:t xml:space="preserve"> mēnesī</w:t>
            </w:r>
            <w:r>
              <w:rPr>
                <w:rFonts w:ascii="Times New Roman" w:eastAsia="Calibri" w:hAnsi="Times New Roman" w:cs="Times New Roman"/>
                <w:sz w:val="24"/>
                <w:szCs w:val="24"/>
              </w:rPr>
              <w:t xml:space="preserve"> </w:t>
            </w:r>
          </w:p>
        </w:tc>
        <w:tc>
          <w:tcPr>
            <w:tcW w:w="1315" w:type="pct"/>
            <w:tcBorders>
              <w:top w:val="single" w:sz="4" w:space="0" w:color="auto"/>
              <w:left w:val="single" w:sz="4" w:space="0" w:color="auto"/>
              <w:right w:val="single" w:sz="4" w:space="0" w:color="auto"/>
            </w:tcBorders>
            <w:vAlign w:val="center"/>
          </w:tcPr>
          <w:p w:rsidR="00000AE6" w:rsidRDefault="00000AE6" w:rsidP="006B06B2">
            <w:pPr>
              <w:pStyle w:val="1"/>
              <w:suppressLineNumbers w:val="0"/>
              <w:jc w:val="center"/>
              <w:rPr>
                <w:rFonts w:ascii="Times New Roman" w:hAnsi="Times New Roman" w:cs="Times New Roman"/>
                <w:bCs/>
                <w:sz w:val="23"/>
                <w:szCs w:val="23"/>
                <w:lang w:val="en-US"/>
              </w:rPr>
            </w:pPr>
          </w:p>
        </w:tc>
        <w:tc>
          <w:tcPr>
            <w:tcW w:w="1436" w:type="pct"/>
            <w:tcBorders>
              <w:top w:val="single" w:sz="4" w:space="0" w:color="auto"/>
              <w:left w:val="single" w:sz="4" w:space="0" w:color="auto"/>
              <w:right w:val="single" w:sz="4" w:space="0" w:color="auto"/>
            </w:tcBorders>
            <w:vAlign w:val="center"/>
          </w:tcPr>
          <w:p w:rsidR="00000AE6" w:rsidRDefault="00000AE6" w:rsidP="006B06B2">
            <w:pPr>
              <w:pStyle w:val="1"/>
              <w:suppressLineNumbers w:val="0"/>
              <w:jc w:val="center"/>
              <w:rPr>
                <w:rFonts w:ascii="Times New Roman" w:hAnsi="Times New Roman" w:cs="Times New Roman"/>
                <w:bCs/>
                <w:sz w:val="23"/>
                <w:szCs w:val="23"/>
                <w:lang w:val="en-US"/>
              </w:rPr>
            </w:pPr>
          </w:p>
        </w:tc>
      </w:tr>
      <w:tr w:rsidR="00000AE6" w:rsidTr="00000AE6">
        <w:tc>
          <w:tcPr>
            <w:tcW w:w="2249" w:type="pct"/>
            <w:gridSpan w:val="2"/>
            <w:tcBorders>
              <w:top w:val="single" w:sz="4" w:space="0" w:color="auto"/>
              <w:left w:val="single" w:sz="4" w:space="0" w:color="auto"/>
              <w:bottom w:val="single" w:sz="4" w:space="0" w:color="auto"/>
              <w:right w:val="single" w:sz="4" w:space="0" w:color="auto"/>
            </w:tcBorders>
            <w:vAlign w:val="center"/>
            <w:hideMark/>
          </w:tcPr>
          <w:p w:rsidR="00000AE6" w:rsidRDefault="00000AE6" w:rsidP="00000AE6">
            <w:pPr>
              <w:pStyle w:val="1"/>
              <w:suppressLineNumbers w:val="0"/>
              <w:jc w:val="right"/>
              <w:rPr>
                <w:rFonts w:ascii="Times New Roman" w:hAnsi="Times New Roman" w:cs="Times New Roman"/>
                <w:bCs/>
                <w:sz w:val="23"/>
                <w:szCs w:val="23"/>
                <w:lang w:val="en-US"/>
              </w:rPr>
            </w:pPr>
            <w:proofErr w:type="spellStart"/>
            <w:r>
              <w:rPr>
                <w:rFonts w:ascii="Times New Roman" w:hAnsi="Times New Roman" w:cs="Times New Roman"/>
                <w:bCs/>
                <w:sz w:val="23"/>
                <w:szCs w:val="23"/>
                <w:lang w:val="en-US"/>
              </w:rPr>
              <w:t>Kopā</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bez</w:t>
            </w:r>
            <w:proofErr w:type="spellEnd"/>
            <w:r>
              <w:rPr>
                <w:rFonts w:ascii="Times New Roman" w:hAnsi="Times New Roman" w:cs="Times New Roman"/>
                <w:bCs/>
                <w:sz w:val="23"/>
                <w:szCs w:val="23"/>
                <w:lang w:val="en-US"/>
              </w:rPr>
              <w:t xml:space="preserve"> PVN</w:t>
            </w:r>
          </w:p>
        </w:tc>
        <w:tc>
          <w:tcPr>
            <w:tcW w:w="1315" w:type="pct"/>
            <w:tcBorders>
              <w:top w:val="single" w:sz="4" w:space="0" w:color="auto"/>
              <w:left w:val="single" w:sz="4" w:space="0" w:color="auto"/>
              <w:bottom w:val="single" w:sz="4" w:space="0" w:color="auto"/>
              <w:right w:val="single" w:sz="4" w:space="0" w:color="auto"/>
            </w:tcBorders>
            <w:vAlign w:val="center"/>
          </w:tcPr>
          <w:p w:rsidR="00000AE6" w:rsidRDefault="00000AE6" w:rsidP="006B06B2">
            <w:pPr>
              <w:pStyle w:val="1"/>
              <w:suppressLineNumbers w:val="0"/>
              <w:jc w:val="center"/>
              <w:rPr>
                <w:rFonts w:ascii="Times New Roman" w:hAnsi="Times New Roman" w:cs="Times New Roman"/>
                <w:bCs/>
                <w:sz w:val="23"/>
                <w:szCs w:val="23"/>
                <w:lang w:val="en-US"/>
              </w:rPr>
            </w:pPr>
          </w:p>
        </w:tc>
        <w:tc>
          <w:tcPr>
            <w:tcW w:w="1436" w:type="pct"/>
            <w:tcBorders>
              <w:top w:val="single" w:sz="4" w:space="0" w:color="auto"/>
              <w:left w:val="single" w:sz="4" w:space="0" w:color="auto"/>
              <w:bottom w:val="single" w:sz="4" w:space="0" w:color="auto"/>
              <w:right w:val="single" w:sz="4" w:space="0" w:color="auto"/>
            </w:tcBorders>
            <w:vAlign w:val="center"/>
            <w:hideMark/>
          </w:tcPr>
          <w:p w:rsidR="00000AE6" w:rsidRDefault="00000AE6" w:rsidP="006B06B2">
            <w:pPr>
              <w:pStyle w:val="1"/>
              <w:suppressLineNumbers w:val="0"/>
              <w:jc w:val="center"/>
              <w:rPr>
                <w:rFonts w:ascii="Times New Roman" w:hAnsi="Times New Roman" w:cs="Times New Roman"/>
                <w:bCs/>
                <w:sz w:val="23"/>
                <w:szCs w:val="23"/>
                <w:lang w:val="en-US"/>
              </w:rPr>
            </w:pPr>
          </w:p>
        </w:tc>
      </w:tr>
      <w:tr w:rsidR="00000AE6" w:rsidTr="00000AE6">
        <w:tc>
          <w:tcPr>
            <w:tcW w:w="2249" w:type="pct"/>
            <w:gridSpan w:val="2"/>
            <w:tcBorders>
              <w:top w:val="single" w:sz="4" w:space="0" w:color="auto"/>
              <w:left w:val="single" w:sz="4" w:space="0" w:color="auto"/>
              <w:bottom w:val="single" w:sz="4" w:space="0" w:color="auto"/>
              <w:right w:val="single" w:sz="4" w:space="0" w:color="auto"/>
            </w:tcBorders>
            <w:vAlign w:val="center"/>
            <w:hideMark/>
          </w:tcPr>
          <w:p w:rsidR="00000AE6" w:rsidRDefault="00000AE6" w:rsidP="00000AE6">
            <w:pPr>
              <w:pStyle w:val="1"/>
              <w:suppressLineNumbers w:val="0"/>
              <w:jc w:val="right"/>
              <w:rPr>
                <w:rFonts w:ascii="Times New Roman" w:hAnsi="Times New Roman" w:cs="Times New Roman"/>
                <w:bCs/>
                <w:sz w:val="23"/>
                <w:szCs w:val="23"/>
                <w:lang w:val="en-US"/>
              </w:rPr>
            </w:pPr>
            <w:r>
              <w:rPr>
                <w:rFonts w:ascii="Times New Roman" w:hAnsi="Times New Roman" w:cs="Times New Roman"/>
                <w:bCs/>
                <w:sz w:val="23"/>
                <w:szCs w:val="23"/>
                <w:lang w:val="en-US"/>
              </w:rPr>
              <w:t>PVN 21%</w:t>
            </w:r>
          </w:p>
        </w:tc>
        <w:tc>
          <w:tcPr>
            <w:tcW w:w="1315" w:type="pct"/>
            <w:tcBorders>
              <w:top w:val="single" w:sz="4" w:space="0" w:color="auto"/>
              <w:left w:val="single" w:sz="4" w:space="0" w:color="auto"/>
              <w:bottom w:val="single" w:sz="4" w:space="0" w:color="auto"/>
              <w:right w:val="single" w:sz="4" w:space="0" w:color="auto"/>
            </w:tcBorders>
            <w:vAlign w:val="center"/>
          </w:tcPr>
          <w:p w:rsidR="00000AE6" w:rsidRDefault="00000AE6" w:rsidP="006B06B2">
            <w:pPr>
              <w:pStyle w:val="1"/>
              <w:suppressLineNumbers w:val="0"/>
              <w:jc w:val="center"/>
              <w:rPr>
                <w:rFonts w:ascii="Times New Roman" w:hAnsi="Times New Roman" w:cs="Times New Roman"/>
                <w:bCs/>
                <w:sz w:val="23"/>
                <w:szCs w:val="23"/>
                <w:lang w:val="en-US"/>
              </w:rPr>
            </w:pPr>
          </w:p>
        </w:tc>
        <w:tc>
          <w:tcPr>
            <w:tcW w:w="1436" w:type="pct"/>
            <w:tcBorders>
              <w:top w:val="single" w:sz="4" w:space="0" w:color="auto"/>
              <w:left w:val="single" w:sz="4" w:space="0" w:color="auto"/>
              <w:bottom w:val="single" w:sz="4" w:space="0" w:color="auto"/>
              <w:right w:val="single" w:sz="4" w:space="0" w:color="auto"/>
            </w:tcBorders>
            <w:vAlign w:val="center"/>
            <w:hideMark/>
          </w:tcPr>
          <w:p w:rsidR="00000AE6" w:rsidRDefault="00000AE6" w:rsidP="006B06B2">
            <w:pPr>
              <w:pStyle w:val="1"/>
              <w:suppressLineNumbers w:val="0"/>
              <w:jc w:val="center"/>
              <w:rPr>
                <w:rFonts w:ascii="Times New Roman" w:hAnsi="Times New Roman" w:cs="Times New Roman"/>
                <w:bCs/>
                <w:sz w:val="23"/>
                <w:szCs w:val="23"/>
                <w:lang w:val="en-US"/>
              </w:rPr>
            </w:pPr>
          </w:p>
        </w:tc>
      </w:tr>
      <w:tr w:rsidR="00000AE6" w:rsidTr="00000AE6">
        <w:tc>
          <w:tcPr>
            <w:tcW w:w="2249" w:type="pct"/>
            <w:gridSpan w:val="2"/>
            <w:tcBorders>
              <w:top w:val="single" w:sz="4" w:space="0" w:color="auto"/>
              <w:left w:val="single" w:sz="4" w:space="0" w:color="auto"/>
              <w:bottom w:val="single" w:sz="4" w:space="0" w:color="auto"/>
              <w:right w:val="single" w:sz="4" w:space="0" w:color="auto"/>
            </w:tcBorders>
            <w:vAlign w:val="center"/>
          </w:tcPr>
          <w:p w:rsidR="00000AE6" w:rsidRDefault="00000AE6" w:rsidP="00000AE6">
            <w:pPr>
              <w:pStyle w:val="1"/>
              <w:suppressLineNumbers w:val="0"/>
              <w:jc w:val="right"/>
              <w:rPr>
                <w:rFonts w:ascii="Times New Roman" w:hAnsi="Times New Roman" w:cs="Times New Roman"/>
                <w:bCs/>
                <w:sz w:val="23"/>
                <w:szCs w:val="23"/>
                <w:lang w:val="en-US"/>
              </w:rPr>
            </w:pPr>
            <w:proofErr w:type="spellStart"/>
            <w:r>
              <w:rPr>
                <w:rFonts w:ascii="Times New Roman" w:hAnsi="Times New Roman" w:cs="Times New Roman"/>
                <w:bCs/>
                <w:sz w:val="23"/>
                <w:szCs w:val="23"/>
                <w:lang w:val="en-US"/>
              </w:rPr>
              <w:t>Pavisam</w:t>
            </w:r>
            <w:proofErr w:type="spellEnd"/>
            <w:r>
              <w:rPr>
                <w:rFonts w:ascii="Times New Roman" w:hAnsi="Times New Roman" w:cs="Times New Roman"/>
                <w:bCs/>
                <w:sz w:val="23"/>
                <w:szCs w:val="23"/>
                <w:lang w:val="en-US"/>
              </w:rPr>
              <w:t xml:space="preserve"> </w:t>
            </w:r>
            <w:proofErr w:type="spellStart"/>
            <w:r>
              <w:rPr>
                <w:rFonts w:ascii="Times New Roman" w:hAnsi="Times New Roman" w:cs="Times New Roman"/>
                <w:bCs/>
                <w:sz w:val="23"/>
                <w:szCs w:val="23"/>
                <w:lang w:val="en-US"/>
              </w:rPr>
              <w:t>kopā</w:t>
            </w:r>
            <w:proofErr w:type="spellEnd"/>
            <w:r>
              <w:rPr>
                <w:rFonts w:ascii="Times New Roman" w:hAnsi="Times New Roman" w:cs="Times New Roman"/>
                <w:bCs/>
                <w:sz w:val="23"/>
                <w:szCs w:val="23"/>
                <w:lang w:val="en-US"/>
              </w:rPr>
              <w:t>:</w:t>
            </w:r>
          </w:p>
        </w:tc>
        <w:tc>
          <w:tcPr>
            <w:tcW w:w="1315" w:type="pct"/>
            <w:tcBorders>
              <w:top w:val="single" w:sz="4" w:space="0" w:color="auto"/>
              <w:left w:val="single" w:sz="4" w:space="0" w:color="auto"/>
              <w:bottom w:val="single" w:sz="4" w:space="0" w:color="auto"/>
              <w:right w:val="single" w:sz="4" w:space="0" w:color="auto"/>
            </w:tcBorders>
            <w:vAlign w:val="center"/>
          </w:tcPr>
          <w:p w:rsidR="00000AE6" w:rsidRDefault="00000AE6" w:rsidP="006B06B2">
            <w:pPr>
              <w:pStyle w:val="1"/>
              <w:suppressLineNumbers w:val="0"/>
              <w:jc w:val="center"/>
              <w:rPr>
                <w:rFonts w:ascii="Times New Roman" w:hAnsi="Times New Roman" w:cs="Times New Roman"/>
                <w:bCs/>
                <w:sz w:val="23"/>
                <w:szCs w:val="23"/>
                <w:lang w:val="en-US"/>
              </w:rPr>
            </w:pPr>
          </w:p>
        </w:tc>
        <w:tc>
          <w:tcPr>
            <w:tcW w:w="1436" w:type="pct"/>
            <w:tcBorders>
              <w:top w:val="single" w:sz="4" w:space="0" w:color="auto"/>
              <w:left w:val="single" w:sz="4" w:space="0" w:color="auto"/>
              <w:bottom w:val="single" w:sz="4" w:space="0" w:color="auto"/>
              <w:right w:val="single" w:sz="4" w:space="0" w:color="auto"/>
            </w:tcBorders>
            <w:vAlign w:val="center"/>
          </w:tcPr>
          <w:p w:rsidR="00000AE6" w:rsidRDefault="00000AE6" w:rsidP="006B06B2">
            <w:pPr>
              <w:pStyle w:val="1"/>
              <w:suppressLineNumbers w:val="0"/>
              <w:jc w:val="center"/>
              <w:rPr>
                <w:rFonts w:ascii="Times New Roman" w:hAnsi="Times New Roman" w:cs="Times New Roman"/>
                <w:bCs/>
                <w:sz w:val="23"/>
                <w:szCs w:val="23"/>
                <w:lang w:val="en-US"/>
              </w:rPr>
            </w:pPr>
          </w:p>
        </w:tc>
      </w:tr>
    </w:tbl>
    <w:p w:rsidR="006C2163" w:rsidRPr="00684BD9" w:rsidRDefault="006C2163" w:rsidP="006C2163">
      <w:pPr>
        <w:suppressAutoHyphens/>
        <w:spacing w:after="0" w:line="240" w:lineRule="auto"/>
        <w:ind w:firstLine="709"/>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Apliecinām, ka:</w:t>
      </w:r>
    </w:p>
    <w:p w:rsidR="006C2163" w:rsidRPr="00684BD9" w:rsidRDefault="006C2163" w:rsidP="006C2163">
      <w:pPr>
        <w:suppressAutoHyphens/>
        <w:spacing w:after="0" w:line="240" w:lineRule="auto"/>
        <w:ind w:firstLine="709"/>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 spējam nodrošināt pasūtījuma izpildi un mums ir pieredze līdzīgu pakalpojumu sniegšanā, </w:t>
      </w:r>
    </w:p>
    <w:p w:rsidR="006C2163" w:rsidRPr="00684BD9" w:rsidRDefault="006C2163" w:rsidP="006C2163">
      <w:pPr>
        <w:keepLines/>
        <w:widowControl w:val="0"/>
        <w:suppressAutoHyphens/>
        <w:spacing w:after="0" w:line="240" w:lineRule="auto"/>
        <w:ind w:firstLine="708"/>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 – nav tādu apstākļu, kuri liegtu mums piedalīties aptaujā un pildīt tehniskās specifikācijās norādītās prasības, </w:t>
      </w:r>
    </w:p>
    <w:p w:rsidR="006C2163" w:rsidRPr="00684BD9" w:rsidRDefault="006C2163" w:rsidP="006C2163">
      <w:pPr>
        <w:keepLines/>
        <w:widowControl w:val="0"/>
        <w:numPr>
          <w:ilvl w:val="0"/>
          <w:numId w:val="4"/>
        </w:numPr>
        <w:suppressAutoHyphens/>
        <w:spacing w:after="0" w:line="240" w:lineRule="auto"/>
        <w:ind w:firstLine="425"/>
        <w:contextualSpacing/>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Piedāvājumā ir iekļautas visas ar pakalpojuma sniegšanu sai</w:t>
      </w:r>
      <w:r w:rsidR="00000AE6">
        <w:rPr>
          <w:rFonts w:ascii="Times New Roman" w:eastAsia="Times New Roman" w:hAnsi="Times New Roman" w:cs="Times New Roman"/>
          <w:sz w:val="24"/>
          <w:szCs w:val="24"/>
          <w:lang w:eastAsia="ar-SA"/>
        </w:rPr>
        <w:t>stītās izmaksas,tai skaitā PVN.</w:t>
      </w:r>
      <w:r w:rsidRPr="00684BD9">
        <w:rPr>
          <w:rFonts w:ascii="Times New Roman" w:eastAsia="Times New Roman" w:hAnsi="Times New Roman" w:cs="Times New Roman"/>
          <w:sz w:val="24"/>
          <w:szCs w:val="24"/>
          <w:lang w:eastAsia="ar-SA"/>
        </w:rPr>
        <w:tab/>
      </w:r>
    </w:p>
    <w:p w:rsidR="006C2163" w:rsidRPr="00684BD9" w:rsidRDefault="006C2163" w:rsidP="006C2163">
      <w:pPr>
        <w:keepLines/>
        <w:widowControl w:val="0"/>
        <w:suppressAutoHyphens/>
        <w:spacing w:after="0" w:line="240" w:lineRule="auto"/>
        <w:jc w:val="both"/>
        <w:rPr>
          <w:rFonts w:ascii="Times New Roman" w:eastAsia="Times New Roman" w:hAnsi="Times New Roman" w:cs="Times New Roman"/>
          <w:sz w:val="24"/>
          <w:szCs w:val="24"/>
          <w:lang w:eastAsia="ar-SA"/>
        </w:rPr>
      </w:pPr>
    </w:p>
    <w:p w:rsidR="006C2163" w:rsidRDefault="006C2163" w:rsidP="006C2163">
      <w:pPr>
        <w:keepLines/>
        <w:widowControl w:val="0"/>
        <w:suppressAutoHyphens/>
        <w:spacing w:after="0" w:line="240" w:lineRule="auto"/>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Paraksta pretendenta vadītājs vai vadītāja pilnvarota persona:</w:t>
      </w:r>
    </w:p>
    <w:p w:rsidR="00000AE6" w:rsidRPr="00684BD9" w:rsidRDefault="00000AE6" w:rsidP="006C2163">
      <w:pPr>
        <w:keepLines/>
        <w:widowControl w:val="0"/>
        <w:suppressAutoHyphens/>
        <w:spacing w:after="0" w:line="240" w:lineRule="auto"/>
        <w:jc w:val="both"/>
        <w:rPr>
          <w:rFonts w:ascii="Times New Roman" w:eastAsia="Times New Roman" w:hAnsi="Times New Roman" w:cs="Times New Roman"/>
          <w:sz w:val="24"/>
          <w:szCs w:val="24"/>
          <w:lang w:eastAsia="ar-SA"/>
        </w:rPr>
      </w:pPr>
    </w:p>
    <w:tbl>
      <w:tblPr>
        <w:tblpPr w:leftFromText="180" w:rightFromText="180" w:bottomFromText="200" w:vertAnchor="text" w:horzAnchor="margin" w:tblpXSpec="center" w:tblpY="142"/>
        <w:tblW w:w="9435" w:type="dxa"/>
        <w:tblLayout w:type="fixed"/>
        <w:tblLook w:val="04A0" w:firstRow="1" w:lastRow="0" w:firstColumn="1" w:lastColumn="0" w:noHBand="0" w:noVBand="1"/>
      </w:tblPr>
      <w:tblGrid>
        <w:gridCol w:w="4644"/>
        <w:gridCol w:w="4791"/>
      </w:tblGrid>
      <w:tr w:rsidR="006C2163" w:rsidRPr="00684BD9" w:rsidTr="00000AE6">
        <w:trPr>
          <w:trHeight w:val="552"/>
        </w:trPr>
        <w:tc>
          <w:tcPr>
            <w:tcW w:w="4644" w:type="dxa"/>
            <w:tcBorders>
              <w:top w:val="single" w:sz="4" w:space="0" w:color="000000"/>
              <w:left w:val="single" w:sz="4" w:space="0" w:color="000000"/>
              <w:bottom w:val="single" w:sz="4" w:space="0" w:color="000000"/>
              <w:right w:val="nil"/>
            </w:tcBorders>
            <w:hideMark/>
          </w:tcPr>
          <w:p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Vārds, uzvārds, amats</w:t>
            </w:r>
          </w:p>
        </w:tc>
        <w:tc>
          <w:tcPr>
            <w:tcW w:w="4791" w:type="dxa"/>
            <w:tcBorders>
              <w:top w:val="single" w:sz="4" w:space="0" w:color="000000"/>
              <w:left w:val="single" w:sz="4" w:space="0" w:color="000000"/>
              <w:bottom w:val="single" w:sz="4" w:space="0" w:color="000000"/>
              <w:right w:val="single" w:sz="4" w:space="0" w:color="000000"/>
            </w:tcBorders>
          </w:tcPr>
          <w:p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tr w:rsidR="006C2163" w:rsidRPr="00684BD9" w:rsidTr="00000AE6">
        <w:trPr>
          <w:trHeight w:val="551"/>
        </w:trPr>
        <w:tc>
          <w:tcPr>
            <w:tcW w:w="4644" w:type="dxa"/>
            <w:tcBorders>
              <w:top w:val="nil"/>
              <w:left w:val="single" w:sz="4" w:space="0" w:color="000000"/>
              <w:bottom w:val="single" w:sz="4" w:space="0" w:color="auto"/>
              <w:right w:val="nil"/>
            </w:tcBorders>
            <w:hideMark/>
          </w:tcPr>
          <w:p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 xml:space="preserve">Paraksts </w:t>
            </w:r>
          </w:p>
        </w:tc>
        <w:tc>
          <w:tcPr>
            <w:tcW w:w="4791" w:type="dxa"/>
            <w:tcBorders>
              <w:top w:val="nil"/>
              <w:left w:val="single" w:sz="4" w:space="0" w:color="000000"/>
              <w:bottom w:val="single" w:sz="4" w:space="0" w:color="auto"/>
              <w:right w:val="single" w:sz="4" w:space="0" w:color="000000"/>
            </w:tcBorders>
          </w:tcPr>
          <w:p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tr w:rsidR="006C2163" w:rsidRPr="00684BD9" w:rsidTr="00000AE6">
        <w:trPr>
          <w:trHeight w:val="368"/>
        </w:trPr>
        <w:tc>
          <w:tcPr>
            <w:tcW w:w="4644" w:type="dxa"/>
            <w:tcBorders>
              <w:top w:val="single" w:sz="4" w:space="0" w:color="auto"/>
              <w:left w:val="single" w:sz="4" w:space="0" w:color="000000"/>
              <w:bottom w:val="single" w:sz="4" w:space="0" w:color="000000"/>
              <w:right w:val="nil"/>
            </w:tcBorders>
            <w:hideMark/>
          </w:tcPr>
          <w:p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Datums</w:t>
            </w:r>
          </w:p>
        </w:tc>
        <w:tc>
          <w:tcPr>
            <w:tcW w:w="4791" w:type="dxa"/>
            <w:tcBorders>
              <w:top w:val="single" w:sz="4" w:space="0" w:color="auto"/>
              <w:left w:val="single" w:sz="4" w:space="0" w:color="000000"/>
              <w:bottom w:val="single" w:sz="4" w:space="0" w:color="000000"/>
              <w:right w:val="single" w:sz="4" w:space="0" w:color="000000"/>
            </w:tcBorders>
          </w:tcPr>
          <w:p w:rsidR="006C2163" w:rsidRPr="00684BD9" w:rsidRDefault="006C2163" w:rsidP="006B06B2">
            <w:pPr>
              <w:keepLines/>
              <w:widowControl w:val="0"/>
              <w:suppressAutoHyphens/>
              <w:spacing w:after="0" w:line="240" w:lineRule="auto"/>
              <w:ind w:left="425"/>
              <w:jc w:val="both"/>
              <w:rPr>
                <w:rFonts w:ascii="Times New Roman" w:eastAsia="Times New Roman" w:hAnsi="Times New Roman" w:cs="Times New Roman"/>
                <w:sz w:val="24"/>
                <w:szCs w:val="24"/>
                <w:lang w:eastAsia="ar-SA"/>
              </w:rPr>
            </w:pPr>
          </w:p>
        </w:tc>
      </w:tr>
      <w:bookmarkEnd w:id="1"/>
      <w:bookmarkEnd w:id="2"/>
    </w:tbl>
    <w:p w:rsidR="006C2163" w:rsidRDefault="006C2163" w:rsidP="00000AE6">
      <w:pPr>
        <w:keepNext/>
        <w:suppressAutoHyphens/>
        <w:spacing w:after="0" w:line="240" w:lineRule="auto"/>
        <w:outlineLvl w:val="1"/>
        <w:rPr>
          <w:rFonts w:ascii="Times New Roman" w:eastAsia="Times New Roman" w:hAnsi="Times New Roman" w:cs="Times New Roman"/>
          <w:b/>
          <w:sz w:val="24"/>
          <w:szCs w:val="24"/>
          <w:lang w:eastAsia="ar-SA"/>
        </w:rPr>
      </w:pPr>
    </w:p>
    <w:sectPr w:rsidR="006C2163" w:rsidSect="00000AE6">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43" w:rsidRDefault="00AB7243" w:rsidP="00000AE6">
      <w:pPr>
        <w:spacing w:after="0" w:line="240" w:lineRule="auto"/>
      </w:pPr>
      <w:r>
        <w:separator/>
      </w:r>
    </w:p>
  </w:endnote>
  <w:endnote w:type="continuationSeparator" w:id="0">
    <w:p w:rsidR="00AB7243" w:rsidRDefault="00AB7243" w:rsidP="0000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43" w:rsidRDefault="00AB7243" w:rsidP="00000AE6">
      <w:pPr>
        <w:spacing w:after="0" w:line="240" w:lineRule="auto"/>
      </w:pPr>
      <w:r>
        <w:separator/>
      </w:r>
    </w:p>
  </w:footnote>
  <w:footnote w:type="continuationSeparator" w:id="0">
    <w:p w:rsidR="00AB7243" w:rsidRDefault="00AB7243" w:rsidP="00000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413C"/>
    <w:multiLevelType w:val="multilevel"/>
    <w:tmpl w:val="5220EACC"/>
    <w:lvl w:ilvl="0">
      <w:start w:val="1"/>
      <w:numFmt w:val="decimal"/>
      <w:lvlText w:val="%1."/>
      <w:lvlJc w:val="left"/>
      <w:pPr>
        <w:ind w:left="720" w:hanging="360"/>
      </w:pPr>
      <w:rPr>
        <w:rFonts w:cs="Times New Roman"/>
      </w:rPr>
    </w:lvl>
    <w:lvl w:ilvl="1">
      <w:start w:val="1"/>
      <w:numFmt w:val="decimal"/>
      <w:isLgl/>
      <w:lvlText w:val="%1.%2."/>
      <w:lvlJc w:val="left"/>
      <w:pPr>
        <w:ind w:left="1495"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nsid w:val="055D767F"/>
    <w:multiLevelType w:val="hybridMultilevel"/>
    <w:tmpl w:val="1E0E8410"/>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90A5777"/>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5">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CB73DDA"/>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C3C"/>
    <w:rsid w:val="00000AE6"/>
    <w:rsid w:val="00027EDC"/>
    <w:rsid w:val="00071531"/>
    <w:rsid w:val="00145A97"/>
    <w:rsid w:val="001E6298"/>
    <w:rsid w:val="00207262"/>
    <w:rsid w:val="002963CA"/>
    <w:rsid w:val="003C7F4D"/>
    <w:rsid w:val="004548E7"/>
    <w:rsid w:val="0049316B"/>
    <w:rsid w:val="004A4A03"/>
    <w:rsid w:val="00684BD9"/>
    <w:rsid w:val="006C2163"/>
    <w:rsid w:val="007341E7"/>
    <w:rsid w:val="00824D7A"/>
    <w:rsid w:val="008263BA"/>
    <w:rsid w:val="009F73E5"/>
    <w:rsid w:val="00AB7243"/>
    <w:rsid w:val="00B445AD"/>
    <w:rsid w:val="00D1275A"/>
    <w:rsid w:val="00D74FD4"/>
    <w:rsid w:val="00EB1D20"/>
    <w:rsid w:val="00F17C3C"/>
    <w:rsid w:val="00F409BC"/>
    <w:rsid w:val="00F75C5E"/>
    <w:rsid w:val="00F86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97"/>
    <w:pPr>
      <w:ind w:left="720"/>
      <w:contextualSpacing/>
    </w:pPr>
  </w:style>
  <w:style w:type="character" w:customStyle="1" w:styleId="Heading9Char">
    <w:name w:val="Heading 9 Char"/>
    <w:basedOn w:val="DefaultParagraphFont"/>
    <w:link w:val="Heading9"/>
    <w:rsid w:val="004548E7"/>
    <w:rPr>
      <w:rFonts w:ascii="Arial" w:eastAsia="Times New Roman" w:hAnsi="Arial" w:cs="Arial"/>
      <w:lang w:eastAsia="ar-SA"/>
    </w:rPr>
  </w:style>
  <w:style w:type="paragraph" w:customStyle="1" w:styleId="1">
    <w:name w:val="Указатель1"/>
    <w:basedOn w:val="Normal"/>
    <w:rsid w:val="004548E7"/>
    <w:pPr>
      <w:suppressLineNumbers/>
      <w:suppressAutoHyphens/>
      <w:spacing w:after="0" w:line="240" w:lineRule="auto"/>
    </w:pPr>
    <w:rPr>
      <w:rFonts w:ascii="Arial" w:eastAsia="Times New Roman" w:hAnsi="Arial" w:cs="Tahoma"/>
      <w:sz w:val="24"/>
      <w:szCs w:val="24"/>
      <w:lang w:eastAsia="ar-SA"/>
    </w:rPr>
  </w:style>
  <w:style w:type="character" w:styleId="Hyperlink">
    <w:name w:val="Hyperlink"/>
    <w:basedOn w:val="DefaultParagraphFont"/>
    <w:uiPriority w:val="99"/>
    <w:unhideWhenUsed/>
    <w:rsid w:val="00824D7A"/>
    <w:rPr>
      <w:color w:val="0000FF" w:themeColor="hyperlink"/>
      <w:u w:val="single"/>
    </w:rPr>
  </w:style>
  <w:style w:type="paragraph" w:styleId="Header">
    <w:name w:val="header"/>
    <w:basedOn w:val="Normal"/>
    <w:link w:val="HeaderChar"/>
    <w:uiPriority w:val="99"/>
    <w:unhideWhenUsed/>
    <w:rsid w:val="00000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0AE6"/>
  </w:style>
  <w:style w:type="paragraph" w:styleId="Footer">
    <w:name w:val="footer"/>
    <w:basedOn w:val="Normal"/>
    <w:link w:val="FooterChar"/>
    <w:uiPriority w:val="99"/>
    <w:unhideWhenUsed/>
    <w:rsid w:val="00000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0AE6"/>
  </w:style>
  <w:style w:type="paragraph" w:styleId="BalloonText">
    <w:name w:val="Balloon Text"/>
    <w:basedOn w:val="Normal"/>
    <w:link w:val="BalloonTextChar"/>
    <w:uiPriority w:val="99"/>
    <w:semiHidden/>
    <w:unhideWhenUsed/>
    <w:rsid w:val="0000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97"/>
    <w:pPr>
      <w:ind w:left="720"/>
      <w:contextualSpacing/>
    </w:pPr>
  </w:style>
  <w:style w:type="character" w:customStyle="1" w:styleId="Heading9Char">
    <w:name w:val="Heading 9 Char"/>
    <w:basedOn w:val="DefaultParagraphFont"/>
    <w:link w:val="Heading9"/>
    <w:rsid w:val="004548E7"/>
    <w:rPr>
      <w:rFonts w:ascii="Arial" w:eastAsia="Times New Roman" w:hAnsi="Arial" w:cs="Arial"/>
      <w:lang w:eastAsia="ar-SA"/>
    </w:rPr>
  </w:style>
  <w:style w:type="paragraph" w:customStyle="1" w:styleId="1">
    <w:name w:val="Указатель1"/>
    <w:basedOn w:val="Normal"/>
    <w:rsid w:val="004548E7"/>
    <w:pPr>
      <w:suppressLineNumbers/>
      <w:suppressAutoHyphens/>
      <w:spacing w:after="0" w:line="240" w:lineRule="auto"/>
    </w:pPr>
    <w:rPr>
      <w:rFonts w:ascii="Arial" w:eastAsia="Times New Roman" w:hAnsi="Arial" w:cs="Tahoma"/>
      <w:sz w:val="24"/>
      <w:szCs w:val="24"/>
      <w:lang w:eastAsia="ar-SA"/>
    </w:rPr>
  </w:style>
  <w:style w:type="character" w:styleId="Hyperlink">
    <w:name w:val="Hyperlink"/>
    <w:basedOn w:val="DefaultParagraphFont"/>
    <w:uiPriority w:val="99"/>
    <w:unhideWhenUsed/>
    <w:rsid w:val="00824D7A"/>
    <w:rPr>
      <w:color w:val="0000FF" w:themeColor="hyperlink"/>
      <w:u w:val="single"/>
    </w:rPr>
  </w:style>
  <w:style w:type="paragraph" w:styleId="Header">
    <w:name w:val="header"/>
    <w:basedOn w:val="Normal"/>
    <w:link w:val="HeaderChar"/>
    <w:uiPriority w:val="99"/>
    <w:unhideWhenUsed/>
    <w:rsid w:val="00000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0AE6"/>
  </w:style>
  <w:style w:type="paragraph" w:styleId="Footer">
    <w:name w:val="footer"/>
    <w:basedOn w:val="Normal"/>
    <w:link w:val="FooterChar"/>
    <w:uiPriority w:val="99"/>
    <w:unhideWhenUsed/>
    <w:rsid w:val="00000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0AE6"/>
  </w:style>
  <w:style w:type="paragraph" w:styleId="BalloonText">
    <w:name w:val="Balloon Text"/>
    <w:basedOn w:val="Normal"/>
    <w:link w:val="BalloonTextChar"/>
    <w:uiPriority w:val="99"/>
    <w:semiHidden/>
    <w:unhideWhenUsed/>
    <w:rsid w:val="0000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3271</Words>
  <Characters>1865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Dators 2</cp:lastModifiedBy>
  <cp:revision>4</cp:revision>
  <cp:lastPrinted>2016-09-29T06:48:00Z</cp:lastPrinted>
  <dcterms:created xsi:type="dcterms:W3CDTF">2016-09-20T12:05:00Z</dcterms:created>
  <dcterms:modified xsi:type="dcterms:W3CDTF">2016-09-29T06:48:00Z</dcterms:modified>
</cp:coreProperties>
</file>