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E26552">
        <w:rPr>
          <w:rFonts w:eastAsia="Times New Roman"/>
          <w:bCs/>
          <w:lang w:eastAsia="ar-SA"/>
        </w:rPr>
        <w:t>7</w:t>
      </w:r>
      <w:r w:rsidRPr="00CF1BEC">
        <w:rPr>
          <w:rFonts w:eastAsia="Times New Roman"/>
          <w:bCs/>
          <w:lang w:eastAsia="ar-SA"/>
        </w:rPr>
        <w:t xml:space="preserve">.gada </w:t>
      </w:r>
      <w:r w:rsidR="00E26552">
        <w:rPr>
          <w:rFonts w:eastAsia="Times New Roman"/>
          <w:bCs/>
          <w:lang w:eastAsia="ar-SA"/>
        </w:rPr>
        <w:t>14</w:t>
      </w:r>
      <w:r w:rsidR="004D24FD">
        <w:rPr>
          <w:rFonts w:eastAsia="Times New Roman"/>
          <w:bCs/>
          <w:lang w:eastAsia="ar-SA"/>
        </w:rPr>
        <w:t>.</w:t>
      </w:r>
      <w:r w:rsidR="00E26552">
        <w:rPr>
          <w:rFonts w:eastAsia="Times New Roman"/>
          <w:bCs/>
          <w:lang w:eastAsia="ar-SA"/>
        </w:rPr>
        <w:t>martā</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lang w:eastAsia="en-US"/>
        </w:rPr>
      </w:pPr>
      <w:r>
        <w:rPr>
          <w:rFonts w:eastAsia="Times New Roman"/>
          <w:b/>
          <w:bCs/>
          <w:lang w:eastAsia="en-US"/>
        </w:rPr>
        <w:t>Daugavpils Bērnu un jaunatnes sporta skola</w:t>
      </w:r>
      <w:r w:rsidR="00F006D1">
        <w:rPr>
          <w:rFonts w:eastAsia="Times New Roman"/>
          <w:b/>
          <w:bCs/>
          <w:lang w:eastAsia="en-US"/>
        </w:rPr>
        <w:t>s</w:t>
      </w:r>
      <w:r>
        <w:rPr>
          <w:rFonts w:eastAsia="Times New Roman"/>
          <w:b/>
          <w:bCs/>
          <w:lang w:eastAsia="en-US"/>
        </w:rPr>
        <w:t xml:space="preserve"> </w:t>
      </w:r>
      <w:r w:rsidR="00F006D1">
        <w:rPr>
          <w:rFonts w:eastAsia="Times New Roman"/>
          <w:b/>
          <w:lang w:eastAsia="en-US"/>
        </w:rPr>
        <w:t>formas</w:t>
      </w:r>
      <w:r w:rsidR="00C52344">
        <w:rPr>
          <w:rFonts w:eastAsia="Times New Roman"/>
          <w:b/>
          <w:lang w:eastAsia="en-US"/>
        </w:rPr>
        <w:t xml:space="preserve"> ie</w:t>
      </w:r>
      <w:r w:rsidR="00C52344" w:rsidRPr="000A563A">
        <w:rPr>
          <w:rFonts w:eastAsia="Times New Roman"/>
          <w:b/>
          <w:lang w:eastAsia="en-US"/>
        </w:rPr>
        <w:t>pirkšana</w:t>
      </w:r>
    </w:p>
    <w:p w:rsidR="00C369F4" w:rsidRPr="00CF1BEC" w:rsidRDefault="00C369F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AB1D82" w:rsidRDefault="00E26552" w:rsidP="006E7A19">
            <w:pPr>
              <w:suppressAutoHyphens/>
              <w:jc w:val="both"/>
              <w:rPr>
                <w:rFonts w:eastAsia="Times New Roman"/>
                <w:lang w:eastAsia="en-US"/>
              </w:rPr>
            </w:pPr>
            <w:r>
              <w:rPr>
                <w:rFonts w:eastAsia="Times New Roman"/>
                <w:lang w:eastAsia="en-US"/>
              </w:rPr>
              <w:t xml:space="preserve">Metodiķe Jevgeņija </w:t>
            </w:r>
            <w:proofErr w:type="spellStart"/>
            <w:r>
              <w:rPr>
                <w:rFonts w:eastAsia="Times New Roman"/>
                <w:lang w:eastAsia="en-US"/>
              </w:rPr>
              <w:t>Dedele</w:t>
            </w:r>
            <w:proofErr w:type="spellEnd"/>
            <w:r w:rsidR="00DE0361">
              <w:rPr>
                <w:rFonts w:eastAsia="Times New Roman"/>
                <w:lang w:eastAsia="en-US"/>
              </w:rPr>
              <w:t xml:space="preserve">, tālr. </w:t>
            </w:r>
            <w:r w:rsidR="00EA5AA3">
              <w:rPr>
                <w:rFonts w:eastAsia="Times New Roman"/>
                <w:lang w:eastAsia="en-US"/>
              </w:rPr>
              <w:t>2</w:t>
            </w:r>
            <w:r w:rsidR="006E7A19">
              <w:rPr>
                <w:rFonts w:eastAsia="Times New Roman"/>
                <w:lang w:eastAsia="en-US"/>
              </w:rPr>
              <w:t>6</w:t>
            </w:r>
            <w:r w:rsidR="00C52344">
              <w:rPr>
                <w:rFonts w:eastAsia="Times New Roman"/>
                <w:lang w:eastAsia="en-US"/>
              </w:rPr>
              <w:t>3</w:t>
            </w:r>
            <w:r>
              <w:rPr>
                <w:rFonts w:eastAsia="Times New Roman"/>
                <w:lang w:eastAsia="en-US"/>
              </w:rPr>
              <w:t>55583</w:t>
            </w:r>
            <w:r w:rsidR="00DE0361">
              <w:rPr>
                <w:rFonts w:eastAsia="Times New Roman"/>
                <w:lang w:eastAsia="en-US"/>
              </w:rPr>
              <w:t xml:space="preserve">, </w:t>
            </w:r>
          </w:p>
          <w:p w:rsidR="00DE0361" w:rsidRDefault="00DE0361" w:rsidP="00ED409A">
            <w:pPr>
              <w:suppressAutoHyphens/>
              <w:jc w:val="both"/>
              <w:rPr>
                <w:rFonts w:eastAsia="Times New Roman"/>
                <w:lang w:eastAsia="en-US"/>
              </w:rPr>
            </w:pPr>
            <w:r>
              <w:rPr>
                <w:rFonts w:eastAsia="Times New Roman"/>
                <w:lang w:eastAsia="en-US"/>
              </w:rPr>
              <w:t>e-pasts:</w:t>
            </w:r>
            <w:r w:rsidR="00ED409A">
              <w:rPr>
                <w:rFonts w:eastAsia="Times New Roman"/>
                <w:lang w:eastAsia="en-US"/>
              </w:rPr>
              <w:t xml:space="preserve"> </w:t>
            </w:r>
            <w:hyperlink r:id="rId10" w:history="1">
              <w:r w:rsidR="00ED409A" w:rsidRPr="00E61093">
                <w:rPr>
                  <w:rStyle w:val="Hyperlink"/>
                  <w:rFonts w:eastAsia="Times New Roman"/>
                  <w:lang w:eastAsia="en-US"/>
                </w:rPr>
                <w:t>daugavpilsbjss@inbox.lv</w:t>
              </w:r>
            </w:hyperlink>
            <w:r>
              <w:rPr>
                <w:rFonts w:eastAsia="Times New Roman"/>
                <w:lang w:eastAsia="en-US"/>
              </w:rPr>
              <w:t xml:space="preserve"> </w:t>
            </w:r>
          </w:p>
        </w:tc>
      </w:tr>
    </w:tbl>
    <w:p w:rsidR="00C52344" w:rsidRDefault="001A0389" w:rsidP="00C52344">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r w:rsidR="00AB1D82" w:rsidRPr="00AB1D82">
        <w:rPr>
          <w:rFonts w:eastAsia="Times New Roman"/>
          <w:bCs/>
          <w:lang w:eastAsia="en-US"/>
        </w:rPr>
        <w:t xml:space="preserve">Daugavpils </w:t>
      </w:r>
      <w:r w:rsidR="00F006D1">
        <w:rPr>
          <w:rFonts w:eastAsia="Times New Roman"/>
          <w:bCs/>
          <w:lang w:eastAsia="en-US"/>
        </w:rPr>
        <w:t>Bērnu un jaunatnes sporta skolas</w:t>
      </w:r>
      <w:r w:rsidR="00AB1D82" w:rsidRPr="00AB1D82">
        <w:rPr>
          <w:rFonts w:eastAsia="Times New Roman"/>
          <w:bCs/>
          <w:lang w:eastAsia="en-US"/>
        </w:rPr>
        <w:t xml:space="preserve"> </w:t>
      </w:r>
      <w:r w:rsidR="00F006D1">
        <w:rPr>
          <w:rFonts w:eastAsia="Times New Roman"/>
          <w:lang w:eastAsia="en-US"/>
        </w:rPr>
        <w:t xml:space="preserve">formas </w:t>
      </w:r>
      <w:r w:rsidR="00C52344" w:rsidRPr="00C52344">
        <w:rPr>
          <w:rFonts w:eastAsia="Times New Roman"/>
          <w:lang w:eastAsia="en-US"/>
        </w:rPr>
        <w:t>iepirkšana</w:t>
      </w:r>
      <w:r w:rsidR="00C52344">
        <w:rPr>
          <w:rFonts w:eastAsia="Times New Roman"/>
          <w:b/>
          <w:bCs/>
          <w:lang w:eastAsia="en-US"/>
        </w:rPr>
        <w:t xml:space="preserve"> </w:t>
      </w:r>
    </w:p>
    <w:p w:rsidR="00A02666" w:rsidRDefault="001A0389" w:rsidP="00C52344">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A36003">
        <w:rPr>
          <w:rFonts w:eastAsia="Times New Roman"/>
          <w:bCs/>
          <w:lang w:eastAsia="en-US"/>
        </w:rPr>
        <w:t>8980</w:t>
      </w:r>
      <w:r w:rsidR="0070155E" w:rsidRPr="00A36003">
        <w:rPr>
          <w:rFonts w:eastAsia="Times New Roman"/>
          <w:bCs/>
          <w:lang w:eastAsia="en-US"/>
        </w:rPr>
        <w:t>.00</w:t>
      </w:r>
      <w:r w:rsidR="00B5550B" w:rsidRPr="00A36003">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E26552">
        <w:rPr>
          <w:rFonts w:eastAsia="Times New Roman"/>
          <w:bCs/>
          <w:lang w:eastAsia="en-US"/>
        </w:rPr>
        <w:t>2017</w:t>
      </w:r>
      <w:r w:rsidR="00B86D8D" w:rsidRPr="00EA5AA3">
        <w:rPr>
          <w:rFonts w:eastAsia="Times New Roman"/>
          <w:bCs/>
          <w:lang w:eastAsia="en-US"/>
        </w:rPr>
        <w:t xml:space="preserve">.gada </w:t>
      </w:r>
      <w:r w:rsidR="00A36003">
        <w:rPr>
          <w:rFonts w:eastAsia="Times New Roman"/>
          <w:bCs/>
          <w:lang w:eastAsia="en-US"/>
        </w:rPr>
        <w:t>2</w:t>
      </w:r>
      <w:r w:rsidR="00E26552">
        <w:rPr>
          <w:rFonts w:eastAsia="Times New Roman"/>
          <w:bCs/>
          <w:lang w:eastAsia="en-US"/>
        </w:rPr>
        <w:t>1</w:t>
      </w:r>
      <w:r w:rsidR="00C369F4">
        <w:rPr>
          <w:rFonts w:eastAsia="Times New Roman"/>
          <w:bCs/>
          <w:lang w:eastAsia="en-US"/>
        </w:rPr>
        <w:t>.</w:t>
      </w:r>
      <w:r w:rsidR="00A36003">
        <w:rPr>
          <w:rFonts w:eastAsia="Times New Roman"/>
          <w:bCs/>
          <w:lang w:eastAsia="en-US"/>
        </w:rPr>
        <w:t>aprīli</w:t>
      </w:r>
      <w:r w:rsidR="00E26552">
        <w:rPr>
          <w:rFonts w:eastAsia="Times New Roman"/>
          <w:bCs/>
          <w:lang w:eastAsia="en-US"/>
        </w:rPr>
        <w:t>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B102D2">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34204">
        <w:rPr>
          <w:rFonts w:eastAsia="Times New Roman"/>
          <w:bCs/>
          <w:lang w:eastAsia="en-US"/>
        </w:rPr>
        <w:t>t visas tehniskās specifikācijās noteiktās preces. Pasūtītās preces būs jāpiegādā 24 (divdesmit četru) stundu laikā uz piegādātāja rēķina.</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ED409A" w:rsidRPr="0084024C">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26552">
        <w:rPr>
          <w:rFonts w:eastAsia="Times New Roman"/>
          <w:b/>
          <w:bCs/>
          <w:lang w:eastAsia="en-US"/>
        </w:rPr>
        <w:t>7</w:t>
      </w:r>
      <w:r w:rsidR="00763752" w:rsidRPr="00EA5AA3">
        <w:rPr>
          <w:rFonts w:eastAsia="Times New Roman"/>
          <w:b/>
          <w:bCs/>
          <w:lang w:eastAsia="en-US"/>
        </w:rPr>
        <w:t xml:space="preserve">.gada </w:t>
      </w:r>
      <w:r w:rsidR="00E26552">
        <w:rPr>
          <w:rFonts w:eastAsia="Times New Roman"/>
          <w:b/>
          <w:bCs/>
          <w:lang w:eastAsia="en-US"/>
        </w:rPr>
        <w:t>17</w:t>
      </w:r>
      <w:r w:rsidR="004D24FD" w:rsidRPr="00EA5AA3">
        <w:rPr>
          <w:rFonts w:eastAsia="Times New Roman"/>
          <w:b/>
          <w:bCs/>
          <w:lang w:eastAsia="en-US"/>
        </w:rPr>
        <w:t>.</w:t>
      </w:r>
      <w:r w:rsidR="00E26552">
        <w:rPr>
          <w:rFonts w:eastAsia="Times New Roman"/>
          <w:b/>
          <w:bCs/>
          <w:lang w:eastAsia="en-US"/>
        </w:rPr>
        <w:t>marta</w:t>
      </w:r>
      <w:r w:rsidR="00C369F4">
        <w:rPr>
          <w:rFonts w:eastAsia="Times New Roman"/>
          <w:b/>
          <w:bCs/>
          <w:lang w:eastAsia="en-US"/>
        </w:rPr>
        <w:t>m,</w:t>
      </w:r>
      <w:r w:rsidR="00763752" w:rsidRPr="00EA5AA3">
        <w:rPr>
          <w:rFonts w:eastAsia="Times New Roman"/>
          <w:b/>
          <w:bCs/>
          <w:lang w:eastAsia="en-US"/>
        </w:rPr>
        <w:t xml:space="preserve"> plkst.</w:t>
      </w:r>
      <w:r w:rsidR="004D24FD" w:rsidRPr="00EA5AA3">
        <w:rPr>
          <w:rFonts w:eastAsia="Times New Roman"/>
          <w:b/>
          <w:bCs/>
          <w:lang w:eastAsia="en-US"/>
        </w:rPr>
        <w:t>1</w:t>
      </w:r>
      <w:r w:rsidR="00ED409A">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A36003" w:rsidRDefault="00A36003" w:rsidP="00B102D2">
      <w:pPr>
        <w:pStyle w:val="ListParagraph"/>
        <w:ind w:firstLine="720"/>
        <w:jc w:val="right"/>
        <w:rPr>
          <w:b/>
        </w:rPr>
      </w:pPr>
    </w:p>
    <w:p w:rsidR="00D94404"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9763F3" w:rsidRDefault="009763F3" w:rsidP="00B102D2">
      <w:pPr>
        <w:pStyle w:val="ListParagraph"/>
        <w:ind w:firstLine="720"/>
        <w:jc w:val="right"/>
        <w:rPr>
          <w:b/>
        </w:rPr>
      </w:pPr>
    </w:p>
    <w:p w:rsidR="009763F3" w:rsidRPr="00B102D2" w:rsidRDefault="009763F3" w:rsidP="00B102D2">
      <w:pPr>
        <w:pStyle w:val="ListParagraph"/>
        <w:ind w:firstLine="720"/>
        <w:jc w:val="right"/>
        <w:rPr>
          <w:b/>
        </w:rPr>
      </w:pPr>
    </w:p>
    <w:p w:rsidR="00D94404" w:rsidRPr="00D94404" w:rsidRDefault="00D94404" w:rsidP="00D94404">
      <w:pPr>
        <w:jc w:val="center"/>
        <w:rPr>
          <w:b/>
        </w:rPr>
      </w:pPr>
      <w:r w:rsidRPr="00D94404">
        <w:rPr>
          <w:b/>
        </w:rPr>
        <w:t>Tehniskā specifikācija</w:t>
      </w:r>
    </w:p>
    <w:p w:rsidR="00F006D1" w:rsidRDefault="00D94404" w:rsidP="00F006D1">
      <w:pPr>
        <w:suppressAutoHyphens/>
        <w:rPr>
          <w:rFonts w:eastAsia="Times New Roman"/>
          <w:b/>
          <w:bCs/>
          <w:lang w:eastAsia="en-US"/>
        </w:rPr>
      </w:pPr>
      <w:r w:rsidRPr="00D94404">
        <w:rPr>
          <w:b/>
        </w:rPr>
        <w:t xml:space="preserve">Veicamā darba uzdevumi: </w:t>
      </w:r>
      <w:r w:rsidR="00F006D1" w:rsidRPr="00AB1D82">
        <w:rPr>
          <w:rFonts w:eastAsia="Times New Roman"/>
          <w:bCs/>
          <w:lang w:eastAsia="en-US"/>
        </w:rPr>
        <w:t xml:space="preserve">Daugavpils </w:t>
      </w:r>
      <w:r w:rsidR="00F006D1">
        <w:rPr>
          <w:rFonts w:eastAsia="Times New Roman"/>
          <w:bCs/>
          <w:lang w:eastAsia="en-US"/>
        </w:rPr>
        <w:t>Bērnu un jaunatnes sporta skolas</w:t>
      </w:r>
      <w:r w:rsidR="00F006D1" w:rsidRPr="00AB1D82">
        <w:rPr>
          <w:rFonts w:eastAsia="Times New Roman"/>
          <w:bCs/>
          <w:lang w:eastAsia="en-US"/>
        </w:rPr>
        <w:t xml:space="preserve"> </w:t>
      </w:r>
      <w:r w:rsidR="00F006D1">
        <w:rPr>
          <w:rFonts w:eastAsia="Times New Roman"/>
          <w:lang w:eastAsia="en-US"/>
        </w:rPr>
        <w:t xml:space="preserve">formas </w:t>
      </w:r>
      <w:r w:rsidR="00F006D1" w:rsidRPr="00C52344">
        <w:rPr>
          <w:rFonts w:eastAsia="Times New Roman"/>
          <w:lang w:eastAsia="en-US"/>
        </w:rPr>
        <w:t>iepirkšana</w:t>
      </w:r>
      <w:r w:rsidR="00F006D1">
        <w:rPr>
          <w:rFonts w:eastAsia="Times New Roman"/>
          <w:lang w:eastAsia="en-US"/>
        </w:rPr>
        <w:t>;</w:t>
      </w:r>
      <w:r w:rsidR="00F006D1">
        <w:rPr>
          <w:rFonts w:eastAsia="Times New Roman"/>
          <w:b/>
          <w:bCs/>
          <w:lang w:eastAsia="en-US"/>
        </w:rPr>
        <w:t xml:space="preserve"> </w:t>
      </w:r>
    </w:p>
    <w:p w:rsidR="00D94404" w:rsidRPr="000B191D" w:rsidRDefault="00D94404" w:rsidP="00C52344">
      <w:pPr>
        <w:suppressAutoHyphens/>
        <w:rPr>
          <w:color w:val="FF0000"/>
        </w:rPr>
      </w:pPr>
      <w:r w:rsidRPr="00D94404">
        <w:rPr>
          <w:b/>
        </w:rPr>
        <w:t xml:space="preserve">Pasūtījuma izpildināšana: </w:t>
      </w:r>
      <w:r w:rsidR="00C369F4">
        <w:rPr>
          <w:rFonts w:eastAsia="Times New Roman"/>
          <w:bCs/>
          <w:lang w:eastAsia="en-US"/>
        </w:rPr>
        <w:t>201</w:t>
      </w:r>
      <w:r w:rsidR="00E26552">
        <w:rPr>
          <w:rFonts w:eastAsia="Times New Roman"/>
          <w:bCs/>
          <w:lang w:eastAsia="en-US"/>
        </w:rPr>
        <w:t>7</w:t>
      </w:r>
      <w:r w:rsidR="00C369F4" w:rsidRPr="00EA5AA3">
        <w:rPr>
          <w:rFonts w:eastAsia="Times New Roman"/>
          <w:bCs/>
          <w:lang w:eastAsia="en-US"/>
        </w:rPr>
        <w:t xml:space="preserve">.gada </w:t>
      </w:r>
      <w:r w:rsidR="00A36003">
        <w:rPr>
          <w:rFonts w:eastAsia="Times New Roman"/>
          <w:bCs/>
          <w:lang w:eastAsia="en-US"/>
        </w:rPr>
        <w:t>2</w:t>
      </w:r>
      <w:r w:rsidR="00E26552">
        <w:rPr>
          <w:rFonts w:eastAsia="Times New Roman"/>
          <w:bCs/>
          <w:lang w:eastAsia="en-US"/>
        </w:rPr>
        <w:t>1.</w:t>
      </w:r>
      <w:r w:rsidR="00A36003">
        <w:rPr>
          <w:rFonts w:eastAsia="Times New Roman"/>
          <w:bCs/>
          <w:lang w:eastAsia="en-US"/>
        </w:rPr>
        <w:t>aprīli</w:t>
      </w:r>
      <w:r w:rsidR="00E26552">
        <w:rPr>
          <w:rFonts w:eastAsia="Times New Roman"/>
          <w:bCs/>
          <w:lang w:eastAsia="en-US"/>
        </w:rPr>
        <w:t>s</w:t>
      </w:r>
    </w:p>
    <w:p w:rsidR="00D94404" w:rsidRDefault="00D94404" w:rsidP="000B191D">
      <w:pPr>
        <w:jc w:val="both"/>
      </w:pPr>
      <w:r w:rsidRPr="00D94404">
        <w:rPr>
          <w:b/>
        </w:rPr>
        <w:t>Piegāde:</w:t>
      </w:r>
      <w:r>
        <w:t xml:space="preserve"> bezmaksas</w:t>
      </w:r>
    </w:p>
    <w:p w:rsidR="009763F3" w:rsidRDefault="009763F3" w:rsidP="000B191D">
      <w:pPr>
        <w:jc w:val="both"/>
      </w:pPr>
    </w:p>
    <w:tbl>
      <w:tblPr>
        <w:tblW w:w="10031" w:type="dxa"/>
        <w:tblLayout w:type="fixed"/>
        <w:tblLook w:val="04A0" w:firstRow="1" w:lastRow="0" w:firstColumn="1" w:lastColumn="0" w:noHBand="0" w:noVBand="1"/>
      </w:tblPr>
      <w:tblGrid>
        <w:gridCol w:w="603"/>
        <w:gridCol w:w="2714"/>
        <w:gridCol w:w="5296"/>
        <w:gridCol w:w="1418"/>
      </w:tblGrid>
      <w:tr w:rsidR="00C369F4" w:rsidRPr="000B191D" w:rsidTr="009D2C6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7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69F4" w:rsidRPr="000B191D" w:rsidRDefault="00C369F4"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369F4" w:rsidRPr="000B191D" w:rsidRDefault="00ED409A"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C369F4"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369F4" w:rsidRPr="000B191D" w:rsidRDefault="00C369F4"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714"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5296" w:type="dxa"/>
            <w:vMerge/>
            <w:tcBorders>
              <w:top w:val="single" w:sz="8" w:space="0" w:color="auto"/>
              <w:left w:val="single" w:sz="8"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C369F4" w:rsidRPr="000B191D" w:rsidRDefault="00C369F4" w:rsidP="000B191D">
            <w:pPr>
              <w:rPr>
                <w:rFonts w:eastAsia="Times New Roman"/>
                <w:b/>
                <w:color w:val="000000"/>
                <w:sz w:val="22"/>
                <w:szCs w:val="22"/>
                <w:lang w:val="en-US" w:eastAsia="en-US"/>
              </w:rPr>
            </w:pPr>
          </w:p>
        </w:tc>
      </w:tr>
      <w:tr w:rsidR="00E26552"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E26552" w:rsidRPr="000B191D" w:rsidRDefault="00995063" w:rsidP="000B191D">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E26552" w:rsidRPr="000B191D" w:rsidRDefault="00E26552" w:rsidP="000B191D">
            <w:pPr>
              <w:rPr>
                <w:rFonts w:eastAsia="Times New Roman"/>
                <w:b/>
                <w:color w:val="000000"/>
                <w:sz w:val="22"/>
                <w:szCs w:val="22"/>
                <w:lang w:val="en-US" w:eastAsia="en-US"/>
              </w:rPr>
            </w:pPr>
            <w:proofErr w:type="spellStart"/>
            <w:r>
              <w:rPr>
                <w:rFonts w:eastAsia="Times New Roman"/>
                <w:b/>
                <w:color w:val="000000"/>
                <w:sz w:val="22"/>
                <w:szCs w:val="22"/>
                <w:lang w:val="en-US" w:eastAsia="en-US"/>
              </w:rPr>
              <w:t>Īsā</w:t>
            </w:r>
            <w:proofErr w:type="spellEnd"/>
            <w:r>
              <w:rPr>
                <w:rFonts w:eastAsia="Times New Roman"/>
                <w:b/>
                <w:color w:val="000000"/>
                <w:sz w:val="22"/>
                <w:szCs w:val="22"/>
                <w:lang w:val="en-US" w:eastAsia="en-US"/>
              </w:rPr>
              <w:t xml:space="preserve"> </w:t>
            </w:r>
            <w:proofErr w:type="spellStart"/>
            <w:r>
              <w:rPr>
                <w:rFonts w:eastAsia="Times New Roman"/>
                <w:b/>
                <w:color w:val="000000"/>
                <w:sz w:val="22"/>
                <w:szCs w:val="22"/>
                <w:lang w:val="en-US" w:eastAsia="en-US"/>
              </w:rPr>
              <w:t>spēles</w:t>
            </w:r>
            <w:proofErr w:type="spellEnd"/>
            <w:r>
              <w:rPr>
                <w:rFonts w:eastAsia="Times New Roman"/>
                <w:b/>
                <w:color w:val="000000"/>
                <w:sz w:val="22"/>
                <w:szCs w:val="22"/>
                <w:lang w:val="en-US" w:eastAsia="en-US"/>
              </w:rPr>
              <w:t xml:space="preserve"> forma</w:t>
            </w:r>
          </w:p>
        </w:tc>
        <w:tc>
          <w:tcPr>
            <w:tcW w:w="5296" w:type="dxa"/>
            <w:tcBorders>
              <w:top w:val="single" w:sz="8" w:space="0" w:color="auto"/>
              <w:left w:val="single" w:sz="8" w:space="0" w:color="auto"/>
              <w:bottom w:val="single" w:sz="8" w:space="0" w:color="000000"/>
              <w:right w:val="single" w:sz="8" w:space="0" w:color="auto"/>
            </w:tcBorders>
            <w:vAlign w:val="center"/>
          </w:tcPr>
          <w:p w:rsidR="00E26552" w:rsidRPr="00F131A4" w:rsidRDefault="00E26552" w:rsidP="00E26552">
            <w:pPr>
              <w:spacing w:after="120"/>
              <w:jc w:val="both"/>
              <w:rPr>
                <w:sz w:val="20"/>
                <w:szCs w:val="20"/>
              </w:rPr>
            </w:pPr>
            <w:r w:rsidRPr="00F131A4">
              <w:rPr>
                <w:sz w:val="20"/>
                <w:szCs w:val="20"/>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sauso berzi EN ISO 12947-2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audumu mazgājot EN ISO 105-C06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ķīmiskās tīrīšanas laikā – EN ISO 105-D01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sviedriem – EN ISO 105-E04-2009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krāsas noturīgums pret gaismu – EN ISO 105-B02:2002+A1 vai ekvivalents</w:t>
            </w:r>
          </w:p>
          <w:p w:rsidR="00E26552" w:rsidRPr="00F131A4" w:rsidRDefault="00E26552" w:rsidP="00E26552">
            <w:pPr>
              <w:numPr>
                <w:ilvl w:val="0"/>
                <w:numId w:val="8"/>
              </w:numPr>
              <w:spacing w:line="276" w:lineRule="auto"/>
              <w:ind w:left="714" w:hanging="357"/>
              <w:rPr>
                <w:sz w:val="20"/>
                <w:szCs w:val="20"/>
              </w:rPr>
            </w:pPr>
            <w:r w:rsidRPr="00F131A4">
              <w:rPr>
                <w:sz w:val="20"/>
                <w:szCs w:val="20"/>
              </w:rPr>
              <w:t>izdalītais formaldehīds – EN ISO 14184-1 vai ekvivalents</w:t>
            </w:r>
          </w:p>
          <w:p w:rsidR="00E26552" w:rsidRPr="000B191D" w:rsidRDefault="00E26552" w:rsidP="00E26552">
            <w:pPr>
              <w:rPr>
                <w:rFonts w:eastAsia="Times New Roman"/>
                <w:b/>
                <w:color w:val="000000"/>
                <w:sz w:val="22"/>
                <w:szCs w:val="22"/>
                <w:lang w:val="en-US" w:eastAsia="en-US"/>
              </w:rPr>
            </w:pPr>
            <w:r w:rsidRPr="00F131A4">
              <w:rPr>
                <w:sz w:val="20"/>
                <w:szCs w:val="20"/>
              </w:rPr>
              <w:t xml:space="preserve">Izmēri no YXS līdz XXL.  </w:t>
            </w:r>
          </w:p>
        </w:tc>
        <w:tc>
          <w:tcPr>
            <w:tcW w:w="1418" w:type="dxa"/>
            <w:tcBorders>
              <w:top w:val="single" w:sz="8" w:space="0" w:color="auto"/>
              <w:left w:val="single" w:sz="4" w:space="0" w:color="auto"/>
              <w:bottom w:val="single" w:sz="8" w:space="0" w:color="000000"/>
              <w:right w:val="single" w:sz="8" w:space="0" w:color="auto"/>
            </w:tcBorders>
            <w:vAlign w:val="center"/>
          </w:tcPr>
          <w:p w:rsidR="00E26552" w:rsidRPr="000B191D" w:rsidRDefault="00E26552" w:rsidP="000B191D">
            <w:pPr>
              <w:rPr>
                <w:rFonts w:eastAsia="Times New Roman"/>
                <w:b/>
                <w:color w:val="000000"/>
                <w:sz w:val="22"/>
                <w:szCs w:val="22"/>
                <w:lang w:val="en-US" w:eastAsia="en-US"/>
              </w:rPr>
            </w:pPr>
          </w:p>
        </w:tc>
      </w:tr>
      <w:tr w:rsidR="0049189B"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49189B" w:rsidRPr="000B191D" w:rsidRDefault="00F006D1" w:rsidP="000B191D">
            <w:pPr>
              <w:rPr>
                <w:rFonts w:eastAsia="Times New Roman"/>
                <w:b/>
                <w:color w:val="000000"/>
                <w:sz w:val="22"/>
                <w:szCs w:val="22"/>
                <w:lang w:val="en-US" w:eastAsia="en-US"/>
              </w:rPr>
            </w:pPr>
            <w:r>
              <w:rPr>
                <w:rFonts w:eastAsia="Times New Roman"/>
                <w:b/>
                <w:color w:val="000000"/>
                <w:sz w:val="22"/>
                <w:szCs w:val="22"/>
                <w:lang w:val="en-US" w:eastAsia="en-US"/>
              </w:rPr>
              <w:t>1</w:t>
            </w:r>
            <w:r w:rsidR="00995063">
              <w:rPr>
                <w:rFonts w:eastAsia="Times New Roman"/>
                <w:b/>
                <w:color w:val="000000"/>
                <w:sz w:val="22"/>
                <w:szCs w:val="22"/>
                <w:lang w:val="en-US" w:eastAsia="en-US"/>
              </w:rPr>
              <w:t>.1.</w:t>
            </w:r>
          </w:p>
        </w:tc>
        <w:tc>
          <w:tcPr>
            <w:tcW w:w="2714" w:type="dxa"/>
            <w:tcBorders>
              <w:top w:val="single" w:sz="8" w:space="0" w:color="auto"/>
              <w:left w:val="single" w:sz="8" w:space="0" w:color="auto"/>
              <w:bottom w:val="single" w:sz="8" w:space="0" w:color="000000"/>
              <w:right w:val="single" w:sz="8" w:space="0" w:color="auto"/>
            </w:tcBorders>
            <w:vAlign w:val="center"/>
          </w:tcPr>
          <w:p w:rsidR="0049189B" w:rsidRDefault="00E26552" w:rsidP="00F006D1">
            <w:pPr>
              <w:jc w:val="center"/>
              <w:rPr>
                <w:rFonts w:eastAsia="Times New Roman"/>
                <w:b/>
                <w:color w:val="000000"/>
                <w:sz w:val="22"/>
                <w:szCs w:val="22"/>
                <w:lang w:val="en-US" w:eastAsia="en-US"/>
              </w:rPr>
            </w:pPr>
            <w:r w:rsidRPr="00F131A4">
              <w:rPr>
                <w:b/>
                <w:sz w:val="20"/>
                <w:szCs w:val="20"/>
              </w:rPr>
              <w:t xml:space="preserve">Volejbola spēles forma </w:t>
            </w:r>
            <w:r>
              <w:rPr>
                <w:b/>
                <w:sz w:val="20"/>
                <w:szCs w:val="20"/>
              </w:rPr>
              <w:t>zēnie</w:t>
            </w:r>
            <w:r w:rsidRPr="00F131A4">
              <w:rPr>
                <w:b/>
                <w:sz w:val="20"/>
                <w:szCs w:val="20"/>
              </w:rPr>
              <w:t>m (īsā)</w:t>
            </w:r>
            <w:r w:rsidR="0049189B">
              <w:rPr>
                <w:noProof/>
              </w:rPr>
              <w:drawing>
                <wp:inline distT="0" distB="0" distL="0" distR="0" wp14:anchorId="43F8E526" wp14:editId="3E7BC09E">
                  <wp:extent cx="1000897" cy="2055394"/>
                  <wp:effectExtent l="0" t="0" r="8890" b="254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000897" cy="2055394"/>
                          </a:xfrm>
                          <a:prstGeom prst="rect">
                            <a:avLst/>
                          </a:prstGeom>
                          <a:noFill/>
                          <a:extLst/>
                        </pic:spPr>
                      </pic:pic>
                    </a:graphicData>
                  </a:graphic>
                </wp:inline>
              </w:drawing>
            </w:r>
          </w:p>
          <w:p w:rsidR="0049189B" w:rsidRDefault="0049189B" w:rsidP="000B191D">
            <w:pPr>
              <w:rPr>
                <w:rFonts w:eastAsia="Times New Roman"/>
                <w:b/>
                <w:color w:val="000000"/>
                <w:sz w:val="22"/>
                <w:szCs w:val="22"/>
                <w:lang w:val="en-US" w:eastAsia="en-US"/>
              </w:rPr>
            </w:pPr>
          </w:p>
          <w:p w:rsidR="0049189B" w:rsidRPr="000B191D" w:rsidRDefault="0049189B" w:rsidP="000B191D">
            <w:pPr>
              <w:rPr>
                <w:rFonts w:eastAsia="Times New Roman"/>
                <w:b/>
                <w:color w:val="000000"/>
                <w:sz w:val="22"/>
                <w:szCs w:val="22"/>
                <w:lang w:val="en-US" w:eastAsia="en-US"/>
              </w:rPr>
            </w:pPr>
          </w:p>
        </w:tc>
        <w:tc>
          <w:tcPr>
            <w:tcW w:w="5296" w:type="dxa"/>
            <w:tcBorders>
              <w:top w:val="single" w:sz="8" w:space="0" w:color="auto"/>
              <w:left w:val="single" w:sz="8" w:space="0" w:color="auto"/>
              <w:bottom w:val="single" w:sz="8" w:space="0" w:color="000000"/>
              <w:right w:val="single" w:sz="8" w:space="0" w:color="auto"/>
            </w:tcBorders>
          </w:tcPr>
          <w:p w:rsidR="00995063" w:rsidRPr="00F131A4" w:rsidRDefault="00995063" w:rsidP="00995063">
            <w:pPr>
              <w:jc w:val="both"/>
              <w:rPr>
                <w:sz w:val="20"/>
                <w:szCs w:val="20"/>
              </w:rPr>
            </w:pP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95063" w:rsidRPr="00F131A4" w:rsidRDefault="00995063" w:rsidP="00995063">
            <w:pPr>
              <w:jc w:val="both"/>
              <w:rPr>
                <w:sz w:val="20"/>
                <w:szCs w:val="20"/>
              </w:rPr>
            </w:pPr>
            <w:r w:rsidRPr="00F131A4">
              <w:rPr>
                <w:b/>
                <w:sz w:val="20"/>
                <w:szCs w:val="20"/>
              </w:rPr>
              <w:t>Kreklam</w:t>
            </w:r>
            <w:r w:rsidRPr="00F131A4">
              <w:rPr>
                <w:sz w:val="20"/>
                <w:szCs w:val="20"/>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Izmēriem jābūt no YXS – XXL.</w:t>
            </w:r>
          </w:p>
          <w:p w:rsidR="00995063" w:rsidRPr="00F131A4" w:rsidRDefault="00995063" w:rsidP="00995063">
            <w:pPr>
              <w:jc w:val="both"/>
              <w:rPr>
                <w:sz w:val="20"/>
                <w:szCs w:val="20"/>
              </w:rPr>
            </w:pPr>
            <w:r w:rsidRPr="00F131A4">
              <w:rPr>
                <w:sz w:val="20"/>
                <w:szCs w:val="20"/>
              </w:rPr>
              <w:t xml:space="preserve">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95063" w:rsidRPr="00F131A4" w:rsidRDefault="00995063" w:rsidP="00995063">
            <w:pPr>
              <w:jc w:val="both"/>
              <w:rPr>
                <w:sz w:val="20"/>
                <w:szCs w:val="20"/>
              </w:rPr>
            </w:pPr>
          </w:p>
          <w:p w:rsidR="00995063" w:rsidRDefault="00995063" w:rsidP="00995063">
            <w:pPr>
              <w:jc w:val="both"/>
              <w:rPr>
                <w:sz w:val="20"/>
                <w:szCs w:val="20"/>
              </w:rPr>
            </w:pPr>
            <w:r w:rsidRPr="00F131A4">
              <w:rPr>
                <w:b/>
                <w:sz w:val="20"/>
                <w:szCs w:val="20"/>
              </w:rPr>
              <w:t>Šorti</w:t>
            </w:r>
            <w:r w:rsidRPr="00F131A4">
              <w:rPr>
                <w:sz w:val="20"/>
                <w:szCs w:val="20"/>
              </w:rPr>
              <w:t xml:space="preserve"> ir taisna griezuma. Šortu jostas vietā ir iestrādāta elastīga gumija. Šortiem ir jābūt sašūtiem ar dubulto plakano </w:t>
            </w:r>
            <w:proofErr w:type="spellStart"/>
            <w:r w:rsidRPr="00F131A4">
              <w:rPr>
                <w:sz w:val="20"/>
                <w:szCs w:val="20"/>
              </w:rPr>
              <w:t>segumdūrienu</w:t>
            </w:r>
            <w:proofErr w:type="spellEnd"/>
            <w:r w:rsidRPr="00F131A4">
              <w:rPr>
                <w:sz w:val="20"/>
                <w:szCs w:val="20"/>
              </w:rPr>
              <w:t xml:space="preserve">. Šortu jostas vietā ir iestrādāta elastīga gumija un striķis gurnu daļas savilkšanai un fiksēšanai. Šortiem ir jābūt apšūtiem ar dubulto plakano </w:t>
            </w:r>
            <w:proofErr w:type="spellStart"/>
            <w:r w:rsidRPr="00F131A4">
              <w:rPr>
                <w:sz w:val="20"/>
                <w:szCs w:val="20"/>
              </w:rPr>
              <w:t>segumdūrienu</w:t>
            </w:r>
            <w:proofErr w:type="spellEnd"/>
            <w:r w:rsidRPr="00F131A4">
              <w:rPr>
                <w:sz w:val="20"/>
                <w:szCs w:val="20"/>
              </w:rPr>
              <w:t xml:space="preserve">, tādā veidā </w:t>
            </w:r>
            <w:r w:rsidRPr="00F131A4">
              <w:rPr>
                <w:sz w:val="20"/>
                <w:szCs w:val="20"/>
              </w:rPr>
              <w:lastRenderedPageBreak/>
              <w:t xml:space="preserve">nodrošinot šūto vietu lielāku izturību un novērstu vīļu kairinājumu berzes rezultātā. Izmēri no YXS līdz XXL. </w:t>
            </w:r>
          </w:p>
          <w:p w:rsidR="00995063" w:rsidRPr="00F131A4" w:rsidRDefault="00995063" w:rsidP="00995063">
            <w:pPr>
              <w:jc w:val="both"/>
              <w:rPr>
                <w:sz w:val="20"/>
                <w:szCs w:val="20"/>
              </w:rPr>
            </w:pPr>
            <w:r w:rsidRPr="00F131A4">
              <w:rPr>
                <w:sz w:val="20"/>
                <w:szCs w:val="20"/>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rsidR="0049189B" w:rsidRPr="00995063" w:rsidRDefault="0049189B" w:rsidP="00EC77A1">
            <w:pPr>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tcPr>
          <w:p w:rsidR="0049189B" w:rsidRPr="00995063" w:rsidRDefault="00E843B5" w:rsidP="00E843B5">
            <w:pPr>
              <w:jc w:val="center"/>
              <w:rPr>
                <w:rFonts w:eastAsia="Times New Roman"/>
                <w:color w:val="000000"/>
                <w:sz w:val="22"/>
                <w:szCs w:val="22"/>
                <w:lang w:eastAsia="en-US"/>
              </w:rPr>
            </w:pPr>
            <w:r>
              <w:rPr>
                <w:rFonts w:eastAsia="Times New Roman"/>
                <w:color w:val="000000"/>
                <w:sz w:val="22"/>
                <w:szCs w:val="22"/>
                <w:lang w:eastAsia="en-US"/>
              </w:rPr>
              <w:lastRenderedPageBreak/>
              <w:t>40</w:t>
            </w:r>
            <w:r w:rsidR="0049189B" w:rsidRPr="00995063">
              <w:rPr>
                <w:rFonts w:eastAsia="Times New Roman"/>
                <w:color w:val="000000"/>
                <w:sz w:val="22"/>
                <w:szCs w:val="22"/>
                <w:lang w:eastAsia="en-US"/>
              </w:rPr>
              <w:t xml:space="preserve"> </w:t>
            </w:r>
            <w:proofErr w:type="spellStart"/>
            <w:r>
              <w:rPr>
                <w:rFonts w:eastAsia="Times New Roman"/>
                <w:color w:val="000000"/>
                <w:sz w:val="22"/>
                <w:szCs w:val="22"/>
                <w:lang w:eastAsia="en-US"/>
              </w:rPr>
              <w:t>kompl</w:t>
            </w:r>
            <w:proofErr w:type="spellEnd"/>
            <w:r w:rsidR="0049189B" w:rsidRPr="00995063">
              <w:rPr>
                <w:rFonts w:eastAsia="Times New Roman"/>
                <w:color w:val="000000"/>
                <w:sz w:val="22"/>
                <w:szCs w:val="22"/>
                <w:lang w:eastAsia="en-US"/>
              </w:rPr>
              <w:t>.</w:t>
            </w:r>
          </w:p>
        </w:tc>
      </w:tr>
      <w:tr w:rsidR="00995063"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95063" w:rsidRPr="00995063" w:rsidRDefault="00995063" w:rsidP="00995063">
            <w:pPr>
              <w:spacing w:after="240"/>
              <w:rPr>
                <w:rFonts w:eastAsia="Times New Roman"/>
                <w:b/>
                <w:color w:val="000000"/>
                <w:sz w:val="22"/>
                <w:szCs w:val="22"/>
                <w:lang w:eastAsia="en-US"/>
              </w:rPr>
            </w:pPr>
            <w:r>
              <w:rPr>
                <w:rFonts w:eastAsia="Times New Roman"/>
                <w:b/>
                <w:color w:val="000000"/>
                <w:sz w:val="22"/>
                <w:szCs w:val="22"/>
                <w:lang w:eastAsia="en-US"/>
              </w:rPr>
              <w:lastRenderedPageBreak/>
              <w:t>1.2.</w:t>
            </w:r>
          </w:p>
        </w:tc>
        <w:tc>
          <w:tcPr>
            <w:tcW w:w="2714" w:type="dxa"/>
            <w:tcBorders>
              <w:top w:val="single" w:sz="8" w:space="0" w:color="auto"/>
              <w:left w:val="single" w:sz="8" w:space="0" w:color="auto"/>
              <w:bottom w:val="single" w:sz="8" w:space="0" w:color="000000"/>
              <w:right w:val="single" w:sz="8" w:space="0" w:color="auto"/>
            </w:tcBorders>
          </w:tcPr>
          <w:p w:rsidR="00995063" w:rsidRPr="00995063" w:rsidRDefault="00995063" w:rsidP="0058030A">
            <w:pPr>
              <w:jc w:val="center"/>
              <w:rPr>
                <w:rFonts w:eastAsia="Times New Roman"/>
                <w:color w:val="000000"/>
                <w:sz w:val="22"/>
                <w:szCs w:val="22"/>
                <w:lang w:eastAsia="en-US"/>
              </w:rPr>
            </w:pPr>
            <w:r w:rsidRPr="00F131A4">
              <w:rPr>
                <w:b/>
                <w:sz w:val="20"/>
                <w:szCs w:val="20"/>
              </w:rPr>
              <w:t>Volejbola spēles forma meitenēm (īsā)</w:t>
            </w:r>
          </w:p>
          <w:p w:rsidR="00995063" w:rsidRPr="00995063" w:rsidRDefault="00995063" w:rsidP="0058030A">
            <w:pPr>
              <w:jc w:val="center"/>
              <w:rPr>
                <w:rFonts w:eastAsia="Times New Roman"/>
                <w:color w:val="000000"/>
                <w:sz w:val="22"/>
                <w:szCs w:val="22"/>
                <w:lang w:eastAsia="en-US"/>
              </w:rPr>
            </w:pPr>
            <w:r>
              <w:rPr>
                <w:noProof/>
              </w:rPr>
              <w:drawing>
                <wp:inline distT="0" distB="0" distL="0" distR="0" wp14:anchorId="20B48AEF" wp14:editId="4942ADCB">
                  <wp:extent cx="734741" cy="1136316"/>
                  <wp:effectExtent l="0" t="0" r="8255" b="698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734741" cy="1136316"/>
                          </a:xfrm>
                          <a:prstGeom prst="rect">
                            <a:avLst/>
                          </a:prstGeom>
                          <a:noFill/>
                          <a:extLst/>
                        </pic:spPr>
                      </pic:pic>
                    </a:graphicData>
                  </a:graphic>
                </wp:inline>
              </w:drawing>
            </w:r>
            <w:r>
              <w:rPr>
                <w:noProof/>
              </w:rPr>
              <w:t xml:space="preserve"> </w:t>
            </w:r>
            <w:r>
              <w:rPr>
                <w:noProof/>
              </w:rPr>
              <w:drawing>
                <wp:inline distT="0" distB="0" distL="0" distR="0" wp14:anchorId="1E121CB7" wp14:editId="37E45566">
                  <wp:extent cx="529738" cy="518026"/>
                  <wp:effectExtent l="0" t="0" r="381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529738" cy="518026"/>
                          </a:xfrm>
                          <a:prstGeom prst="rect">
                            <a:avLst/>
                          </a:prstGeom>
                          <a:noFill/>
                          <a:extLst/>
                        </pic:spPr>
                      </pic:pic>
                    </a:graphicData>
                  </a:graphic>
                </wp:inline>
              </w:drawing>
            </w:r>
          </w:p>
          <w:p w:rsidR="00995063" w:rsidRPr="00995063" w:rsidRDefault="00995063" w:rsidP="0058030A">
            <w:pPr>
              <w:jc w:val="center"/>
              <w:rPr>
                <w:rFonts w:eastAsia="Times New Roman"/>
                <w:color w:val="000000"/>
                <w:sz w:val="22"/>
                <w:szCs w:val="22"/>
                <w:lang w:eastAsia="en-US"/>
              </w:rPr>
            </w:pPr>
          </w:p>
          <w:p w:rsidR="00995063" w:rsidRPr="00995063" w:rsidRDefault="00995063" w:rsidP="0058030A">
            <w:pPr>
              <w:jc w:val="center"/>
              <w:rPr>
                <w:rFonts w:eastAsia="Times New Roman"/>
                <w:color w:val="000000"/>
                <w:sz w:val="22"/>
                <w:szCs w:val="22"/>
                <w:lang w:eastAsia="en-US"/>
              </w:rPr>
            </w:pPr>
          </w:p>
        </w:tc>
        <w:tc>
          <w:tcPr>
            <w:tcW w:w="5296" w:type="dxa"/>
            <w:tcBorders>
              <w:top w:val="single" w:sz="8" w:space="0" w:color="auto"/>
              <w:left w:val="single" w:sz="8" w:space="0" w:color="auto"/>
              <w:bottom w:val="single" w:sz="8" w:space="0" w:color="000000"/>
              <w:right w:val="single" w:sz="8" w:space="0" w:color="auto"/>
            </w:tcBorders>
          </w:tcPr>
          <w:p w:rsidR="00995063" w:rsidRPr="00F131A4" w:rsidRDefault="00995063" w:rsidP="009D2C62">
            <w:pPr>
              <w:jc w:val="both"/>
              <w:rPr>
                <w:sz w:val="20"/>
                <w:szCs w:val="20"/>
              </w:rPr>
            </w:pP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95063" w:rsidRPr="00F131A4" w:rsidRDefault="00995063" w:rsidP="009D2C62">
            <w:pPr>
              <w:jc w:val="both"/>
              <w:rPr>
                <w:sz w:val="20"/>
                <w:szCs w:val="20"/>
              </w:rPr>
            </w:pPr>
            <w:r w:rsidRPr="00F131A4">
              <w:rPr>
                <w:b/>
                <w:sz w:val="20"/>
                <w:szCs w:val="20"/>
              </w:rPr>
              <w:t>Kreklam</w:t>
            </w:r>
            <w:r w:rsidRPr="00F131A4">
              <w:rPr>
                <w:sz w:val="20"/>
                <w:szCs w:val="20"/>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p w:rsidR="00995063" w:rsidRPr="00F131A4" w:rsidRDefault="00995063" w:rsidP="009D2C62">
            <w:pPr>
              <w:jc w:val="both"/>
              <w:rPr>
                <w:b/>
                <w:sz w:val="20"/>
                <w:szCs w:val="20"/>
              </w:rPr>
            </w:pPr>
          </w:p>
          <w:p w:rsidR="00995063" w:rsidRPr="00F131A4" w:rsidRDefault="00995063" w:rsidP="009D2C62">
            <w:pPr>
              <w:jc w:val="both"/>
              <w:rPr>
                <w:sz w:val="20"/>
                <w:szCs w:val="20"/>
              </w:rPr>
            </w:pPr>
            <w:r w:rsidRPr="00F131A4">
              <w:rPr>
                <w:b/>
                <w:sz w:val="20"/>
                <w:szCs w:val="20"/>
              </w:rPr>
              <w:t xml:space="preserve">Šortiem </w:t>
            </w:r>
            <w:r w:rsidRPr="00F131A4">
              <w:rPr>
                <w:sz w:val="20"/>
                <w:szCs w:val="20"/>
              </w:rPr>
              <w:t xml:space="preserve">jābūt sieviešu piegriezumā un taisna griezuma. Šortu jostas vietā ir iestrādāta elastīga gumija. Šortu pamatkrāsai ir jābūt zilai saskaņotā ar krekla ielaidumu. </w:t>
            </w:r>
          </w:p>
          <w:p w:rsidR="00995063" w:rsidRPr="00F131A4" w:rsidRDefault="00995063" w:rsidP="009D2C62">
            <w:pPr>
              <w:jc w:val="both"/>
              <w:rPr>
                <w:sz w:val="20"/>
                <w:szCs w:val="20"/>
              </w:rPr>
            </w:pPr>
            <w:r w:rsidRPr="00F131A4">
              <w:rPr>
                <w:sz w:val="20"/>
                <w:szCs w:val="20"/>
              </w:rPr>
              <w:t>Šortiem sānos ir jābūt baltiem ielaidumiem.</w:t>
            </w:r>
          </w:p>
          <w:p w:rsidR="00995063" w:rsidRPr="00F131A4" w:rsidRDefault="00995063" w:rsidP="009D2C62">
            <w:pPr>
              <w:jc w:val="both"/>
              <w:rPr>
                <w:sz w:val="20"/>
                <w:szCs w:val="20"/>
              </w:rPr>
            </w:pPr>
            <w:r w:rsidRPr="00F131A4">
              <w:rPr>
                <w:sz w:val="20"/>
                <w:szCs w:val="20"/>
              </w:rPr>
              <w:t xml:space="preserve">Šortiem ir jābūt apšūtiem ar dubulto plakano </w:t>
            </w:r>
            <w:proofErr w:type="spellStart"/>
            <w:r w:rsidRPr="00F131A4">
              <w:rPr>
                <w:sz w:val="20"/>
                <w:szCs w:val="20"/>
              </w:rPr>
              <w:t>segumdūrienu</w:t>
            </w:r>
            <w:proofErr w:type="spellEnd"/>
            <w:r w:rsidRPr="00F131A4">
              <w:rPr>
                <w:sz w:val="20"/>
                <w:szCs w:val="20"/>
              </w:rPr>
              <w:t>, tādā veidā nodrošinot šūto vietu lielāku izturību un novēršot vīļu kairinājumu berzes rezultātā.  Izmēriem jābūt no YXS – XXL.</w:t>
            </w:r>
          </w:p>
          <w:p w:rsidR="00995063" w:rsidRPr="00F131A4" w:rsidRDefault="00995063" w:rsidP="009D2C62">
            <w:pPr>
              <w:jc w:val="both"/>
              <w:rPr>
                <w:b/>
                <w:sz w:val="20"/>
                <w:szCs w:val="20"/>
              </w:rPr>
            </w:pPr>
            <w:r w:rsidRPr="00F131A4">
              <w:rPr>
                <w:sz w:val="20"/>
                <w:szCs w:val="20"/>
              </w:rPr>
              <w:t xml:space="preserve">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 </w:t>
            </w:r>
          </w:p>
          <w:p w:rsidR="00995063" w:rsidRPr="00995063" w:rsidRDefault="00995063" w:rsidP="0058030A">
            <w:pPr>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tcPr>
          <w:p w:rsidR="00995063" w:rsidRPr="00995063" w:rsidRDefault="00E843B5" w:rsidP="00E843B5">
            <w:pPr>
              <w:jc w:val="center"/>
              <w:rPr>
                <w:rFonts w:eastAsia="Times New Roman"/>
                <w:color w:val="000000"/>
                <w:sz w:val="22"/>
                <w:szCs w:val="22"/>
                <w:lang w:eastAsia="en-US"/>
              </w:rPr>
            </w:pPr>
            <w:r>
              <w:rPr>
                <w:rFonts w:eastAsia="Times New Roman"/>
                <w:color w:val="000000"/>
                <w:sz w:val="22"/>
                <w:szCs w:val="22"/>
                <w:lang w:eastAsia="en-US"/>
              </w:rPr>
              <w:t xml:space="preserve">40 </w:t>
            </w:r>
            <w:proofErr w:type="spellStart"/>
            <w:r>
              <w:rPr>
                <w:rFonts w:eastAsia="Times New Roman"/>
                <w:color w:val="000000"/>
                <w:sz w:val="22"/>
                <w:szCs w:val="22"/>
                <w:lang w:eastAsia="en-US"/>
              </w:rPr>
              <w:t>kompl</w:t>
            </w:r>
            <w:proofErr w:type="spellEnd"/>
            <w:r>
              <w:rPr>
                <w:rFonts w:eastAsia="Times New Roman"/>
                <w:color w:val="000000"/>
                <w:sz w:val="22"/>
                <w:szCs w:val="22"/>
                <w:lang w:eastAsia="en-US"/>
              </w:rPr>
              <w:t>.</w:t>
            </w:r>
          </w:p>
        </w:tc>
      </w:tr>
      <w:tr w:rsidR="00995063"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95063" w:rsidRPr="00995063" w:rsidRDefault="009D2C62" w:rsidP="000B191D">
            <w:pPr>
              <w:rPr>
                <w:rFonts w:eastAsia="Times New Roman"/>
                <w:b/>
                <w:color w:val="000000"/>
                <w:sz w:val="22"/>
                <w:szCs w:val="22"/>
                <w:lang w:eastAsia="en-US"/>
              </w:rPr>
            </w:pPr>
            <w:r>
              <w:rPr>
                <w:rFonts w:eastAsia="Times New Roman"/>
                <w:b/>
                <w:color w:val="000000"/>
                <w:sz w:val="22"/>
                <w:szCs w:val="22"/>
                <w:lang w:eastAsia="en-US"/>
              </w:rPr>
              <w:t>2.</w:t>
            </w:r>
          </w:p>
        </w:tc>
        <w:tc>
          <w:tcPr>
            <w:tcW w:w="2714" w:type="dxa"/>
            <w:tcBorders>
              <w:top w:val="single" w:sz="8" w:space="0" w:color="auto"/>
              <w:left w:val="single" w:sz="8" w:space="0" w:color="auto"/>
              <w:bottom w:val="single" w:sz="8" w:space="0" w:color="000000"/>
              <w:right w:val="single" w:sz="8" w:space="0" w:color="auto"/>
            </w:tcBorders>
            <w:vAlign w:val="center"/>
          </w:tcPr>
          <w:p w:rsidR="00995063" w:rsidRPr="00995063" w:rsidRDefault="009D2C62" w:rsidP="0049189B">
            <w:pPr>
              <w:jc w:val="center"/>
              <w:rPr>
                <w:rFonts w:eastAsia="Times New Roman"/>
                <w:color w:val="000000"/>
                <w:sz w:val="22"/>
                <w:szCs w:val="22"/>
                <w:lang w:eastAsia="en-US"/>
              </w:rPr>
            </w:pPr>
            <w:r w:rsidRPr="00F131A4">
              <w:rPr>
                <w:b/>
                <w:sz w:val="20"/>
                <w:szCs w:val="20"/>
              </w:rPr>
              <w:t>Gara</w:t>
            </w:r>
            <w:r>
              <w:rPr>
                <w:b/>
                <w:sz w:val="20"/>
                <w:szCs w:val="20"/>
              </w:rPr>
              <w:t xml:space="preserve">is treniņtērps </w:t>
            </w:r>
          </w:p>
        </w:tc>
        <w:tc>
          <w:tcPr>
            <w:tcW w:w="5296" w:type="dxa"/>
            <w:tcBorders>
              <w:top w:val="single" w:sz="8" w:space="0" w:color="auto"/>
              <w:left w:val="single" w:sz="8" w:space="0" w:color="auto"/>
              <w:bottom w:val="single" w:sz="8" w:space="0" w:color="000000"/>
              <w:right w:val="single" w:sz="8" w:space="0" w:color="auto"/>
            </w:tcBorders>
          </w:tcPr>
          <w:p w:rsidR="009D2C62" w:rsidRPr="00F131A4" w:rsidRDefault="009D2C62" w:rsidP="009D2C62">
            <w:pPr>
              <w:rPr>
                <w:sz w:val="20"/>
                <w:szCs w:val="20"/>
              </w:rPr>
            </w:pPr>
            <w:r w:rsidRPr="00F131A4">
              <w:rPr>
                <w:sz w:val="20"/>
                <w:szCs w:val="20"/>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9D2C62" w:rsidRPr="00F131A4" w:rsidRDefault="009D2C62" w:rsidP="009D2C62">
            <w:pPr>
              <w:numPr>
                <w:ilvl w:val="0"/>
                <w:numId w:val="8"/>
              </w:numPr>
              <w:ind w:left="714" w:hanging="357"/>
              <w:rPr>
                <w:sz w:val="20"/>
                <w:szCs w:val="20"/>
              </w:rPr>
            </w:pPr>
            <w:r w:rsidRPr="00F131A4">
              <w:rPr>
                <w:sz w:val="20"/>
                <w:szCs w:val="20"/>
              </w:rPr>
              <w:t>krāsas noturīgums pret sauso berzi EN ISO 12947-2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audumu mazgājot EN ISO 105-C06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ķīmiskās tīrīšanas laikā – EN ISO 105-D01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pret sviedriem – EN ISO 105-E04-2009 vai ekvivalents</w:t>
            </w:r>
          </w:p>
          <w:p w:rsidR="009D2C62" w:rsidRPr="00F131A4" w:rsidRDefault="009D2C62" w:rsidP="009D2C62">
            <w:pPr>
              <w:numPr>
                <w:ilvl w:val="0"/>
                <w:numId w:val="8"/>
              </w:numPr>
              <w:ind w:left="714" w:hanging="357"/>
              <w:rPr>
                <w:sz w:val="20"/>
                <w:szCs w:val="20"/>
              </w:rPr>
            </w:pPr>
            <w:r w:rsidRPr="00F131A4">
              <w:rPr>
                <w:sz w:val="20"/>
                <w:szCs w:val="20"/>
              </w:rPr>
              <w:t>krāsas noturīgums pret gaismu – EN ISO 105-B02:2002+A1 vai ekvivalents</w:t>
            </w:r>
          </w:p>
          <w:p w:rsidR="009D2C62" w:rsidRPr="00F131A4" w:rsidRDefault="009D2C62" w:rsidP="009D2C62">
            <w:pPr>
              <w:numPr>
                <w:ilvl w:val="0"/>
                <w:numId w:val="8"/>
              </w:numPr>
              <w:ind w:left="714" w:hanging="357"/>
              <w:rPr>
                <w:sz w:val="20"/>
                <w:szCs w:val="20"/>
              </w:rPr>
            </w:pPr>
            <w:r w:rsidRPr="00F131A4">
              <w:rPr>
                <w:sz w:val="20"/>
                <w:szCs w:val="20"/>
              </w:rPr>
              <w:lastRenderedPageBreak/>
              <w:t>izdalītais formaldehīds – EN ISO 14184-1 vai ekvivalents</w:t>
            </w:r>
          </w:p>
          <w:p w:rsidR="00995063" w:rsidRPr="00995063" w:rsidRDefault="00995063" w:rsidP="0049189B">
            <w:pPr>
              <w:rPr>
                <w:rFonts w:eastAsia="Times New Roman"/>
                <w:color w:val="000000"/>
                <w:sz w:val="22"/>
                <w:szCs w:val="22"/>
                <w:lang w:eastAsia="en-US"/>
              </w:rPr>
            </w:pPr>
          </w:p>
        </w:tc>
        <w:tc>
          <w:tcPr>
            <w:tcW w:w="1418" w:type="dxa"/>
            <w:tcBorders>
              <w:top w:val="single" w:sz="8" w:space="0" w:color="auto"/>
              <w:left w:val="single" w:sz="4" w:space="0" w:color="auto"/>
              <w:bottom w:val="single" w:sz="8" w:space="0" w:color="000000"/>
              <w:right w:val="single" w:sz="8" w:space="0" w:color="auto"/>
            </w:tcBorders>
          </w:tcPr>
          <w:p w:rsidR="00995063" w:rsidRPr="00995063" w:rsidRDefault="00995063" w:rsidP="00EC77A1">
            <w:pPr>
              <w:jc w:val="center"/>
              <w:rPr>
                <w:rFonts w:eastAsia="Times New Roman"/>
                <w:color w:val="000000"/>
                <w:sz w:val="22"/>
                <w:szCs w:val="22"/>
                <w:lang w:eastAsia="en-US"/>
              </w:rPr>
            </w:pPr>
          </w:p>
        </w:tc>
      </w:tr>
      <w:tr w:rsidR="009D2C62" w:rsidRPr="000B191D" w:rsidTr="009D2C62">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D2C62" w:rsidRDefault="009D2C62" w:rsidP="009D2C62">
            <w:pPr>
              <w:spacing w:after="240"/>
              <w:rPr>
                <w:rFonts w:eastAsia="Times New Roman"/>
                <w:b/>
                <w:color w:val="000000"/>
                <w:sz w:val="22"/>
                <w:szCs w:val="22"/>
                <w:lang w:eastAsia="en-US"/>
              </w:rPr>
            </w:pPr>
            <w:r>
              <w:rPr>
                <w:rFonts w:eastAsia="Times New Roman"/>
                <w:b/>
                <w:color w:val="000000"/>
                <w:sz w:val="22"/>
                <w:szCs w:val="22"/>
                <w:lang w:eastAsia="en-US"/>
              </w:rPr>
              <w:lastRenderedPageBreak/>
              <w:t>2.1.</w:t>
            </w:r>
          </w:p>
        </w:tc>
        <w:tc>
          <w:tcPr>
            <w:tcW w:w="2714" w:type="dxa"/>
            <w:tcBorders>
              <w:top w:val="single" w:sz="8" w:space="0" w:color="auto"/>
              <w:left w:val="single" w:sz="8" w:space="0" w:color="auto"/>
              <w:bottom w:val="single" w:sz="8" w:space="0" w:color="000000"/>
              <w:right w:val="single" w:sz="8" w:space="0" w:color="auto"/>
            </w:tcBorders>
          </w:tcPr>
          <w:p w:rsidR="009D2C62" w:rsidRDefault="009D2C62" w:rsidP="0058030A">
            <w:pPr>
              <w:jc w:val="center"/>
              <w:rPr>
                <w:rFonts w:eastAsia="Times New Roman"/>
                <w:color w:val="000000"/>
                <w:sz w:val="22"/>
                <w:szCs w:val="22"/>
                <w:lang w:eastAsia="en-US"/>
              </w:rPr>
            </w:pPr>
            <w:r w:rsidRPr="00F131A4">
              <w:rPr>
                <w:b/>
                <w:sz w:val="20"/>
                <w:szCs w:val="20"/>
              </w:rPr>
              <w:t>Garais treniņtērps (jaka un bikses)</w:t>
            </w:r>
          </w:p>
          <w:p w:rsidR="009D2C62" w:rsidRDefault="009D2C62" w:rsidP="0058030A">
            <w:pPr>
              <w:jc w:val="center"/>
              <w:rPr>
                <w:rFonts w:eastAsia="Times New Roman"/>
                <w:color w:val="000000"/>
                <w:sz w:val="22"/>
                <w:szCs w:val="22"/>
                <w:lang w:eastAsia="en-US"/>
              </w:rPr>
            </w:pPr>
          </w:p>
          <w:p w:rsidR="009D2C62" w:rsidRPr="00995063" w:rsidRDefault="009D2C62" w:rsidP="0058030A">
            <w:pPr>
              <w:jc w:val="center"/>
              <w:rPr>
                <w:rFonts w:eastAsia="Times New Roman"/>
                <w:color w:val="000000"/>
                <w:sz w:val="22"/>
                <w:szCs w:val="22"/>
                <w:lang w:eastAsia="en-US"/>
              </w:rPr>
            </w:pPr>
            <w:r w:rsidRPr="00F131A4">
              <w:rPr>
                <w:b/>
                <w:noProof/>
                <w:sz w:val="20"/>
                <w:szCs w:val="20"/>
              </w:rPr>
              <w:drawing>
                <wp:inline distT="0" distB="0" distL="0" distR="0" wp14:anchorId="5786776B" wp14:editId="5CA021E8">
                  <wp:extent cx="1152525" cy="1628950"/>
                  <wp:effectExtent l="0" t="0" r="0" b="9525"/>
                  <wp:docPr id="10" name="Picture 10"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142" cy="1628409"/>
                          </a:xfrm>
                          <a:prstGeom prst="rect">
                            <a:avLst/>
                          </a:prstGeom>
                          <a:noFill/>
                          <a:ln>
                            <a:noFill/>
                          </a:ln>
                        </pic:spPr>
                      </pic:pic>
                    </a:graphicData>
                  </a:graphic>
                </wp:inline>
              </w:drawing>
            </w:r>
          </w:p>
        </w:tc>
        <w:tc>
          <w:tcPr>
            <w:tcW w:w="5296" w:type="dxa"/>
            <w:tcBorders>
              <w:top w:val="single" w:sz="8" w:space="0" w:color="auto"/>
              <w:left w:val="single" w:sz="8" w:space="0" w:color="auto"/>
              <w:bottom w:val="single" w:sz="8" w:space="0" w:color="000000"/>
              <w:right w:val="single" w:sz="8" w:space="0" w:color="auto"/>
            </w:tcBorders>
          </w:tcPr>
          <w:p w:rsidR="009D2C62" w:rsidRPr="00F131A4" w:rsidRDefault="009D2C62" w:rsidP="0058030A">
            <w:pPr>
              <w:jc w:val="both"/>
              <w:rPr>
                <w:sz w:val="20"/>
                <w:szCs w:val="20"/>
              </w:rPr>
            </w:pPr>
            <w:r>
              <w:rPr>
                <w:b/>
                <w:sz w:val="20"/>
                <w:szCs w:val="20"/>
              </w:rPr>
              <w:t xml:space="preserve">    </w:t>
            </w:r>
            <w:r w:rsidRPr="00F131A4">
              <w:rPr>
                <w:b/>
                <w:sz w:val="20"/>
                <w:szCs w:val="20"/>
              </w:rPr>
              <w:t>Sporta jakai</w:t>
            </w:r>
            <w:r w:rsidRPr="00F131A4">
              <w:rPr>
                <w:sz w:val="20"/>
                <w:szCs w:val="20"/>
              </w:rPr>
              <w:t xml:space="preserve"> ir jābūt pieejamai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kurai jānodrošina jakas piekļaušanos gurniem. Jakas apkakle - stāvā apkakle, iekšējā daļa tumši zila. Jakai ir divas sānu kabatas (bez rāvējslēdzējiem). Kabatu garums 14 (+/- 2) cm atbilstoši jakas izmēram. Jakai ir jābūt sašūtai ar dubulto plakano </w:t>
            </w:r>
            <w:proofErr w:type="spellStart"/>
            <w:r w:rsidRPr="00F131A4">
              <w:rPr>
                <w:sz w:val="20"/>
                <w:szCs w:val="20"/>
              </w:rPr>
              <w:t>segumdūrienu</w:t>
            </w:r>
            <w:proofErr w:type="spellEnd"/>
            <w:r w:rsidRPr="00F131A4">
              <w:rPr>
                <w:sz w:val="20"/>
                <w:szCs w:val="20"/>
              </w:rPr>
              <w:t>, tādā veidā nodrošinot šūto vietu lielāku izturību un novērstu vīļu kairinājumu berzes vietā. Jakas pamatkrāsa zila, ar tumši zilu ielaidumu līniju krūšu daļā 2 (+/-2) cm (bikšu krāsā un identisku volejbola un basketbola īsās formas krekliem). Izmēri no 36 līdz XXL.</w:t>
            </w:r>
          </w:p>
          <w:p w:rsidR="009D2C62" w:rsidRPr="00F131A4" w:rsidRDefault="009D2C62" w:rsidP="0058030A">
            <w:pPr>
              <w:jc w:val="both"/>
              <w:rPr>
                <w:sz w:val="20"/>
                <w:szCs w:val="20"/>
              </w:rPr>
            </w:pPr>
            <w:r w:rsidRPr="00F131A4">
              <w:rPr>
                <w:sz w:val="20"/>
                <w:szCs w:val="20"/>
              </w:rPr>
              <w:t>Sporta jakai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D2C62" w:rsidRPr="00F131A4" w:rsidRDefault="009D2C62" w:rsidP="0058030A">
            <w:pPr>
              <w:jc w:val="both"/>
              <w:rPr>
                <w:b/>
                <w:sz w:val="20"/>
                <w:szCs w:val="20"/>
              </w:rPr>
            </w:pPr>
          </w:p>
          <w:p w:rsidR="009D2C62" w:rsidRPr="00F131A4" w:rsidRDefault="009D2C62" w:rsidP="0058030A">
            <w:pPr>
              <w:jc w:val="both"/>
              <w:rPr>
                <w:sz w:val="20"/>
                <w:szCs w:val="20"/>
              </w:rPr>
            </w:pPr>
            <w:r>
              <w:rPr>
                <w:b/>
                <w:sz w:val="20"/>
                <w:szCs w:val="20"/>
              </w:rPr>
              <w:t xml:space="preserve">      </w:t>
            </w:r>
            <w:r w:rsidRPr="00F131A4">
              <w:rPr>
                <w:b/>
                <w:sz w:val="20"/>
                <w:szCs w:val="20"/>
              </w:rPr>
              <w:t>Sporta biksēm</w:t>
            </w:r>
            <w:r w:rsidRPr="00F131A4">
              <w:rPr>
                <w:sz w:val="20"/>
                <w:szCs w:val="20"/>
              </w:rPr>
              <w:t xml:space="preserve"> ir jābūt pieejamai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rsidR="009D2C62" w:rsidRDefault="009D2C62" w:rsidP="0058030A">
            <w:pPr>
              <w:jc w:val="both"/>
              <w:rPr>
                <w:sz w:val="20"/>
                <w:szCs w:val="20"/>
              </w:rPr>
            </w:pPr>
            <w:r w:rsidRPr="00F131A4">
              <w:rPr>
                <w:sz w:val="20"/>
                <w:szCs w:val="20"/>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r w:rsidR="00E843B5">
              <w:rPr>
                <w:sz w:val="20"/>
                <w:szCs w:val="20"/>
              </w:rPr>
              <w:t xml:space="preserve"> </w:t>
            </w:r>
          </w:p>
          <w:p w:rsidR="00E843B5" w:rsidRPr="00F131A4" w:rsidRDefault="00E843B5" w:rsidP="0058030A">
            <w:pPr>
              <w:jc w:val="both"/>
              <w:rPr>
                <w:sz w:val="20"/>
                <w:szCs w:val="20"/>
              </w:rPr>
            </w:pPr>
            <w:r w:rsidRPr="00E843B5">
              <w:rPr>
                <w:sz w:val="20"/>
                <w:szCs w:val="20"/>
              </w:rPr>
              <w:t xml:space="preserve">Precēm jāatbilst specifikācijai </w:t>
            </w:r>
            <w:r>
              <w:rPr>
                <w:sz w:val="20"/>
                <w:szCs w:val="20"/>
              </w:rPr>
              <w:t>pievienotajiem attēliem un krāsām: PANTONE 2945C un PANTONE 282C.</w:t>
            </w:r>
          </w:p>
          <w:p w:rsidR="009D2C62" w:rsidRPr="00995063" w:rsidRDefault="009D2C62" w:rsidP="00E843B5">
            <w:pPr>
              <w:jc w:val="both"/>
              <w:rPr>
                <w:rFonts w:eastAsia="Times New Roman"/>
                <w:color w:val="000000"/>
                <w:sz w:val="22"/>
                <w:szCs w:val="22"/>
                <w:lang w:eastAsia="en-US"/>
              </w:rPr>
            </w:pPr>
            <w:r w:rsidRPr="00F131A4">
              <w:rPr>
                <w:sz w:val="20"/>
                <w:szCs w:val="20"/>
              </w:rPr>
              <w:t>Nepieciešamības gadījumā var tikt pieprasīti paraugi.</w:t>
            </w:r>
          </w:p>
        </w:tc>
        <w:tc>
          <w:tcPr>
            <w:tcW w:w="1418" w:type="dxa"/>
            <w:tcBorders>
              <w:top w:val="single" w:sz="8" w:space="0" w:color="auto"/>
              <w:left w:val="single" w:sz="4" w:space="0" w:color="auto"/>
              <w:bottom w:val="single" w:sz="8" w:space="0" w:color="000000"/>
              <w:right w:val="single" w:sz="8" w:space="0" w:color="auto"/>
            </w:tcBorders>
          </w:tcPr>
          <w:p w:rsidR="009D2C62" w:rsidRPr="00995063" w:rsidRDefault="00E843B5" w:rsidP="00EC77A1">
            <w:pPr>
              <w:jc w:val="center"/>
              <w:rPr>
                <w:rFonts w:eastAsia="Times New Roman"/>
                <w:color w:val="000000"/>
                <w:sz w:val="22"/>
                <w:szCs w:val="22"/>
                <w:lang w:eastAsia="en-US"/>
              </w:rPr>
            </w:pPr>
            <w:r>
              <w:rPr>
                <w:rFonts w:eastAsia="Times New Roman"/>
                <w:color w:val="000000"/>
                <w:sz w:val="22"/>
                <w:szCs w:val="22"/>
                <w:lang w:eastAsia="en-US"/>
              </w:rPr>
              <w:t xml:space="preserve">176 </w:t>
            </w:r>
            <w:proofErr w:type="spellStart"/>
            <w:r>
              <w:rPr>
                <w:rFonts w:eastAsia="Times New Roman"/>
                <w:color w:val="000000"/>
                <w:sz w:val="22"/>
                <w:szCs w:val="22"/>
                <w:lang w:eastAsia="en-US"/>
              </w:rPr>
              <w:t>kompl</w:t>
            </w:r>
            <w:proofErr w:type="spellEnd"/>
            <w:r>
              <w:rPr>
                <w:rFonts w:eastAsia="Times New Roman"/>
                <w:color w:val="000000"/>
                <w:sz w:val="22"/>
                <w:szCs w:val="22"/>
                <w:lang w:eastAsia="en-US"/>
              </w:rPr>
              <w:t>.</w:t>
            </w:r>
          </w:p>
        </w:tc>
      </w:tr>
      <w:tr w:rsidR="009D2C62" w:rsidRPr="000B191D" w:rsidTr="009D2C62">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p w:rsidR="009D2C62" w:rsidRPr="00995063" w:rsidRDefault="009D2C62" w:rsidP="00CA2DC9">
            <w:pPr>
              <w:jc w:val="center"/>
              <w:rPr>
                <w:rFonts w:eastAsia="Times New Roman"/>
                <w:b/>
                <w:color w:val="000000"/>
                <w:sz w:val="22"/>
                <w:szCs w:val="22"/>
                <w:lang w:eastAsia="en-US"/>
              </w:rPr>
            </w:pPr>
          </w:p>
        </w:tc>
        <w:tc>
          <w:tcPr>
            <w:tcW w:w="2714" w:type="dxa"/>
            <w:tcBorders>
              <w:top w:val="nil"/>
              <w:left w:val="nil"/>
              <w:bottom w:val="single" w:sz="8" w:space="0" w:color="auto"/>
              <w:right w:val="single" w:sz="8" w:space="0" w:color="auto"/>
            </w:tcBorders>
            <w:shd w:val="clear" w:color="auto" w:fill="auto"/>
          </w:tcPr>
          <w:p w:rsidR="009D2C62" w:rsidRPr="00995063" w:rsidRDefault="009D2C62" w:rsidP="00CA2DC9">
            <w:pPr>
              <w:jc w:val="center"/>
              <w:rPr>
                <w:rFonts w:eastAsia="Times New Roman"/>
                <w:color w:val="000000"/>
                <w:sz w:val="22"/>
                <w:szCs w:val="22"/>
                <w:lang w:eastAsia="en-US"/>
              </w:rPr>
            </w:pPr>
          </w:p>
        </w:tc>
        <w:tc>
          <w:tcPr>
            <w:tcW w:w="5296" w:type="dxa"/>
            <w:tcBorders>
              <w:top w:val="nil"/>
              <w:left w:val="nil"/>
              <w:bottom w:val="single" w:sz="8" w:space="0" w:color="auto"/>
              <w:right w:val="single" w:sz="8" w:space="0" w:color="auto"/>
            </w:tcBorders>
            <w:shd w:val="clear" w:color="auto" w:fill="auto"/>
          </w:tcPr>
          <w:p w:rsidR="009D2C62" w:rsidRDefault="009D2C62" w:rsidP="009D2C62">
            <w:pPr>
              <w:rPr>
                <w:sz w:val="20"/>
                <w:szCs w:val="20"/>
              </w:rPr>
            </w:pPr>
            <w:r w:rsidRPr="00F131A4">
              <w:rPr>
                <w:b/>
                <w:sz w:val="20"/>
                <w:szCs w:val="20"/>
              </w:rPr>
              <w:t>Papildinājumā:</w:t>
            </w:r>
            <w:r>
              <w:rPr>
                <w:b/>
                <w:sz w:val="20"/>
                <w:szCs w:val="20"/>
              </w:rPr>
              <w:t xml:space="preserve"> </w:t>
            </w:r>
            <w:r w:rsidRPr="00F131A4">
              <w:rPr>
                <w:sz w:val="20"/>
                <w:szCs w:val="20"/>
              </w:rPr>
              <w:t>Sakarā ar to, ka sportistiem, reizēm, ir nepieciešams nestandarta apģērbs auguma īpatnību dēļ, pasūtītājam ir jābūt iespējai, nepieciešamības gadījumā, nokomplektēt sporta kostīmu (gan īso, gan garo) tādā veidā, ka jaka (krekls) ir viena izmēra, bet bikses (šorti) cita izmēra.</w:t>
            </w:r>
          </w:p>
          <w:p w:rsidR="009D2C62" w:rsidRPr="00F131A4" w:rsidRDefault="009D2C62" w:rsidP="009D2C62">
            <w:pPr>
              <w:rPr>
                <w:sz w:val="20"/>
                <w:szCs w:val="20"/>
              </w:rPr>
            </w:pPr>
          </w:p>
          <w:p w:rsidR="009D2C62" w:rsidRPr="00F131A4" w:rsidRDefault="009D2C62" w:rsidP="009D2C62">
            <w:pPr>
              <w:rPr>
                <w:sz w:val="20"/>
                <w:szCs w:val="20"/>
              </w:rPr>
            </w:pPr>
            <w:r w:rsidRPr="00F131A4">
              <w:rPr>
                <w:b/>
                <w:sz w:val="20"/>
                <w:szCs w:val="20"/>
              </w:rPr>
              <w:t>Izmēru skala no 36-XXL jakai un biksēm:</w:t>
            </w:r>
          </w:p>
          <w:p w:rsidR="009D2C62" w:rsidRPr="00F131A4" w:rsidRDefault="009D2C62" w:rsidP="009D2C62">
            <w:pPr>
              <w:rPr>
                <w:sz w:val="20"/>
                <w:szCs w:val="20"/>
              </w:rPr>
            </w:pPr>
            <w:r w:rsidRPr="00F131A4">
              <w:rPr>
                <w:sz w:val="20"/>
                <w:szCs w:val="20"/>
              </w:rPr>
              <w:t>36 – (140 – 144 cm)</w:t>
            </w:r>
          </w:p>
          <w:p w:rsidR="009D2C62" w:rsidRPr="00F131A4" w:rsidRDefault="009D2C62" w:rsidP="009D2C62">
            <w:pPr>
              <w:rPr>
                <w:sz w:val="20"/>
                <w:szCs w:val="20"/>
              </w:rPr>
            </w:pPr>
            <w:r w:rsidRPr="00F131A4">
              <w:rPr>
                <w:sz w:val="20"/>
                <w:szCs w:val="20"/>
              </w:rPr>
              <w:t>38 – (146 – 150 cm)</w:t>
            </w:r>
          </w:p>
          <w:p w:rsidR="009D2C62" w:rsidRPr="00F131A4" w:rsidRDefault="009D2C62" w:rsidP="009D2C62">
            <w:pPr>
              <w:rPr>
                <w:sz w:val="20"/>
                <w:szCs w:val="20"/>
              </w:rPr>
            </w:pPr>
            <w:r w:rsidRPr="00F131A4">
              <w:rPr>
                <w:sz w:val="20"/>
                <w:szCs w:val="20"/>
              </w:rPr>
              <w:t>40 – (152 – 156 cm)</w:t>
            </w:r>
          </w:p>
          <w:p w:rsidR="009D2C62" w:rsidRPr="00F131A4" w:rsidRDefault="009D2C62" w:rsidP="009D2C62">
            <w:pPr>
              <w:rPr>
                <w:sz w:val="20"/>
                <w:szCs w:val="20"/>
              </w:rPr>
            </w:pPr>
            <w:r w:rsidRPr="00F131A4">
              <w:rPr>
                <w:sz w:val="20"/>
                <w:szCs w:val="20"/>
              </w:rPr>
              <w:t>S – (158 – 162 cm)</w:t>
            </w:r>
          </w:p>
          <w:p w:rsidR="009D2C62" w:rsidRPr="00F131A4" w:rsidRDefault="009D2C62" w:rsidP="009D2C62">
            <w:pPr>
              <w:rPr>
                <w:sz w:val="20"/>
                <w:szCs w:val="20"/>
              </w:rPr>
            </w:pPr>
            <w:r w:rsidRPr="00F131A4">
              <w:rPr>
                <w:sz w:val="20"/>
                <w:szCs w:val="20"/>
              </w:rPr>
              <w:t>M – (164 – 172 cm)</w:t>
            </w:r>
          </w:p>
          <w:p w:rsidR="009D2C62" w:rsidRPr="00F131A4" w:rsidRDefault="009D2C62" w:rsidP="009D2C62">
            <w:pPr>
              <w:rPr>
                <w:sz w:val="20"/>
                <w:szCs w:val="20"/>
              </w:rPr>
            </w:pPr>
            <w:r w:rsidRPr="00F131A4">
              <w:rPr>
                <w:sz w:val="20"/>
                <w:szCs w:val="20"/>
              </w:rPr>
              <w:t>L – (174 – 182 cm)</w:t>
            </w:r>
          </w:p>
          <w:p w:rsidR="009D2C62" w:rsidRPr="00F131A4" w:rsidRDefault="009D2C62" w:rsidP="009D2C62">
            <w:pPr>
              <w:rPr>
                <w:sz w:val="20"/>
                <w:szCs w:val="20"/>
              </w:rPr>
            </w:pPr>
            <w:r w:rsidRPr="00F131A4">
              <w:rPr>
                <w:sz w:val="20"/>
                <w:szCs w:val="20"/>
              </w:rPr>
              <w:t>XL – (184 – 192 cm)</w:t>
            </w:r>
          </w:p>
          <w:p w:rsidR="009D2C62" w:rsidRDefault="009D2C62" w:rsidP="009D2C62">
            <w:pPr>
              <w:rPr>
                <w:sz w:val="20"/>
                <w:szCs w:val="20"/>
              </w:rPr>
            </w:pPr>
            <w:r w:rsidRPr="00F131A4">
              <w:rPr>
                <w:sz w:val="20"/>
                <w:szCs w:val="20"/>
              </w:rPr>
              <w:t>XXL – (194 – 202 cm)</w:t>
            </w:r>
          </w:p>
          <w:p w:rsidR="009D2C62" w:rsidRPr="00F131A4" w:rsidRDefault="009D2C62" w:rsidP="009D2C62">
            <w:pPr>
              <w:rPr>
                <w:sz w:val="20"/>
                <w:szCs w:val="20"/>
              </w:rPr>
            </w:pPr>
          </w:p>
          <w:p w:rsidR="009D2C62" w:rsidRPr="00F131A4" w:rsidRDefault="009D2C62" w:rsidP="009D2C62">
            <w:pPr>
              <w:rPr>
                <w:sz w:val="20"/>
                <w:szCs w:val="20"/>
              </w:rPr>
            </w:pPr>
            <w:r w:rsidRPr="00F131A4">
              <w:rPr>
                <w:sz w:val="20"/>
                <w:szCs w:val="20"/>
              </w:rPr>
              <w:t>Nepieciešamības gadījumā, pasūtītājs v</w:t>
            </w:r>
            <w:r>
              <w:rPr>
                <w:sz w:val="20"/>
                <w:szCs w:val="20"/>
              </w:rPr>
              <w:t>ar pieprasīt piegādātājam preču</w:t>
            </w:r>
            <w:r w:rsidRPr="00F131A4">
              <w:rPr>
                <w:sz w:val="20"/>
                <w:szCs w:val="20"/>
              </w:rPr>
              <w:t xml:space="preserve"> paraugus.</w:t>
            </w:r>
          </w:p>
          <w:p w:rsidR="009D2C62" w:rsidRPr="00995063" w:rsidRDefault="009D2C62" w:rsidP="00ED409A">
            <w:pPr>
              <w:rPr>
                <w:rFonts w:eastAsia="Times New Roman"/>
                <w:color w:val="000000"/>
                <w:sz w:val="22"/>
                <w:szCs w:val="22"/>
                <w:lang w:eastAsia="en-US"/>
              </w:rPr>
            </w:pPr>
          </w:p>
        </w:tc>
        <w:tc>
          <w:tcPr>
            <w:tcW w:w="1418" w:type="dxa"/>
            <w:tcBorders>
              <w:top w:val="nil"/>
              <w:left w:val="single" w:sz="4" w:space="0" w:color="auto"/>
              <w:bottom w:val="single" w:sz="8" w:space="0" w:color="auto"/>
              <w:right w:val="single" w:sz="8" w:space="0" w:color="auto"/>
            </w:tcBorders>
            <w:shd w:val="clear" w:color="auto" w:fill="auto"/>
            <w:noWrap/>
            <w:hideMark/>
          </w:tcPr>
          <w:p w:rsidR="009D2C62" w:rsidRPr="000B191D" w:rsidRDefault="009D2C62" w:rsidP="00AC365C">
            <w:pPr>
              <w:jc w:val="center"/>
              <w:rPr>
                <w:rFonts w:eastAsia="Times New Roman"/>
                <w:color w:val="000000"/>
                <w:sz w:val="22"/>
                <w:szCs w:val="22"/>
                <w:lang w:val="en-US" w:eastAsia="en-US"/>
              </w:rPr>
            </w:pPr>
          </w:p>
        </w:tc>
      </w:tr>
    </w:tbl>
    <w:p w:rsidR="00BB6F93" w:rsidRDefault="00BB6F93" w:rsidP="00D94404"/>
    <w:p w:rsidR="009C0406" w:rsidRDefault="009C0406" w:rsidP="009C0406">
      <w:r>
        <w:t>Tehnisko specifikāciju sagatavoja</w:t>
      </w:r>
    </w:p>
    <w:p w:rsidR="00CA2DC9" w:rsidRDefault="009C0406" w:rsidP="009D2C62">
      <w:pPr>
        <w:rPr>
          <w:rFonts w:eastAsia="Times New Roman"/>
          <w:lang w:eastAsia="ar-SA"/>
        </w:rPr>
      </w:pPr>
      <w:r>
        <w:t>Daugavpils Bērnu un jaunatnes sporta skolas</w:t>
      </w:r>
      <w:r w:rsidR="00C42EC5">
        <w:t xml:space="preserve"> metodiķe</w:t>
      </w:r>
      <w:r>
        <w:t xml:space="preserve">                                                    </w:t>
      </w:r>
      <w:r w:rsidR="00C42EC5">
        <w:t xml:space="preserve">J. </w:t>
      </w:r>
      <w:proofErr w:type="spellStart"/>
      <w:r w:rsidR="00C42EC5">
        <w:t>Dedele</w:t>
      </w:r>
      <w:proofErr w:type="spellEnd"/>
    </w:p>
    <w:p w:rsidR="009763F3" w:rsidRPr="009763F3" w:rsidRDefault="009763F3" w:rsidP="009763F3">
      <w:pPr>
        <w:suppressAutoHyphens/>
        <w:jc w:val="right"/>
        <w:rPr>
          <w:rFonts w:eastAsia="Times New Roman"/>
          <w:b/>
          <w:lang w:eastAsia="ar-SA"/>
        </w:rPr>
      </w:pPr>
      <w:r w:rsidRPr="009763F3">
        <w:rPr>
          <w:rFonts w:eastAsia="Times New Roman"/>
          <w:b/>
          <w:lang w:eastAsia="ar-SA"/>
        </w:rPr>
        <w:lastRenderedPageBreak/>
        <w:t>2.pielikums</w:t>
      </w:r>
    </w:p>
    <w:p w:rsidR="00763752" w:rsidRPr="00CF1BEC" w:rsidRDefault="00763752" w:rsidP="00763752">
      <w:pPr>
        <w:suppressAutoHyphens/>
        <w:rPr>
          <w:rFonts w:eastAsia="Times New Roman"/>
          <w:lang w:eastAsia="ar-SA"/>
        </w:rPr>
      </w:pPr>
      <w:r w:rsidRPr="00CF1BEC">
        <w:rPr>
          <w:rFonts w:eastAsia="Times New Roman"/>
          <w:lang w:eastAsia="ar-SA"/>
        </w:rPr>
        <w:t>201</w:t>
      </w:r>
      <w:r w:rsidR="009D2C62">
        <w:rPr>
          <w:rFonts w:eastAsia="Times New Roman"/>
          <w:lang w:eastAsia="ar-SA"/>
        </w:rPr>
        <w:t>7</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49759F"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C42EC5" w:rsidRPr="00CA2DC9" w:rsidRDefault="00C42EC5" w:rsidP="00F006D1">
      <w:pPr>
        <w:suppressAutoHyphens/>
      </w:pPr>
      <w:r w:rsidRPr="00CF1BEC">
        <w:rPr>
          <w:rFonts w:eastAsia="Times New Roman"/>
          <w:lang w:eastAsia="ar-SA"/>
        </w:rPr>
        <w:t xml:space="preserve">Piedāvājam </w:t>
      </w:r>
      <w:r w:rsidR="00AC365C">
        <w:rPr>
          <w:rFonts w:eastAsia="Times New Roman"/>
          <w:lang w:eastAsia="ar-SA"/>
        </w:rPr>
        <w:t xml:space="preserve">piegādāt </w:t>
      </w:r>
      <w:r w:rsidR="00F006D1" w:rsidRPr="00AB1D82">
        <w:rPr>
          <w:rFonts w:eastAsia="Times New Roman"/>
          <w:bCs/>
          <w:lang w:eastAsia="en-US"/>
        </w:rPr>
        <w:t>Daugavpils Bērnu un jaunatnes sporta skola</w:t>
      </w:r>
      <w:r w:rsidR="00F006D1">
        <w:rPr>
          <w:rFonts w:eastAsia="Times New Roman"/>
          <w:bCs/>
          <w:lang w:eastAsia="en-US"/>
        </w:rPr>
        <w:t>s</w:t>
      </w:r>
      <w:r w:rsidR="00F006D1" w:rsidRPr="00AB1D82">
        <w:rPr>
          <w:rFonts w:eastAsia="Times New Roman"/>
          <w:bCs/>
          <w:lang w:eastAsia="en-US"/>
        </w:rPr>
        <w:t xml:space="preserve"> </w:t>
      </w:r>
      <w:r w:rsidR="00F006D1">
        <w:rPr>
          <w:rFonts w:eastAsia="Times New Roman"/>
          <w:lang w:eastAsia="en-US"/>
        </w:rPr>
        <w:t xml:space="preserve">formu </w:t>
      </w:r>
      <w:r w:rsidR="00AC365C">
        <w:rPr>
          <w:rFonts w:eastAsia="Times New Roman"/>
          <w:lang w:eastAsia="en-US"/>
        </w:rPr>
        <w:t>par šādu cenu:</w:t>
      </w:r>
    </w:p>
    <w:p w:rsidR="00C42EC5" w:rsidRPr="00CF1BEC" w:rsidRDefault="00C42EC5" w:rsidP="00763752">
      <w:pPr>
        <w:tabs>
          <w:tab w:val="left" w:pos="-114"/>
          <w:tab w:val="left" w:pos="-57"/>
        </w:tabs>
        <w:suppressAutoHyphens/>
        <w:jc w:val="center"/>
        <w:rPr>
          <w:rFonts w:eastAsia="Times New Roman"/>
          <w:b/>
          <w:bCs/>
          <w:lang w:eastAsia="ar-SA"/>
        </w:rPr>
      </w:pPr>
    </w:p>
    <w:p w:rsidR="00CA2DC9" w:rsidRPr="00CA2DC9" w:rsidRDefault="00CA2DC9" w:rsidP="00CA2DC9"/>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C42EC5"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C42EC5">
              <w:rPr>
                <w:rFonts w:eastAsia="Times New Roman"/>
                <w:lang w:eastAsia="ar-SA"/>
              </w:rPr>
              <w:t>,</w:t>
            </w:r>
          </w:p>
          <w:p w:rsidR="00BB6F93" w:rsidRPr="00211B41" w:rsidRDefault="00C42EC5"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913" w:type="dxa"/>
        <w:tblLayout w:type="fixed"/>
        <w:tblLook w:val="04A0" w:firstRow="1" w:lastRow="0" w:firstColumn="1" w:lastColumn="0" w:noHBand="0" w:noVBand="1"/>
      </w:tblPr>
      <w:tblGrid>
        <w:gridCol w:w="603"/>
        <w:gridCol w:w="2482"/>
        <w:gridCol w:w="4111"/>
        <w:gridCol w:w="1442"/>
        <w:gridCol w:w="1275"/>
      </w:tblGrid>
      <w:tr w:rsidR="00CA2DC9" w:rsidRPr="000B191D" w:rsidTr="00AC365C">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C9" w:rsidRPr="000B191D" w:rsidRDefault="00CA2DC9" w:rsidP="00062857">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4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CA2DC9" w:rsidRPr="000B191D" w:rsidRDefault="00AC365C"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5" w:type="dxa"/>
            <w:vMerge w:val="restart"/>
            <w:tcBorders>
              <w:top w:val="single" w:sz="8" w:space="0" w:color="auto"/>
              <w:left w:val="single" w:sz="4" w:space="0" w:color="auto"/>
              <w:right w:val="single" w:sz="8" w:space="0" w:color="auto"/>
            </w:tcBorders>
          </w:tcPr>
          <w:p w:rsidR="00CA2DC9" w:rsidRPr="000B191D" w:rsidRDefault="00CA2DC9" w:rsidP="00062857">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CA2DC9"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CA2DC9" w:rsidRPr="000B191D" w:rsidRDefault="00CA2DC9" w:rsidP="00062857">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4111" w:type="dxa"/>
            <w:vMerge/>
            <w:tcBorders>
              <w:top w:val="single" w:sz="8" w:space="0" w:color="auto"/>
              <w:left w:val="single" w:sz="8"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442" w:type="dxa"/>
            <w:vMerge/>
            <w:tcBorders>
              <w:top w:val="single" w:sz="8" w:space="0" w:color="auto"/>
              <w:left w:val="single" w:sz="4" w:space="0" w:color="auto"/>
              <w:bottom w:val="single" w:sz="8" w:space="0" w:color="000000"/>
              <w:right w:val="single" w:sz="8" w:space="0" w:color="auto"/>
            </w:tcBorders>
            <w:vAlign w:val="center"/>
            <w:hideMark/>
          </w:tcPr>
          <w:p w:rsidR="00CA2DC9" w:rsidRPr="000B191D" w:rsidRDefault="00CA2DC9" w:rsidP="00062857">
            <w:pPr>
              <w:rPr>
                <w:rFonts w:eastAsia="Times New Roman"/>
                <w:b/>
                <w:color w:val="000000"/>
                <w:sz w:val="22"/>
                <w:szCs w:val="22"/>
                <w:lang w:val="en-US" w:eastAsia="en-US"/>
              </w:rPr>
            </w:pPr>
          </w:p>
        </w:tc>
        <w:tc>
          <w:tcPr>
            <w:tcW w:w="1275" w:type="dxa"/>
            <w:vMerge/>
            <w:tcBorders>
              <w:left w:val="single" w:sz="4" w:space="0" w:color="auto"/>
              <w:bottom w:val="single" w:sz="8" w:space="0" w:color="000000"/>
              <w:right w:val="single" w:sz="8" w:space="0" w:color="auto"/>
            </w:tcBorders>
          </w:tcPr>
          <w:p w:rsidR="00CA2DC9" w:rsidRPr="000B191D" w:rsidRDefault="00CA2DC9" w:rsidP="00062857">
            <w:pPr>
              <w:rPr>
                <w:rFonts w:eastAsia="Times New Roman"/>
                <w:b/>
                <w:color w:val="000000"/>
                <w:sz w:val="22"/>
                <w:szCs w:val="22"/>
                <w:lang w:val="en-US" w:eastAsia="en-US"/>
              </w:rPr>
            </w:pPr>
          </w:p>
        </w:tc>
      </w:tr>
      <w:tr w:rsidR="009D2C62" w:rsidRPr="000B191D" w:rsidTr="00AC365C">
        <w:trPr>
          <w:trHeight w:val="315"/>
        </w:trPr>
        <w:tc>
          <w:tcPr>
            <w:tcW w:w="603" w:type="dxa"/>
            <w:tcBorders>
              <w:top w:val="nil"/>
              <w:left w:val="single" w:sz="8" w:space="0" w:color="auto"/>
              <w:bottom w:val="single" w:sz="8" w:space="0" w:color="auto"/>
              <w:right w:val="single" w:sz="8" w:space="0" w:color="auto"/>
            </w:tcBorders>
            <w:shd w:val="clear" w:color="auto" w:fill="auto"/>
            <w:vAlign w:val="center"/>
          </w:tcPr>
          <w:p w:rsidR="009D2C62" w:rsidRPr="000B191D" w:rsidRDefault="009D2C62" w:rsidP="00062857">
            <w:pPr>
              <w:rPr>
                <w:rFonts w:eastAsia="Times New Roman"/>
                <w:b/>
                <w:color w:val="000000"/>
                <w:sz w:val="22"/>
                <w:szCs w:val="22"/>
                <w:lang w:val="en-US" w:eastAsia="en-US"/>
              </w:rPr>
            </w:pPr>
            <w:r>
              <w:rPr>
                <w:rFonts w:eastAsia="Times New Roman"/>
                <w:b/>
                <w:color w:val="000000"/>
                <w:sz w:val="22"/>
                <w:szCs w:val="22"/>
                <w:lang w:val="en-US" w:eastAsia="en-US"/>
              </w:rPr>
              <w:t>1.</w:t>
            </w:r>
          </w:p>
        </w:tc>
        <w:tc>
          <w:tcPr>
            <w:tcW w:w="2482" w:type="dxa"/>
            <w:tcBorders>
              <w:top w:val="single" w:sz="8" w:space="0" w:color="auto"/>
              <w:left w:val="single" w:sz="8"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roofErr w:type="spellStart"/>
            <w:r>
              <w:rPr>
                <w:rFonts w:eastAsia="Times New Roman"/>
                <w:b/>
                <w:color w:val="000000"/>
                <w:sz w:val="22"/>
                <w:szCs w:val="22"/>
                <w:lang w:val="en-US" w:eastAsia="en-US"/>
              </w:rPr>
              <w:t>Īsā</w:t>
            </w:r>
            <w:proofErr w:type="spellEnd"/>
            <w:r>
              <w:rPr>
                <w:rFonts w:eastAsia="Times New Roman"/>
                <w:b/>
                <w:color w:val="000000"/>
                <w:sz w:val="22"/>
                <w:szCs w:val="22"/>
                <w:lang w:val="en-US" w:eastAsia="en-US"/>
              </w:rPr>
              <w:t xml:space="preserve"> </w:t>
            </w:r>
            <w:proofErr w:type="spellStart"/>
            <w:r>
              <w:rPr>
                <w:rFonts w:eastAsia="Times New Roman"/>
                <w:b/>
                <w:color w:val="000000"/>
                <w:sz w:val="22"/>
                <w:szCs w:val="22"/>
                <w:lang w:val="en-US" w:eastAsia="en-US"/>
              </w:rPr>
              <w:t>spēles</w:t>
            </w:r>
            <w:proofErr w:type="spellEnd"/>
            <w:r>
              <w:rPr>
                <w:rFonts w:eastAsia="Times New Roman"/>
                <w:b/>
                <w:color w:val="000000"/>
                <w:sz w:val="22"/>
                <w:szCs w:val="22"/>
                <w:lang w:val="en-US" w:eastAsia="en-US"/>
              </w:rPr>
              <w:t xml:space="preserve"> forma</w:t>
            </w:r>
          </w:p>
        </w:tc>
        <w:tc>
          <w:tcPr>
            <w:tcW w:w="4111" w:type="dxa"/>
            <w:tcBorders>
              <w:top w:val="single" w:sz="8" w:space="0" w:color="auto"/>
              <w:left w:val="single" w:sz="8"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
        </w:tc>
        <w:tc>
          <w:tcPr>
            <w:tcW w:w="1442" w:type="dxa"/>
            <w:tcBorders>
              <w:top w:val="single" w:sz="8" w:space="0" w:color="auto"/>
              <w:left w:val="single" w:sz="4" w:space="0" w:color="auto"/>
              <w:bottom w:val="single" w:sz="8" w:space="0" w:color="000000"/>
              <w:right w:val="single" w:sz="8" w:space="0" w:color="auto"/>
            </w:tcBorders>
            <w:vAlign w:val="center"/>
          </w:tcPr>
          <w:p w:rsidR="009D2C62" w:rsidRPr="000B191D" w:rsidRDefault="009D2C62" w:rsidP="00062857">
            <w:pPr>
              <w:rPr>
                <w:rFonts w:eastAsia="Times New Roman"/>
                <w:b/>
                <w:color w:val="000000"/>
                <w:sz w:val="22"/>
                <w:szCs w:val="22"/>
                <w:lang w:val="en-US" w:eastAsia="en-US"/>
              </w:rPr>
            </w:pPr>
          </w:p>
        </w:tc>
        <w:tc>
          <w:tcPr>
            <w:tcW w:w="1275" w:type="dxa"/>
            <w:tcBorders>
              <w:left w:val="single" w:sz="4" w:space="0" w:color="auto"/>
              <w:bottom w:val="single" w:sz="8" w:space="0" w:color="000000"/>
              <w:right w:val="single" w:sz="8" w:space="0" w:color="auto"/>
            </w:tcBorders>
          </w:tcPr>
          <w:p w:rsidR="009D2C62" w:rsidRPr="000B191D" w:rsidRDefault="009D2C62" w:rsidP="00062857">
            <w:pPr>
              <w:rPr>
                <w:rFonts w:eastAsia="Times New Roman"/>
                <w:b/>
                <w:color w:val="000000"/>
                <w:sz w:val="22"/>
                <w:szCs w:val="22"/>
                <w:lang w:val="en-US" w:eastAsia="en-US"/>
              </w:rPr>
            </w:pPr>
          </w:p>
        </w:tc>
      </w:tr>
      <w:tr w:rsidR="009D2C62" w:rsidRPr="000B191D" w:rsidTr="00DA1E97">
        <w:trPr>
          <w:trHeight w:val="601"/>
        </w:trPr>
        <w:tc>
          <w:tcPr>
            <w:tcW w:w="603" w:type="dxa"/>
            <w:tcBorders>
              <w:top w:val="nil"/>
              <w:left w:val="single" w:sz="8" w:space="0" w:color="auto"/>
              <w:bottom w:val="single" w:sz="8" w:space="0" w:color="auto"/>
              <w:right w:val="single" w:sz="8" w:space="0" w:color="auto"/>
            </w:tcBorders>
            <w:shd w:val="clear" w:color="auto" w:fill="auto"/>
            <w:noWrap/>
            <w:hideMark/>
          </w:tcPr>
          <w:p w:rsidR="009D2C62" w:rsidRPr="000B191D" w:rsidRDefault="009D2C62"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1.1.</w:t>
            </w:r>
          </w:p>
        </w:tc>
        <w:tc>
          <w:tcPr>
            <w:tcW w:w="2482" w:type="dxa"/>
            <w:tcBorders>
              <w:top w:val="nil"/>
              <w:left w:val="nil"/>
              <w:bottom w:val="single" w:sz="8" w:space="0" w:color="auto"/>
              <w:right w:val="single" w:sz="8" w:space="0" w:color="auto"/>
            </w:tcBorders>
            <w:shd w:val="clear" w:color="auto" w:fill="auto"/>
            <w:vAlign w:val="center"/>
          </w:tcPr>
          <w:p w:rsidR="009D2C62" w:rsidRDefault="009D2C62" w:rsidP="0058030A">
            <w:pPr>
              <w:jc w:val="center"/>
              <w:rPr>
                <w:rFonts w:eastAsia="Times New Roman"/>
                <w:b/>
                <w:color w:val="000000"/>
                <w:sz w:val="22"/>
                <w:szCs w:val="22"/>
                <w:lang w:val="en-US" w:eastAsia="en-US"/>
              </w:rPr>
            </w:pPr>
            <w:r w:rsidRPr="00F131A4">
              <w:rPr>
                <w:b/>
                <w:sz w:val="20"/>
                <w:szCs w:val="20"/>
              </w:rPr>
              <w:t xml:space="preserve">Volejbola spēles forma </w:t>
            </w:r>
            <w:r>
              <w:rPr>
                <w:b/>
                <w:sz w:val="20"/>
                <w:szCs w:val="20"/>
              </w:rPr>
              <w:t>zēnie</w:t>
            </w:r>
            <w:r w:rsidRPr="00F131A4">
              <w:rPr>
                <w:b/>
                <w:sz w:val="20"/>
                <w:szCs w:val="20"/>
              </w:rPr>
              <w:t>m (īsā)</w:t>
            </w:r>
            <w:r>
              <w:rPr>
                <w:noProof/>
              </w:rPr>
              <w:drawing>
                <wp:inline distT="0" distB="0" distL="0" distR="0" wp14:anchorId="5F861C6D" wp14:editId="36FD6BFF">
                  <wp:extent cx="1000897" cy="2055394"/>
                  <wp:effectExtent l="0" t="0" r="8890" b="254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a:off x="0" y="0"/>
                            <a:ext cx="1000897" cy="2055394"/>
                          </a:xfrm>
                          <a:prstGeom prst="rect">
                            <a:avLst/>
                          </a:prstGeom>
                          <a:noFill/>
                          <a:extLst/>
                        </pic:spPr>
                      </pic:pic>
                    </a:graphicData>
                  </a:graphic>
                </wp:inline>
              </w:drawing>
            </w:r>
          </w:p>
          <w:p w:rsidR="009D2C62" w:rsidRDefault="009D2C62" w:rsidP="0058030A">
            <w:pPr>
              <w:rPr>
                <w:rFonts w:eastAsia="Times New Roman"/>
                <w:b/>
                <w:color w:val="000000"/>
                <w:sz w:val="22"/>
                <w:szCs w:val="22"/>
                <w:lang w:val="en-US" w:eastAsia="en-US"/>
              </w:rPr>
            </w:pPr>
          </w:p>
          <w:p w:rsidR="009D2C62" w:rsidRPr="000B191D" w:rsidRDefault="009D2C62" w:rsidP="0058030A">
            <w:pPr>
              <w:rPr>
                <w:rFonts w:eastAsia="Times New Roman"/>
                <w:b/>
                <w:color w:val="000000"/>
                <w:sz w:val="22"/>
                <w:szCs w:val="22"/>
                <w:lang w:val="en-US" w:eastAsia="en-US"/>
              </w:rPr>
            </w:pPr>
          </w:p>
        </w:tc>
        <w:tc>
          <w:tcPr>
            <w:tcW w:w="4111" w:type="dxa"/>
            <w:tcBorders>
              <w:top w:val="nil"/>
              <w:left w:val="nil"/>
              <w:bottom w:val="single" w:sz="8" w:space="0" w:color="auto"/>
              <w:right w:val="single" w:sz="8" w:space="0" w:color="auto"/>
            </w:tcBorders>
            <w:shd w:val="clear" w:color="auto" w:fill="auto"/>
          </w:tcPr>
          <w:p w:rsidR="009D2C62" w:rsidRPr="00F131A4" w:rsidRDefault="009D2C62" w:rsidP="0058030A">
            <w:pPr>
              <w:jc w:val="both"/>
              <w:rPr>
                <w:sz w:val="20"/>
                <w:szCs w:val="20"/>
              </w:rPr>
            </w:pP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D2C62" w:rsidRPr="00F131A4" w:rsidRDefault="009D2C62" w:rsidP="0058030A">
            <w:pPr>
              <w:jc w:val="both"/>
              <w:rPr>
                <w:sz w:val="20"/>
                <w:szCs w:val="20"/>
              </w:rPr>
            </w:pPr>
            <w:r w:rsidRPr="00F131A4">
              <w:rPr>
                <w:b/>
                <w:sz w:val="20"/>
                <w:szCs w:val="20"/>
              </w:rPr>
              <w:t>Kreklam</w:t>
            </w:r>
            <w:r w:rsidRPr="00F131A4">
              <w:rPr>
                <w:sz w:val="20"/>
                <w:szCs w:val="20"/>
              </w:rPr>
              <w:t xml:space="preserve"> ir jābūt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Izmēriem jābūt no YXS – XXL.</w:t>
            </w:r>
          </w:p>
          <w:p w:rsidR="009D2C62" w:rsidRPr="00F131A4" w:rsidRDefault="009D2C62" w:rsidP="0058030A">
            <w:pPr>
              <w:jc w:val="both"/>
              <w:rPr>
                <w:sz w:val="20"/>
                <w:szCs w:val="20"/>
              </w:rPr>
            </w:pPr>
            <w:r w:rsidRPr="00F131A4">
              <w:rPr>
                <w:sz w:val="20"/>
                <w:szCs w:val="20"/>
              </w:rPr>
              <w:t xml:space="preserve">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D2C62" w:rsidRPr="00F131A4" w:rsidRDefault="009D2C62" w:rsidP="0058030A">
            <w:pPr>
              <w:jc w:val="both"/>
              <w:rPr>
                <w:sz w:val="20"/>
                <w:szCs w:val="20"/>
              </w:rPr>
            </w:pPr>
          </w:p>
          <w:p w:rsidR="009D2C62" w:rsidRDefault="009D2C62" w:rsidP="0058030A">
            <w:pPr>
              <w:jc w:val="both"/>
              <w:rPr>
                <w:sz w:val="20"/>
                <w:szCs w:val="20"/>
              </w:rPr>
            </w:pPr>
            <w:r w:rsidRPr="00F131A4">
              <w:rPr>
                <w:b/>
                <w:sz w:val="20"/>
                <w:szCs w:val="20"/>
              </w:rPr>
              <w:t>Šorti</w:t>
            </w:r>
            <w:r w:rsidRPr="00F131A4">
              <w:rPr>
                <w:sz w:val="20"/>
                <w:szCs w:val="20"/>
              </w:rPr>
              <w:t xml:space="preserve"> ir taisna griezuma. Šortu jostas vietā ir iestrādāta elastīga gumija. Šortiem ir jābūt </w:t>
            </w:r>
            <w:r w:rsidRPr="00F131A4">
              <w:rPr>
                <w:sz w:val="20"/>
                <w:szCs w:val="20"/>
              </w:rPr>
              <w:lastRenderedPageBreak/>
              <w:t xml:space="preserve">sašūtiem ar dubulto plakano </w:t>
            </w:r>
            <w:proofErr w:type="spellStart"/>
            <w:r w:rsidRPr="00F131A4">
              <w:rPr>
                <w:sz w:val="20"/>
                <w:szCs w:val="20"/>
              </w:rPr>
              <w:t>segumdūrienu</w:t>
            </w:r>
            <w:proofErr w:type="spellEnd"/>
            <w:r w:rsidRPr="00F131A4">
              <w:rPr>
                <w:sz w:val="20"/>
                <w:szCs w:val="20"/>
              </w:rPr>
              <w:t xml:space="preserve">. Šortu jostas vietā ir iestrādāta elastīga gumija un striķis gurnu daļas savilkšanai un fiksēšanai. Šortiem ir jābūt apšūtiem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novērstu vīļu kairinājumu berzes rezultātā. Izmēri no YXS līdz XXL. </w:t>
            </w:r>
          </w:p>
          <w:p w:rsidR="009D2C62" w:rsidRPr="00F131A4" w:rsidRDefault="009D2C62" w:rsidP="0058030A">
            <w:pPr>
              <w:jc w:val="both"/>
              <w:rPr>
                <w:sz w:val="20"/>
                <w:szCs w:val="20"/>
              </w:rPr>
            </w:pPr>
            <w:r w:rsidRPr="00F131A4">
              <w:rPr>
                <w:sz w:val="20"/>
                <w:szCs w:val="20"/>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rsidR="009D2C62" w:rsidRPr="00995063" w:rsidRDefault="009D2C62" w:rsidP="0058030A">
            <w:pPr>
              <w:rPr>
                <w:rFonts w:eastAsia="Times New Roman"/>
                <w:color w:val="000000"/>
                <w:sz w:val="22"/>
                <w:szCs w:val="22"/>
                <w:lang w:eastAsia="en-US"/>
              </w:rPr>
            </w:pPr>
          </w:p>
        </w:tc>
        <w:tc>
          <w:tcPr>
            <w:tcW w:w="1442" w:type="dxa"/>
            <w:tcBorders>
              <w:top w:val="nil"/>
              <w:left w:val="single" w:sz="4" w:space="0" w:color="auto"/>
              <w:bottom w:val="single" w:sz="8" w:space="0" w:color="auto"/>
              <w:right w:val="single" w:sz="8" w:space="0" w:color="auto"/>
            </w:tcBorders>
            <w:shd w:val="clear" w:color="auto" w:fill="auto"/>
            <w:noWrap/>
            <w:hideMark/>
          </w:tcPr>
          <w:p w:rsidR="009D2C62" w:rsidRPr="000B191D" w:rsidRDefault="009D2C62" w:rsidP="00EC77A1">
            <w:pPr>
              <w:jc w:val="center"/>
              <w:rPr>
                <w:rFonts w:eastAsia="Times New Roman"/>
                <w:color w:val="000000"/>
                <w:sz w:val="22"/>
                <w:szCs w:val="22"/>
                <w:lang w:val="en-US" w:eastAsia="en-US"/>
              </w:rPr>
            </w:pPr>
            <w:r>
              <w:rPr>
                <w:rFonts w:eastAsia="Times New Roman"/>
                <w:color w:val="000000"/>
                <w:sz w:val="22"/>
                <w:szCs w:val="22"/>
                <w:lang w:val="en-US" w:eastAsia="en-US"/>
              </w:rPr>
              <w:lastRenderedPageBreak/>
              <w:t>2 gab.</w:t>
            </w: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A36003" w:rsidRDefault="00A36003" w:rsidP="00425843">
            <w:pPr>
              <w:jc w:val="center"/>
              <w:rPr>
                <w:rFonts w:eastAsia="Times New Roman"/>
                <w:b/>
                <w:color w:val="000000"/>
                <w:sz w:val="22"/>
                <w:szCs w:val="22"/>
                <w:lang w:val="en-US" w:eastAsia="en-US"/>
              </w:rPr>
            </w:pPr>
          </w:p>
          <w:p w:rsidR="009D2C62" w:rsidRDefault="009D2C62" w:rsidP="00425843">
            <w:pPr>
              <w:jc w:val="center"/>
              <w:rPr>
                <w:rFonts w:eastAsia="Times New Roman"/>
                <w:b/>
                <w:color w:val="000000"/>
                <w:sz w:val="22"/>
                <w:szCs w:val="22"/>
                <w:lang w:val="en-US" w:eastAsia="en-US"/>
              </w:rPr>
            </w:pPr>
            <w:r>
              <w:rPr>
                <w:rFonts w:eastAsia="Times New Roman"/>
                <w:b/>
                <w:color w:val="000000"/>
                <w:sz w:val="22"/>
                <w:szCs w:val="22"/>
                <w:lang w:val="en-US" w:eastAsia="en-US"/>
              </w:rPr>
              <w:t>1.2.</w:t>
            </w:r>
          </w:p>
        </w:tc>
        <w:tc>
          <w:tcPr>
            <w:tcW w:w="2482" w:type="dxa"/>
            <w:tcBorders>
              <w:top w:val="nil"/>
              <w:left w:val="nil"/>
              <w:bottom w:val="single" w:sz="8" w:space="0" w:color="auto"/>
              <w:right w:val="single" w:sz="8" w:space="0" w:color="auto"/>
            </w:tcBorders>
            <w:shd w:val="clear" w:color="auto" w:fill="auto"/>
          </w:tcPr>
          <w:p w:rsidR="00A36003" w:rsidRDefault="00A36003" w:rsidP="0058030A">
            <w:pPr>
              <w:jc w:val="center"/>
              <w:rPr>
                <w:b/>
                <w:sz w:val="20"/>
                <w:szCs w:val="20"/>
              </w:rPr>
            </w:pPr>
          </w:p>
          <w:p w:rsidR="009D2C62" w:rsidRPr="00995063" w:rsidRDefault="009D2C62" w:rsidP="0058030A">
            <w:pPr>
              <w:jc w:val="center"/>
              <w:rPr>
                <w:rFonts w:eastAsia="Times New Roman"/>
                <w:color w:val="000000"/>
                <w:sz w:val="22"/>
                <w:szCs w:val="22"/>
                <w:lang w:eastAsia="en-US"/>
              </w:rPr>
            </w:pPr>
            <w:r w:rsidRPr="00F131A4">
              <w:rPr>
                <w:b/>
                <w:sz w:val="20"/>
                <w:szCs w:val="20"/>
              </w:rPr>
              <w:t>Volejbola spēles forma meitenēm (īsā)</w:t>
            </w:r>
          </w:p>
          <w:p w:rsidR="009D2C62" w:rsidRPr="00995063" w:rsidRDefault="009D2C62" w:rsidP="0058030A">
            <w:pPr>
              <w:jc w:val="center"/>
              <w:rPr>
                <w:rFonts w:eastAsia="Times New Roman"/>
                <w:color w:val="000000"/>
                <w:sz w:val="22"/>
                <w:szCs w:val="22"/>
                <w:lang w:eastAsia="en-US"/>
              </w:rPr>
            </w:pPr>
            <w:r>
              <w:rPr>
                <w:noProof/>
              </w:rPr>
              <w:drawing>
                <wp:inline distT="0" distB="0" distL="0" distR="0" wp14:anchorId="7C25C00B" wp14:editId="4F455E1B">
                  <wp:extent cx="734741" cy="1136316"/>
                  <wp:effectExtent l="0" t="0" r="8255" b="698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734741" cy="1136316"/>
                          </a:xfrm>
                          <a:prstGeom prst="rect">
                            <a:avLst/>
                          </a:prstGeom>
                          <a:noFill/>
                          <a:extLst/>
                        </pic:spPr>
                      </pic:pic>
                    </a:graphicData>
                  </a:graphic>
                </wp:inline>
              </w:drawing>
            </w:r>
            <w:r>
              <w:rPr>
                <w:noProof/>
              </w:rPr>
              <w:t xml:space="preserve"> </w:t>
            </w:r>
            <w:r>
              <w:rPr>
                <w:noProof/>
              </w:rPr>
              <w:drawing>
                <wp:inline distT="0" distB="0" distL="0" distR="0" wp14:anchorId="3338123E" wp14:editId="0920A599">
                  <wp:extent cx="529738" cy="518026"/>
                  <wp:effectExtent l="0" t="0" r="381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529738" cy="518026"/>
                          </a:xfrm>
                          <a:prstGeom prst="rect">
                            <a:avLst/>
                          </a:prstGeom>
                          <a:noFill/>
                          <a:extLst/>
                        </pic:spPr>
                      </pic:pic>
                    </a:graphicData>
                  </a:graphic>
                </wp:inline>
              </w:drawing>
            </w:r>
          </w:p>
          <w:p w:rsidR="009D2C62" w:rsidRPr="00995063" w:rsidRDefault="009D2C62" w:rsidP="0058030A">
            <w:pPr>
              <w:jc w:val="center"/>
              <w:rPr>
                <w:rFonts w:eastAsia="Times New Roman"/>
                <w:color w:val="000000"/>
                <w:sz w:val="22"/>
                <w:szCs w:val="22"/>
                <w:lang w:eastAsia="en-US"/>
              </w:rPr>
            </w:pPr>
          </w:p>
          <w:p w:rsidR="009D2C62" w:rsidRPr="00995063" w:rsidRDefault="009D2C62" w:rsidP="0058030A">
            <w:pPr>
              <w:jc w:val="center"/>
              <w:rPr>
                <w:rFonts w:eastAsia="Times New Roman"/>
                <w:color w:val="000000"/>
                <w:sz w:val="22"/>
                <w:szCs w:val="22"/>
                <w:lang w:eastAsia="en-US"/>
              </w:rPr>
            </w:pPr>
          </w:p>
        </w:tc>
        <w:tc>
          <w:tcPr>
            <w:tcW w:w="4111" w:type="dxa"/>
            <w:tcBorders>
              <w:top w:val="nil"/>
              <w:left w:val="nil"/>
              <w:bottom w:val="single" w:sz="8" w:space="0" w:color="auto"/>
              <w:right w:val="single" w:sz="8" w:space="0" w:color="auto"/>
            </w:tcBorders>
            <w:shd w:val="clear" w:color="auto" w:fill="auto"/>
          </w:tcPr>
          <w:p w:rsidR="009D2C62" w:rsidRPr="00F131A4" w:rsidRDefault="009D2C62" w:rsidP="0058030A">
            <w:pPr>
              <w:jc w:val="both"/>
              <w:rPr>
                <w:sz w:val="20"/>
                <w:szCs w:val="20"/>
              </w:rPr>
            </w:pPr>
            <w:r>
              <w:rPr>
                <w:sz w:val="20"/>
                <w:szCs w:val="20"/>
              </w:rPr>
              <w:t xml:space="preserve">  </w:t>
            </w:r>
            <w:r w:rsidR="00E843B5">
              <w:rPr>
                <w:sz w:val="20"/>
                <w:szCs w:val="20"/>
              </w:rPr>
              <w:t xml:space="preserve"> </w:t>
            </w:r>
            <w:r>
              <w:rPr>
                <w:sz w:val="20"/>
                <w:szCs w:val="20"/>
              </w:rPr>
              <w:t xml:space="preserve"> </w:t>
            </w:r>
            <w:r w:rsidRPr="00F131A4">
              <w:rPr>
                <w:sz w:val="20"/>
                <w:szCs w:val="20"/>
              </w:rPr>
              <w:t xml:space="preserve">Volejbola forma ir paredzēta volejbola sporta nodarbībām </w:t>
            </w:r>
            <w:r>
              <w:rPr>
                <w:sz w:val="20"/>
                <w:szCs w:val="20"/>
              </w:rPr>
              <w:t xml:space="preserve">un sacensībām. </w:t>
            </w:r>
            <w:r w:rsidRPr="00F131A4">
              <w:rPr>
                <w:sz w:val="20"/>
                <w:szCs w:val="20"/>
              </w:rPr>
              <w:t>100 % poliestera audums. Audumam jābūt augstas kvalitātes, elpojošam, vieglam, izturīgam.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D2C62" w:rsidRPr="00F131A4" w:rsidRDefault="009D2C62" w:rsidP="0058030A">
            <w:pPr>
              <w:jc w:val="both"/>
              <w:rPr>
                <w:sz w:val="20"/>
                <w:szCs w:val="20"/>
              </w:rPr>
            </w:pPr>
            <w:r w:rsidRPr="00F131A4">
              <w:rPr>
                <w:b/>
                <w:sz w:val="20"/>
                <w:szCs w:val="20"/>
              </w:rPr>
              <w:t>Kreklam</w:t>
            </w:r>
            <w:r w:rsidRPr="00F131A4">
              <w:rPr>
                <w:sz w:val="20"/>
                <w:szCs w:val="20"/>
              </w:rPr>
              <w:t xml:space="preserve"> ir jābūt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jābūt šūtam ar dubulto plakano </w:t>
            </w:r>
            <w:proofErr w:type="spellStart"/>
            <w:r w:rsidRPr="00F131A4">
              <w:rPr>
                <w:sz w:val="20"/>
                <w:szCs w:val="20"/>
              </w:rPr>
              <w:t>segumdūrienu</w:t>
            </w:r>
            <w:proofErr w:type="spellEnd"/>
            <w:r w:rsidRPr="00F131A4">
              <w:rPr>
                <w:sz w:val="20"/>
                <w:szCs w:val="20"/>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F131A4">
              <w:rPr>
                <w:sz w:val="20"/>
                <w:szCs w:val="20"/>
              </w:rPr>
              <w:t>segumdūrienu</w:t>
            </w:r>
            <w:proofErr w:type="spellEnd"/>
            <w:r w:rsidRPr="00F131A4">
              <w:rPr>
                <w:sz w:val="20"/>
                <w:szCs w:val="20"/>
              </w:rPr>
              <w:t>.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p w:rsidR="009D2C62" w:rsidRPr="00F131A4" w:rsidRDefault="009D2C62" w:rsidP="0058030A">
            <w:pPr>
              <w:jc w:val="both"/>
              <w:rPr>
                <w:b/>
                <w:sz w:val="20"/>
                <w:szCs w:val="20"/>
              </w:rPr>
            </w:pPr>
          </w:p>
          <w:p w:rsidR="009D2C62" w:rsidRPr="00F131A4" w:rsidRDefault="009D2C62" w:rsidP="0058030A">
            <w:pPr>
              <w:jc w:val="both"/>
              <w:rPr>
                <w:sz w:val="20"/>
                <w:szCs w:val="20"/>
              </w:rPr>
            </w:pPr>
            <w:r w:rsidRPr="00F131A4">
              <w:rPr>
                <w:b/>
                <w:sz w:val="20"/>
                <w:szCs w:val="20"/>
              </w:rPr>
              <w:t xml:space="preserve">Šortiem </w:t>
            </w:r>
            <w:r w:rsidRPr="00F131A4">
              <w:rPr>
                <w:sz w:val="20"/>
                <w:szCs w:val="20"/>
              </w:rPr>
              <w:t xml:space="preserve">jābūt sieviešu piegriezumā un taisna griezuma. Šortu jostas vietā ir iestrādāta elastīga gumija. Šortu pamatkrāsai ir jābūt zilai saskaņotā ar krekla ielaidumu. </w:t>
            </w:r>
          </w:p>
          <w:p w:rsidR="009D2C62" w:rsidRPr="00F131A4" w:rsidRDefault="009D2C62" w:rsidP="0058030A">
            <w:pPr>
              <w:jc w:val="both"/>
              <w:rPr>
                <w:sz w:val="20"/>
                <w:szCs w:val="20"/>
              </w:rPr>
            </w:pPr>
            <w:r w:rsidRPr="00F131A4">
              <w:rPr>
                <w:sz w:val="20"/>
                <w:szCs w:val="20"/>
              </w:rPr>
              <w:t>Šortiem sānos ir jābūt baltiem ielaidumiem.</w:t>
            </w:r>
          </w:p>
          <w:p w:rsidR="009D2C62" w:rsidRPr="00F131A4" w:rsidRDefault="009D2C62" w:rsidP="0058030A">
            <w:pPr>
              <w:jc w:val="both"/>
              <w:rPr>
                <w:sz w:val="20"/>
                <w:szCs w:val="20"/>
              </w:rPr>
            </w:pPr>
            <w:r w:rsidRPr="00F131A4">
              <w:rPr>
                <w:sz w:val="20"/>
                <w:szCs w:val="20"/>
              </w:rPr>
              <w:t xml:space="preserve">Šortiem ir jābūt apšūtiem ar dubulto plakano </w:t>
            </w:r>
            <w:proofErr w:type="spellStart"/>
            <w:r w:rsidRPr="00F131A4">
              <w:rPr>
                <w:sz w:val="20"/>
                <w:szCs w:val="20"/>
              </w:rPr>
              <w:t>segumdūrienu</w:t>
            </w:r>
            <w:proofErr w:type="spellEnd"/>
            <w:r w:rsidRPr="00F131A4">
              <w:rPr>
                <w:sz w:val="20"/>
                <w:szCs w:val="20"/>
              </w:rPr>
              <w:t>, tādā veidā nodrošinot šūto vietu lielāku izturību un novēršot vīļu kairinājumu berzes rezultātā.  Izmēriem jābūt no YXS – XXL.</w:t>
            </w:r>
          </w:p>
          <w:p w:rsidR="009D2C62" w:rsidRPr="00995063" w:rsidRDefault="009D2C62" w:rsidP="00E843B5">
            <w:pPr>
              <w:jc w:val="both"/>
              <w:rPr>
                <w:rFonts w:eastAsia="Times New Roman"/>
                <w:color w:val="000000"/>
                <w:sz w:val="22"/>
                <w:szCs w:val="22"/>
                <w:lang w:eastAsia="en-US"/>
              </w:rPr>
            </w:pPr>
            <w:r w:rsidRPr="00F131A4">
              <w:rPr>
                <w:sz w:val="20"/>
                <w:szCs w:val="20"/>
              </w:rPr>
              <w:t xml:space="preserve">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 </w:t>
            </w:r>
            <w:bookmarkStart w:id="2" w:name="_GoBack"/>
            <w:bookmarkEnd w:id="2"/>
          </w:p>
        </w:tc>
        <w:tc>
          <w:tcPr>
            <w:tcW w:w="1442" w:type="dxa"/>
            <w:tcBorders>
              <w:top w:val="nil"/>
              <w:left w:val="single" w:sz="4" w:space="0" w:color="auto"/>
              <w:bottom w:val="single" w:sz="8" w:space="0" w:color="auto"/>
              <w:right w:val="single" w:sz="8" w:space="0" w:color="auto"/>
            </w:tcBorders>
            <w:shd w:val="clear" w:color="auto" w:fill="auto"/>
            <w:noWrap/>
          </w:tcPr>
          <w:p w:rsidR="009D2C62" w:rsidRPr="000B191D" w:rsidRDefault="009D2C62" w:rsidP="00EC77A1">
            <w:pPr>
              <w:jc w:val="center"/>
              <w:rPr>
                <w:rFonts w:eastAsia="Times New Roman"/>
                <w:color w:val="000000"/>
                <w:sz w:val="22"/>
                <w:szCs w:val="22"/>
                <w:lang w:val="en-US" w:eastAsia="en-US"/>
              </w:rPr>
            </w:pPr>
            <w:r>
              <w:rPr>
                <w:rFonts w:eastAsia="Times New Roman"/>
                <w:color w:val="000000"/>
                <w:sz w:val="22"/>
                <w:szCs w:val="22"/>
                <w:lang w:val="en-US" w:eastAsia="en-US"/>
              </w:rPr>
              <w:t>3 gab.</w:t>
            </w: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9D2C62" w:rsidRDefault="009D2C62" w:rsidP="00425843">
            <w:pPr>
              <w:jc w:val="center"/>
              <w:rPr>
                <w:rFonts w:eastAsia="Times New Roman"/>
                <w:b/>
                <w:color w:val="000000"/>
                <w:sz w:val="22"/>
                <w:szCs w:val="22"/>
                <w:lang w:val="en-US" w:eastAsia="en-US"/>
              </w:rPr>
            </w:pPr>
            <w:r>
              <w:rPr>
                <w:rFonts w:eastAsia="Times New Roman"/>
                <w:b/>
                <w:color w:val="000000"/>
                <w:sz w:val="22"/>
                <w:szCs w:val="22"/>
                <w:lang w:val="en-US" w:eastAsia="en-US"/>
              </w:rPr>
              <w:lastRenderedPageBreak/>
              <w:t>2.</w:t>
            </w:r>
          </w:p>
        </w:tc>
        <w:tc>
          <w:tcPr>
            <w:tcW w:w="2482" w:type="dxa"/>
            <w:tcBorders>
              <w:top w:val="nil"/>
              <w:left w:val="nil"/>
              <w:bottom w:val="single" w:sz="8" w:space="0" w:color="auto"/>
              <w:right w:val="single" w:sz="8" w:space="0" w:color="auto"/>
            </w:tcBorders>
            <w:shd w:val="clear" w:color="auto" w:fill="auto"/>
          </w:tcPr>
          <w:p w:rsidR="009D2C62" w:rsidRPr="00F131A4" w:rsidRDefault="009D2C62" w:rsidP="0058030A">
            <w:pPr>
              <w:jc w:val="center"/>
              <w:rPr>
                <w:b/>
                <w:sz w:val="20"/>
                <w:szCs w:val="20"/>
              </w:rPr>
            </w:pPr>
            <w:r w:rsidRPr="00F131A4">
              <w:rPr>
                <w:b/>
                <w:sz w:val="20"/>
                <w:szCs w:val="20"/>
              </w:rPr>
              <w:t>Gara</w:t>
            </w:r>
            <w:r>
              <w:rPr>
                <w:b/>
                <w:sz w:val="20"/>
                <w:szCs w:val="20"/>
              </w:rPr>
              <w:t>is treniņtērps</w:t>
            </w:r>
          </w:p>
        </w:tc>
        <w:tc>
          <w:tcPr>
            <w:tcW w:w="4111" w:type="dxa"/>
            <w:tcBorders>
              <w:top w:val="nil"/>
              <w:left w:val="nil"/>
              <w:bottom w:val="single" w:sz="8" w:space="0" w:color="auto"/>
              <w:right w:val="single" w:sz="8" w:space="0" w:color="auto"/>
            </w:tcBorders>
            <w:shd w:val="clear" w:color="auto" w:fill="auto"/>
          </w:tcPr>
          <w:p w:rsidR="009D2C62" w:rsidRDefault="009D2C62" w:rsidP="0058030A">
            <w:pPr>
              <w:jc w:val="both"/>
              <w:rPr>
                <w:sz w:val="20"/>
                <w:szCs w:val="20"/>
              </w:rPr>
            </w:pPr>
          </w:p>
        </w:tc>
        <w:tc>
          <w:tcPr>
            <w:tcW w:w="1442" w:type="dxa"/>
            <w:tcBorders>
              <w:top w:val="nil"/>
              <w:left w:val="single" w:sz="4" w:space="0" w:color="auto"/>
              <w:bottom w:val="single" w:sz="8" w:space="0" w:color="auto"/>
              <w:right w:val="single" w:sz="8" w:space="0" w:color="auto"/>
            </w:tcBorders>
            <w:shd w:val="clear" w:color="auto" w:fill="auto"/>
            <w:noWrap/>
          </w:tcPr>
          <w:p w:rsidR="009D2C62" w:rsidRDefault="009D2C62" w:rsidP="00EC77A1">
            <w:pPr>
              <w:jc w:val="center"/>
              <w:rPr>
                <w:rFonts w:eastAsia="Times New Roman"/>
                <w:color w:val="000000"/>
                <w:sz w:val="22"/>
                <w:szCs w:val="22"/>
                <w:lang w:val="en-US" w:eastAsia="en-US"/>
              </w:rPr>
            </w:pP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0B191D" w:rsidTr="00AC365C">
        <w:trPr>
          <w:trHeight w:val="601"/>
        </w:trPr>
        <w:tc>
          <w:tcPr>
            <w:tcW w:w="603" w:type="dxa"/>
            <w:tcBorders>
              <w:top w:val="nil"/>
              <w:left w:val="single" w:sz="8" w:space="0" w:color="auto"/>
              <w:bottom w:val="single" w:sz="8" w:space="0" w:color="auto"/>
              <w:right w:val="single" w:sz="8" w:space="0" w:color="auto"/>
            </w:tcBorders>
            <w:shd w:val="clear" w:color="auto" w:fill="auto"/>
            <w:noWrap/>
          </w:tcPr>
          <w:p w:rsidR="009D2C62" w:rsidRDefault="009D2C62" w:rsidP="00425843">
            <w:pPr>
              <w:jc w:val="center"/>
              <w:rPr>
                <w:rFonts w:eastAsia="Times New Roman"/>
                <w:b/>
                <w:color w:val="000000"/>
                <w:sz w:val="22"/>
                <w:szCs w:val="22"/>
                <w:lang w:val="en-US" w:eastAsia="en-US"/>
              </w:rPr>
            </w:pPr>
          </w:p>
        </w:tc>
        <w:tc>
          <w:tcPr>
            <w:tcW w:w="2482" w:type="dxa"/>
            <w:tcBorders>
              <w:top w:val="nil"/>
              <w:left w:val="nil"/>
              <w:bottom w:val="single" w:sz="8" w:space="0" w:color="auto"/>
              <w:right w:val="single" w:sz="8" w:space="0" w:color="auto"/>
            </w:tcBorders>
            <w:shd w:val="clear" w:color="auto" w:fill="auto"/>
          </w:tcPr>
          <w:p w:rsidR="009D2C62" w:rsidRDefault="009D2C62" w:rsidP="0058030A">
            <w:pPr>
              <w:jc w:val="center"/>
              <w:rPr>
                <w:rFonts w:eastAsia="Times New Roman"/>
                <w:color w:val="000000"/>
                <w:sz w:val="22"/>
                <w:szCs w:val="22"/>
                <w:lang w:eastAsia="en-US"/>
              </w:rPr>
            </w:pPr>
            <w:r w:rsidRPr="00F131A4">
              <w:rPr>
                <w:b/>
                <w:sz w:val="20"/>
                <w:szCs w:val="20"/>
              </w:rPr>
              <w:t>Garais treniņtērps (jaka un bikses)</w:t>
            </w:r>
          </w:p>
          <w:p w:rsidR="009D2C62" w:rsidRDefault="009D2C62" w:rsidP="0058030A">
            <w:pPr>
              <w:jc w:val="center"/>
              <w:rPr>
                <w:rFonts w:eastAsia="Times New Roman"/>
                <w:color w:val="000000"/>
                <w:sz w:val="22"/>
                <w:szCs w:val="22"/>
                <w:lang w:eastAsia="en-US"/>
              </w:rPr>
            </w:pPr>
          </w:p>
          <w:p w:rsidR="009D2C62" w:rsidRPr="00995063" w:rsidRDefault="009D2C62" w:rsidP="0058030A">
            <w:pPr>
              <w:jc w:val="center"/>
              <w:rPr>
                <w:rFonts w:eastAsia="Times New Roman"/>
                <w:color w:val="000000"/>
                <w:sz w:val="22"/>
                <w:szCs w:val="22"/>
                <w:lang w:eastAsia="en-US"/>
              </w:rPr>
            </w:pPr>
            <w:r w:rsidRPr="00F131A4">
              <w:rPr>
                <w:b/>
                <w:noProof/>
                <w:sz w:val="20"/>
                <w:szCs w:val="20"/>
              </w:rPr>
              <w:drawing>
                <wp:inline distT="0" distB="0" distL="0" distR="0" wp14:anchorId="022FF5F5" wp14:editId="04FB69D6">
                  <wp:extent cx="1152525" cy="1628950"/>
                  <wp:effectExtent l="0" t="0" r="0" b="9525"/>
                  <wp:docPr id="15" name="Picture 15"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142" cy="1628409"/>
                          </a:xfrm>
                          <a:prstGeom prst="rect">
                            <a:avLst/>
                          </a:prstGeom>
                          <a:noFill/>
                          <a:ln>
                            <a:noFill/>
                          </a:ln>
                        </pic:spPr>
                      </pic:pic>
                    </a:graphicData>
                  </a:graphic>
                </wp:inline>
              </w:drawing>
            </w:r>
          </w:p>
        </w:tc>
        <w:tc>
          <w:tcPr>
            <w:tcW w:w="4111" w:type="dxa"/>
            <w:tcBorders>
              <w:top w:val="nil"/>
              <w:left w:val="nil"/>
              <w:bottom w:val="single" w:sz="8" w:space="0" w:color="auto"/>
              <w:right w:val="single" w:sz="8" w:space="0" w:color="auto"/>
            </w:tcBorders>
            <w:shd w:val="clear" w:color="auto" w:fill="auto"/>
          </w:tcPr>
          <w:p w:rsidR="009D2C62" w:rsidRPr="00F131A4" w:rsidRDefault="009D2C62" w:rsidP="0058030A">
            <w:pPr>
              <w:jc w:val="both"/>
              <w:rPr>
                <w:sz w:val="20"/>
                <w:szCs w:val="20"/>
              </w:rPr>
            </w:pPr>
            <w:r>
              <w:rPr>
                <w:b/>
                <w:sz w:val="20"/>
                <w:szCs w:val="20"/>
              </w:rPr>
              <w:t xml:space="preserve">    </w:t>
            </w:r>
            <w:r w:rsidRPr="00F131A4">
              <w:rPr>
                <w:b/>
                <w:sz w:val="20"/>
                <w:szCs w:val="20"/>
              </w:rPr>
              <w:t>Sporta jakai</w:t>
            </w:r>
            <w:r w:rsidRPr="00F131A4">
              <w:rPr>
                <w:sz w:val="20"/>
                <w:szCs w:val="20"/>
              </w:rPr>
              <w:t xml:space="preserve"> ir jābūt pieejamai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kurai jānodrošina jakas piekļaušanos gurniem. Jakas apkakle - stāvā apkakle, iekšējā daļa tumši zila. Jakai ir divas sānu kabatas (bez rāvējslēdzējiem). Kabatu garums 14 (+/- 2) cm atbilstoši jakas izmēram. Jakai ir jābūt sašūtai ar dubulto plakano </w:t>
            </w:r>
            <w:proofErr w:type="spellStart"/>
            <w:r w:rsidRPr="00F131A4">
              <w:rPr>
                <w:sz w:val="20"/>
                <w:szCs w:val="20"/>
              </w:rPr>
              <w:t>segumdūrienu</w:t>
            </w:r>
            <w:proofErr w:type="spellEnd"/>
            <w:r w:rsidRPr="00F131A4">
              <w:rPr>
                <w:sz w:val="20"/>
                <w:szCs w:val="20"/>
              </w:rPr>
              <w:t>, tādā veidā nodrošinot šūto vietu lielāku izturību un novērstu vīļu kairinājumu berzes vietā. Jakas pamatkrāsa zila, ar tumši zilu ielaidumu līniju krūšu daļā 2 (+/-2) cm (bikšu krāsā un identisku volejbola un basketbola īsās formas krekliem). Izmēri no 36 līdz XXL.</w:t>
            </w:r>
          </w:p>
          <w:p w:rsidR="009D2C62" w:rsidRPr="00F131A4" w:rsidRDefault="009D2C62" w:rsidP="0058030A">
            <w:pPr>
              <w:jc w:val="both"/>
              <w:rPr>
                <w:sz w:val="20"/>
                <w:szCs w:val="20"/>
              </w:rPr>
            </w:pPr>
            <w:r w:rsidRPr="00F131A4">
              <w:rPr>
                <w:sz w:val="20"/>
                <w:szCs w:val="20"/>
              </w:rPr>
              <w:t>Sporta jakai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9D2C62" w:rsidRPr="00F131A4" w:rsidRDefault="009D2C62" w:rsidP="0058030A">
            <w:pPr>
              <w:jc w:val="both"/>
              <w:rPr>
                <w:b/>
                <w:sz w:val="20"/>
                <w:szCs w:val="20"/>
              </w:rPr>
            </w:pPr>
          </w:p>
          <w:p w:rsidR="009D2C62" w:rsidRPr="00F131A4" w:rsidRDefault="009D2C62" w:rsidP="0058030A">
            <w:pPr>
              <w:jc w:val="both"/>
              <w:rPr>
                <w:sz w:val="20"/>
                <w:szCs w:val="20"/>
              </w:rPr>
            </w:pPr>
            <w:r>
              <w:rPr>
                <w:b/>
                <w:sz w:val="20"/>
                <w:szCs w:val="20"/>
              </w:rPr>
              <w:t xml:space="preserve">      </w:t>
            </w:r>
            <w:r w:rsidRPr="00F131A4">
              <w:rPr>
                <w:b/>
                <w:sz w:val="20"/>
                <w:szCs w:val="20"/>
              </w:rPr>
              <w:t>Sporta biksēm</w:t>
            </w:r>
            <w:r w:rsidRPr="00F131A4">
              <w:rPr>
                <w:sz w:val="20"/>
                <w:szCs w:val="20"/>
              </w:rPr>
              <w:t xml:space="preserve"> ir jābūt pieejamai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rsidR="009D2C62" w:rsidRPr="00F131A4" w:rsidRDefault="009D2C62" w:rsidP="0058030A">
            <w:pPr>
              <w:jc w:val="both"/>
              <w:rPr>
                <w:sz w:val="20"/>
                <w:szCs w:val="20"/>
              </w:rPr>
            </w:pPr>
            <w:r w:rsidRPr="00F131A4">
              <w:rPr>
                <w:sz w:val="20"/>
                <w:szCs w:val="20"/>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r w:rsidR="00E843B5">
              <w:rPr>
                <w:sz w:val="20"/>
                <w:szCs w:val="20"/>
              </w:rPr>
              <w:t xml:space="preserve"> </w:t>
            </w:r>
            <w:r w:rsidR="00E843B5" w:rsidRPr="00E843B5">
              <w:rPr>
                <w:sz w:val="20"/>
                <w:szCs w:val="20"/>
              </w:rPr>
              <w:t xml:space="preserve">Precēm jāatbilst specifikācijai </w:t>
            </w:r>
            <w:r w:rsidR="00E843B5">
              <w:rPr>
                <w:sz w:val="20"/>
                <w:szCs w:val="20"/>
              </w:rPr>
              <w:t>pievienotajiem attēliem un krāsām: PANTONE 2945C un PANTONE 282C.</w:t>
            </w:r>
          </w:p>
          <w:p w:rsidR="009D2C62" w:rsidRPr="00F131A4" w:rsidRDefault="009D2C62" w:rsidP="0058030A">
            <w:pPr>
              <w:jc w:val="both"/>
              <w:rPr>
                <w:sz w:val="20"/>
                <w:szCs w:val="20"/>
              </w:rPr>
            </w:pPr>
            <w:r w:rsidRPr="00F131A4">
              <w:rPr>
                <w:sz w:val="20"/>
                <w:szCs w:val="20"/>
              </w:rPr>
              <w:t>Nepieciešamības gadījumā var tikt pieprasīti paraugi.</w:t>
            </w:r>
          </w:p>
          <w:p w:rsidR="009D2C62" w:rsidRPr="00995063" w:rsidRDefault="009D2C62" w:rsidP="0058030A">
            <w:pPr>
              <w:rPr>
                <w:rFonts w:eastAsia="Times New Roman"/>
                <w:color w:val="000000"/>
                <w:sz w:val="22"/>
                <w:szCs w:val="22"/>
                <w:lang w:eastAsia="en-US"/>
              </w:rPr>
            </w:pPr>
          </w:p>
        </w:tc>
        <w:tc>
          <w:tcPr>
            <w:tcW w:w="1442" w:type="dxa"/>
            <w:tcBorders>
              <w:top w:val="nil"/>
              <w:left w:val="single" w:sz="4" w:space="0" w:color="auto"/>
              <w:bottom w:val="single" w:sz="8" w:space="0" w:color="auto"/>
              <w:right w:val="single" w:sz="8" w:space="0" w:color="auto"/>
            </w:tcBorders>
            <w:shd w:val="clear" w:color="auto" w:fill="auto"/>
            <w:noWrap/>
          </w:tcPr>
          <w:p w:rsidR="009D2C62" w:rsidRPr="00995063" w:rsidRDefault="009D2C62" w:rsidP="0058030A">
            <w:pPr>
              <w:rPr>
                <w:rFonts w:eastAsia="Times New Roman"/>
                <w:color w:val="000000"/>
                <w:sz w:val="22"/>
                <w:szCs w:val="22"/>
                <w:lang w:eastAsia="en-US"/>
              </w:rPr>
            </w:pPr>
          </w:p>
        </w:tc>
        <w:tc>
          <w:tcPr>
            <w:tcW w:w="1275" w:type="dxa"/>
            <w:tcBorders>
              <w:top w:val="nil"/>
              <w:left w:val="single" w:sz="4" w:space="0" w:color="auto"/>
              <w:bottom w:val="single" w:sz="8" w:space="0" w:color="auto"/>
              <w:right w:val="single" w:sz="8" w:space="0" w:color="auto"/>
            </w:tcBorders>
          </w:tcPr>
          <w:p w:rsidR="009D2C62" w:rsidRDefault="009D2C62" w:rsidP="00062857">
            <w:pPr>
              <w:jc w:val="center"/>
              <w:rPr>
                <w:rFonts w:eastAsia="Times New Roman"/>
                <w:color w:val="000000"/>
                <w:sz w:val="22"/>
                <w:szCs w:val="22"/>
                <w:lang w:val="en-US" w:eastAsia="en-US"/>
              </w:rPr>
            </w:pPr>
          </w:p>
        </w:tc>
      </w:tr>
      <w:tr w:rsidR="009D2C62" w:rsidRPr="00CA2DC9" w:rsidTr="00AC365C">
        <w:trPr>
          <w:trHeight w:val="549"/>
        </w:trPr>
        <w:tc>
          <w:tcPr>
            <w:tcW w:w="7196" w:type="dxa"/>
            <w:gridSpan w:val="3"/>
            <w:tcBorders>
              <w:top w:val="single" w:sz="4" w:space="0" w:color="auto"/>
              <w:left w:val="single" w:sz="8" w:space="0" w:color="auto"/>
              <w:bottom w:val="single" w:sz="8" w:space="0" w:color="auto"/>
              <w:right w:val="single" w:sz="8" w:space="0" w:color="auto"/>
            </w:tcBorders>
            <w:shd w:val="clear" w:color="auto" w:fill="auto"/>
          </w:tcPr>
          <w:p w:rsidR="009D2C62" w:rsidRPr="00CA2DC9" w:rsidRDefault="009D2C62" w:rsidP="00062857">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Pr="00CA2DC9">
              <w:rPr>
                <w:rFonts w:eastAsia="Times New Roman"/>
                <w:b/>
                <w:color w:val="000000"/>
                <w:sz w:val="22"/>
                <w:szCs w:val="22"/>
                <w:lang w:val="en-US" w:eastAsia="en-US"/>
              </w:rPr>
              <w:t>Kopā</w:t>
            </w:r>
            <w:proofErr w:type="spellEnd"/>
            <w:r w:rsidRPr="00CA2DC9">
              <w:rPr>
                <w:rFonts w:eastAsia="Times New Roman"/>
                <w:b/>
                <w:color w:val="000000"/>
                <w:sz w:val="22"/>
                <w:szCs w:val="22"/>
                <w:lang w:val="en-US" w:eastAsia="en-US"/>
              </w:rPr>
              <w:t>:</w:t>
            </w:r>
          </w:p>
        </w:tc>
        <w:tc>
          <w:tcPr>
            <w:tcW w:w="1442" w:type="dxa"/>
            <w:tcBorders>
              <w:top w:val="single" w:sz="4" w:space="0" w:color="auto"/>
              <w:left w:val="single" w:sz="4" w:space="0" w:color="auto"/>
              <w:bottom w:val="single" w:sz="8" w:space="0" w:color="auto"/>
              <w:right w:val="single" w:sz="8" w:space="0" w:color="auto"/>
            </w:tcBorders>
            <w:shd w:val="clear" w:color="auto" w:fill="auto"/>
            <w:noWrap/>
          </w:tcPr>
          <w:p w:rsidR="009D2C62" w:rsidRPr="00CA2DC9" w:rsidRDefault="009D2C62" w:rsidP="00062857">
            <w:pPr>
              <w:jc w:val="center"/>
              <w:rPr>
                <w:rFonts w:eastAsia="Times New Roman"/>
                <w:b/>
                <w:color w:val="000000"/>
                <w:sz w:val="22"/>
                <w:szCs w:val="22"/>
                <w:lang w:val="en-US" w:eastAsia="en-US"/>
              </w:rPr>
            </w:pPr>
          </w:p>
        </w:tc>
        <w:tc>
          <w:tcPr>
            <w:tcW w:w="1275" w:type="dxa"/>
            <w:tcBorders>
              <w:top w:val="single" w:sz="4" w:space="0" w:color="auto"/>
              <w:left w:val="single" w:sz="4" w:space="0" w:color="auto"/>
              <w:bottom w:val="single" w:sz="8" w:space="0" w:color="auto"/>
              <w:right w:val="single" w:sz="8" w:space="0" w:color="auto"/>
            </w:tcBorders>
          </w:tcPr>
          <w:p w:rsidR="009D2C62" w:rsidRPr="00CA2DC9" w:rsidRDefault="009D2C62" w:rsidP="00062857">
            <w:pPr>
              <w:jc w:val="center"/>
              <w:rPr>
                <w:rFonts w:eastAsia="Times New Roman"/>
                <w:b/>
                <w:color w:val="000000"/>
                <w:sz w:val="22"/>
                <w:szCs w:val="22"/>
                <w:lang w:val="en-US" w:eastAsia="en-US"/>
              </w:rPr>
            </w:pPr>
          </w:p>
        </w:tc>
      </w:tr>
    </w:tbl>
    <w:p w:rsidR="0049759F" w:rsidRDefault="0049759F" w:rsidP="00BB6F93"/>
    <w:p w:rsidR="00AC365C" w:rsidRDefault="00AC365C" w:rsidP="00BB6F93"/>
    <w:p w:rsidR="00BB6F93" w:rsidRDefault="00BB6F93" w:rsidP="00BB6F93">
      <w:r>
        <w:t>3. Mēs apliecinām, kā:</w:t>
      </w:r>
    </w:p>
    <w:p w:rsidR="00BB6F93" w:rsidRDefault="00BB6F93" w:rsidP="00BB6F93">
      <w:pPr>
        <w:pStyle w:val="ListParagraph"/>
        <w:numPr>
          <w:ilvl w:val="0"/>
          <w:numId w:val="7"/>
        </w:numPr>
      </w:pPr>
      <w:r>
        <w:t>Nekādā veidā neesam ieinteresēti nevienā citā piedāvājumā, kas iesniegts šajā iepirkumā;</w:t>
      </w:r>
    </w:p>
    <w:p w:rsidR="00E0337E" w:rsidRDefault="00BB6F93" w:rsidP="009763F3">
      <w:pPr>
        <w:pStyle w:val="ListParagraph"/>
        <w:numPr>
          <w:ilvl w:val="0"/>
          <w:numId w:val="7"/>
        </w:numPr>
      </w:pPr>
      <w:r>
        <w:t>Nav tādu apstākļu, kuri liegtu mums piedalīties iepirkumā un izpildīt tehniskās specifikācijās norādītās prasības.</w:t>
      </w:r>
    </w:p>
    <w:p w:rsidR="00AC365C" w:rsidRDefault="00AC365C"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3B8" w:rsidRDefault="00D923B8" w:rsidP="00B46840">
      <w:r>
        <w:separator/>
      </w:r>
    </w:p>
  </w:endnote>
  <w:endnote w:type="continuationSeparator" w:id="0">
    <w:p w:rsidR="00D923B8" w:rsidRDefault="00D923B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3B8" w:rsidRDefault="00D923B8" w:rsidP="00B46840">
      <w:r>
        <w:separator/>
      </w:r>
    </w:p>
  </w:footnote>
  <w:footnote w:type="continuationSeparator" w:id="0">
    <w:p w:rsidR="00D923B8" w:rsidRDefault="00D923B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33F93"/>
    <w:rsid w:val="002455FF"/>
    <w:rsid w:val="00290D7C"/>
    <w:rsid w:val="002B2824"/>
    <w:rsid w:val="002B3BA9"/>
    <w:rsid w:val="002B594E"/>
    <w:rsid w:val="002C11B5"/>
    <w:rsid w:val="00334204"/>
    <w:rsid w:val="00352C4E"/>
    <w:rsid w:val="00371F4F"/>
    <w:rsid w:val="003B48A9"/>
    <w:rsid w:val="003D2D91"/>
    <w:rsid w:val="003E1B46"/>
    <w:rsid w:val="0049189B"/>
    <w:rsid w:val="004946E9"/>
    <w:rsid w:val="0049759F"/>
    <w:rsid w:val="004A325E"/>
    <w:rsid w:val="004C2D2D"/>
    <w:rsid w:val="004D24FD"/>
    <w:rsid w:val="00531F4A"/>
    <w:rsid w:val="00540E72"/>
    <w:rsid w:val="00606225"/>
    <w:rsid w:val="00636F05"/>
    <w:rsid w:val="006E216F"/>
    <w:rsid w:val="006E7A19"/>
    <w:rsid w:val="0070155E"/>
    <w:rsid w:val="00706737"/>
    <w:rsid w:val="00710309"/>
    <w:rsid w:val="00727C3B"/>
    <w:rsid w:val="00763752"/>
    <w:rsid w:val="007A0D9D"/>
    <w:rsid w:val="007A67A1"/>
    <w:rsid w:val="007A7B96"/>
    <w:rsid w:val="007B4FA4"/>
    <w:rsid w:val="007B5008"/>
    <w:rsid w:val="007B5249"/>
    <w:rsid w:val="007C3227"/>
    <w:rsid w:val="007F6B8F"/>
    <w:rsid w:val="00833B3D"/>
    <w:rsid w:val="0084024C"/>
    <w:rsid w:val="00841860"/>
    <w:rsid w:val="008671B6"/>
    <w:rsid w:val="008A4151"/>
    <w:rsid w:val="008B7743"/>
    <w:rsid w:val="008C6DC8"/>
    <w:rsid w:val="008E4FCD"/>
    <w:rsid w:val="008E7C41"/>
    <w:rsid w:val="00910D09"/>
    <w:rsid w:val="0092163D"/>
    <w:rsid w:val="00945D34"/>
    <w:rsid w:val="00961330"/>
    <w:rsid w:val="009763F3"/>
    <w:rsid w:val="00995063"/>
    <w:rsid w:val="009C0406"/>
    <w:rsid w:val="009D2C62"/>
    <w:rsid w:val="009E7E33"/>
    <w:rsid w:val="009F3ED2"/>
    <w:rsid w:val="00A02666"/>
    <w:rsid w:val="00A36003"/>
    <w:rsid w:val="00AB1D82"/>
    <w:rsid w:val="00AC26BE"/>
    <w:rsid w:val="00AC365C"/>
    <w:rsid w:val="00AD2F6C"/>
    <w:rsid w:val="00B102D2"/>
    <w:rsid w:val="00B3022C"/>
    <w:rsid w:val="00B35CEE"/>
    <w:rsid w:val="00B4358F"/>
    <w:rsid w:val="00B46840"/>
    <w:rsid w:val="00B5550B"/>
    <w:rsid w:val="00B67253"/>
    <w:rsid w:val="00B86D8D"/>
    <w:rsid w:val="00B92AA4"/>
    <w:rsid w:val="00BB6F93"/>
    <w:rsid w:val="00BC7FAC"/>
    <w:rsid w:val="00BD2B8B"/>
    <w:rsid w:val="00C20ADD"/>
    <w:rsid w:val="00C369F4"/>
    <w:rsid w:val="00C41094"/>
    <w:rsid w:val="00C42EC5"/>
    <w:rsid w:val="00C52344"/>
    <w:rsid w:val="00C62424"/>
    <w:rsid w:val="00CA2DC9"/>
    <w:rsid w:val="00CD64D2"/>
    <w:rsid w:val="00CE273B"/>
    <w:rsid w:val="00CE2CF3"/>
    <w:rsid w:val="00CF1BEC"/>
    <w:rsid w:val="00D211C9"/>
    <w:rsid w:val="00D23CDB"/>
    <w:rsid w:val="00D6550A"/>
    <w:rsid w:val="00D662FF"/>
    <w:rsid w:val="00D923B8"/>
    <w:rsid w:val="00D94404"/>
    <w:rsid w:val="00DD2C92"/>
    <w:rsid w:val="00DE0361"/>
    <w:rsid w:val="00DE27E7"/>
    <w:rsid w:val="00E020F2"/>
    <w:rsid w:val="00E0337E"/>
    <w:rsid w:val="00E26552"/>
    <w:rsid w:val="00E833EB"/>
    <w:rsid w:val="00E843B5"/>
    <w:rsid w:val="00EA5AA3"/>
    <w:rsid w:val="00EC4F57"/>
    <w:rsid w:val="00ED409A"/>
    <w:rsid w:val="00F006D1"/>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D64E-91D2-411F-9362-B014E50C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11633</Words>
  <Characters>6631</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12</cp:revision>
  <cp:lastPrinted>2017-03-14T11:21:00Z</cp:lastPrinted>
  <dcterms:created xsi:type="dcterms:W3CDTF">2016-03-16T09:11:00Z</dcterms:created>
  <dcterms:modified xsi:type="dcterms:W3CDTF">2017-03-14T11:38:00Z</dcterms:modified>
</cp:coreProperties>
</file>