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86C0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407EC">
        <w:rPr>
          <w:rFonts w:eastAsia="Times New Roman"/>
          <w:bCs/>
          <w:lang w:eastAsia="ar-SA"/>
        </w:rPr>
        <w:t>26</w:t>
      </w:r>
      <w:r w:rsidR="009974C7">
        <w:rPr>
          <w:rFonts w:eastAsia="Times New Roman"/>
          <w:bCs/>
          <w:lang w:eastAsia="ar-SA"/>
        </w:rPr>
        <w:t>.</w:t>
      </w:r>
      <w:r w:rsidR="00997B65">
        <w:rPr>
          <w:rFonts w:eastAsia="Times New Roman"/>
          <w:bCs/>
          <w:lang w:eastAsia="ar-SA"/>
        </w:rPr>
        <w:t>okto</w:t>
      </w:r>
      <w:r w:rsidR="00D43B23">
        <w:rPr>
          <w:rFonts w:eastAsia="Times New Roman"/>
          <w:bCs/>
          <w:lang w:eastAsia="ar-SA"/>
        </w:rPr>
        <w:t>brī</w:t>
      </w:r>
    </w:p>
    <w:p w:rsidR="00D86C0C" w:rsidRPr="00CF1BEC" w:rsidRDefault="009407EC" w:rsidP="00D86C0C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DBJSS2017/110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</w:t>
      </w:r>
      <w:r w:rsidR="00997B65">
        <w:rPr>
          <w:rFonts w:eastAsia="Times New Roman"/>
          <w:b/>
          <w:lang w:eastAsia="en-US"/>
        </w:rPr>
        <w:t>nodaļas</w:t>
      </w:r>
      <w:r w:rsidR="00492CF1">
        <w:rPr>
          <w:rFonts w:eastAsia="Times New Roman"/>
          <w:b/>
          <w:lang w:eastAsia="en-US"/>
        </w:rPr>
        <w:t xml:space="preserve"> form</w:t>
      </w:r>
      <w:r w:rsidR="0036293C">
        <w:rPr>
          <w:rFonts w:eastAsia="Times New Roman"/>
          <w:b/>
          <w:lang w:eastAsia="en-US"/>
        </w:rPr>
        <w:t>as</w:t>
      </w:r>
      <w:r w:rsidR="00401EFE">
        <w:rPr>
          <w:rFonts w:eastAsia="Times New Roman"/>
          <w:b/>
          <w:lang w:eastAsia="en-US"/>
        </w:rPr>
        <w:t xml:space="preserve"> </w:t>
      </w:r>
      <w:r w:rsidR="00D86C0C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AC30C7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AC30C7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9407EC">
        <w:rPr>
          <w:rFonts w:eastAsia="Times New Roman"/>
          <w:bCs/>
          <w:lang w:eastAsia="en-US"/>
        </w:rPr>
        <w:t>25</w:t>
      </w:r>
      <w:r w:rsidR="00D43B23">
        <w:rPr>
          <w:rFonts w:eastAsia="Times New Roman"/>
          <w:bCs/>
          <w:lang w:eastAsia="en-US"/>
        </w:rPr>
        <w:t>0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6C0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31</w:t>
      </w:r>
      <w:r w:rsidR="00A259C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D86C0C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86C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407EC">
        <w:rPr>
          <w:rFonts w:eastAsia="Times New Roman"/>
          <w:b/>
          <w:bCs/>
          <w:lang w:eastAsia="en-US"/>
        </w:rPr>
        <w:t>2</w:t>
      </w:r>
      <w:r w:rsidR="00236F05">
        <w:rPr>
          <w:rFonts w:eastAsia="Times New Roman"/>
          <w:b/>
          <w:bCs/>
          <w:lang w:eastAsia="en-US"/>
        </w:rPr>
        <w:t>7</w:t>
      </w:r>
      <w:r w:rsidR="00A259CC">
        <w:rPr>
          <w:rFonts w:eastAsia="Times New Roman"/>
          <w:b/>
          <w:bCs/>
          <w:lang w:eastAsia="en-US"/>
        </w:rPr>
        <w:t>.</w:t>
      </w:r>
      <w:r w:rsidR="00997B65">
        <w:rPr>
          <w:rFonts w:eastAsia="Times New Roman"/>
          <w:b/>
          <w:bCs/>
          <w:lang w:eastAsia="en-US"/>
        </w:rPr>
        <w:t>okto</w:t>
      </w:r>
      <w:r w:rsidR="00D43B23">
        <w:rPr>
          <w:rFonts w:eastAsia="Times New Roman"/>
          <w:b/>
          <w:bCs/>
          <w:lang w:eastAsia="en-US"/>
        </w:rPr>
        <w:t>bri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236F05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Pr="009407EC" w:rsidRDefault="001A0389" w:rsidP="009407EC">
      <w:r w:rsidRPr="009407EC">
        <w:t>9</w:t>
      </w:r>
      <w:r w:rsidR="0084024C" w:rsidRPr="009407EC"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9407EC" w:rsidRDefault="009407EC" w:rsidP="00804D54">
      <w:pPr>
        <w:pStyle w:val="ListParagraph"/>
        <w:ind w:left="7200" w:firstLine="720"/>
        <w:jc w:val="center"/>
        <w:rPr>
          <w:b/>
        </w:rPr>
      </w:pPr>
    </w:p>
    <w:p w:rsidR="009407EC" w:rsidRDefault="009407EC" w:rsidP="00804D54">
      <w:pPr>
        <w:pStyle w:val="ListParagraph"/>
        <w:ind w:left="7200" w:firstLine="720"/>
        <w:jc w:val="center"/>
        <w:rPr>
          <w:b/>
        </w:rPr>
      </w:pPr>
    </w:p>
    <w:p w:rsidR="009407EC" w:rsidRDefault="009407EC" w:rsidP="00804D54">
      <w:pPr>
        <w:pStyle w:val="ListParagraph"/>
        <w:ind w:left="7200" w:firstLine="720"/>
        <w:jc w:val="center"/>
        <w:rPr>
          <w:b/>
        </w:rPr>
      </w:pPr>
    </w:p>
    <w:p w:rsidR="00236F05" w:rsidRDefault="00236F05" w:rsidP="00804D54">
      <w:pPr>
        <w:pStyle w:val="ListParagraph"/>
        <w:ind w:left="7200" w:firstLine="720"/>
        <w:jc w:val="center"/>
        <w:rPr>
          <w:b/>
        </w:rPr>
      </w:pPr>
    </w:p>
    <w:p w:rsidR="00236F05" w:rsidRDefault="00236F05" w:rsidP="00804D54">
      <w:pPr>
        <w:pStyle w:val="ListParagraph"/>
        <w:ind w:left="7200" w:firstLine="720"/>
        <w:jc w:val="center"/>
        <w:rPr>
          <w:b/>
        </w:rPr>
      </w:pPr>
    </w:p>
    <w:p w:rsidR="00236F05" w:rsidRDefault="00236F05" w:rsidP="00804D54">
      <w:pPr>
        <w:pStyle w:val="ListParagraph"/>
        <w:ind w:left="7200" w:firstLine="720"/>
        <w:jc w:val="center"/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407EC" w:rsidRDefault="009407EC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86C0C" w:rsidRPr="00AC30C7" w:rsidRDefault="00D94404" w:rsidP="00D86C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D86C0C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D86C0C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D86C0C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D86C0C">
        <w:rPr>
          <w:rFonts w:eastAsia="Times New Roman"/>
          <w:bCs/>
          <w:lang w:eastAsia="en-US"/>
        </w:rPr>
        <w:t>2017</w:t>
      </w:r>
      <w:r w:rsidR="00D86C0C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31</w:t>
      </w:r>
      <w:r w:rsidR="00D86C0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997B65" w:rsidTr="00D155D4">
        <w:tc>
          <w:tcPr>
            <w:tcW w:w="675" w:type="dxa"/>
          </w:tcPr>
          <w:p w:rsidR="00997B65" w:rsidRDefault="00997B65" w:rsidP="00D94404">
            <w:r>
              <w:t>1.</w:t>
            </w:r>
          </w:p>
        </w:tc>
        <w:tc>
          <w:tcPr>
            <w:tcW w:w="2127" w:type="dxa"/>
          </w:tcPr>
          <w:p w:rsidR="00997B65" w:rsidRPr="00052057" w:rsidRDefault="00997B65" w:rsidP="00D26F3A">
            <w:r w:rsidRPr="00052057">
              <w:t>Vārtsarga ķivere</w:t>
            </w:r>
          </w:p>
        </w:tc>
        <w:tc>
          <w:tcPr>
            <w:tcW w:w="5670" w:type="dxa"/>
          </w:tcPr>
          <w:p w:rsidR="00997B65" w:rsidRDefault="00997B65" w:rsidP="00D155D4">
            <w:pPr>
              <w:jc w:val="both"/>
            </w:pPr>
            <w:r>
              <w:t xml:space="preserve">    Materiāli stikla</w:t>
            </w:r>
            <w:r w:rsidR="00D155D4">
              <w:t xml:space="preserve"> </w:t>
            </w:r>
            <w:r>
              <w:t xml:space="preserve">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997B65" w:rsidRDefault="00A0669D" w:rsidP="00D155D4">
            <w:pPr>
              <w:jc w:val="both"/>
            </w:pPr>
            <w:r>
              <w:t>Izmērs: JR</w:t>
            </w:r>
          </w:p>
          <w:p w:rsidR="00997B65" w:rsidRDefault="00997B65" w:rsidP="00D155D4">
            <w:pPr>
              <w:jc w:val="both"/>
            </w:pPr>
          </w:p>
          <w:p w:rsidR="00997B65" w:rsidRDefault="00997B65" w:rsidP="00D155D4">
            <w:pPr>
              <w:jc w:val="both"/>
            </w:pPr>
          </w:p>
        </w:tc>
        <w:tc>
          <w:tcPr>
            <w:tcW w:w="1496" w:type="dxa"/>
          </w:tcPr>
          <w:p w:rsidR="00997B65" w:rsidRDefault="00997B65" w:rsidP="00D5740F">
            <w:pPr>
              <w:jc w:val="center"/>
            </w:pPr>
            <w:r w:rsidRPr="00C20239">
              <w:t>1gab.</w:t>
            </w:r>
          </w:p>
        </w:tc>
      </w:tr>
      <w:tr w:rsidR="009407EC" w:rsidTr="00D155D4">
        <w:tc>
          <w:tcPr>
            <w:tcW w:w="675" w:type="dxa"/>
          </w:tcPr>
          <w:p w:rsidR="009407EC" w:rsidRDefault="009407EC" w:rsidP="00D94404">
            <w:r>
              <w:t>2.</w:t>
            </w:r>
          </w:p>
        </w:tc>
        <w:tc>
          <w:tcPr>
            <w:tcW w:w="2127" w:type="dxa"/>
          </w:tcPr>
          <w:p w:rsidR="009407EC" w:rsidRDefault="009407EC" w:rsidP="00715273">
            <w:r w:rsidRPr="00A0509F">
              <w:t>Vārtsarga kājsargi</w:t>
            </w:r>
          </w:p>
        </w:tc>
        <w:tc>
          <w:tcPr>
            <w:tcW w:w="5670" w:type="dxa"/>
          </w:tcPr>
          <w:p w:rsidR="009407EC" w:rsidRDefault="009407EC" w:rsidP="007152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9407EC" w:rsidRDefault="00236F05" w:rsidP="007152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Izmērs:32</w:t>
            </w:r>
            <w:r w:rsidR="009407EC">
              <w:rPr>
                <w:shd w:val="clear" w:color="auto" w:fill="FFFFFF"/>
              </w:rPr>
              <w:t>+1in</w:t>
            </w:r>
          </w:p>
          <w:p w:rsidR="009407EC" w:rsidRDefault="009407EC" w:rsidP="00715273">
            <w:pPr>
              <w:jc w:val="both"/>
            </w:pPr>
          </w:p>
        </w:tc>
        <w:tc>
          <w:tcPr>
            <w:tcW w:w="1496" w:type="dxa"/>
          </w:tcPr>
          <w:p w:rsidR="009407EC" w:rsidRDefault="009407EC" w:rsidP="00715273">
            <w:pPr>
              <w:jc w:val="center"/>
            </w:pPr>
            <w:r w:rsidRPr="00C20239">
              <w:t>1</w:t>
            </w:r>
            <w:r>
              <w:t xml:space="preserve"> pāris</w:t>
            </w:r>
          </w:p>
        </w:tc>
      </w:tr>
    </w:tbl>
    <w:p w:rsidR="00C633AF" w:rsidRDefault="00C633AF" w:rsidP="00D94404"/>
    <w:p w:rsidR="009407EC" w:rsidRDefault="009407EC" w:rsidP="00D94404"/>
    <w:p w:rsidR="009407EC" w:rsidRDefault="009407EC" w:rsidP="00D94404"/>
    <w:p w:rsidR="009407EC" w:rsidRDefault="009407EC" w:rsidP="00D94404"/>
    <w:p w:rsidR="009407EC" w:rsidRDefault="009407EC" w:rsidP="00D94404"/>
    <w:p w:rsidR="009407EC" w:rsidRDefault="009407EC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9407EC" w:rsidRDefault="009407EC" w:rsidP="00D94404"/>
    <w:p w:rsidR="009407EC" w:rsidRPr="009407EC" w:rsidRDefault="009407EC" w:rsidP="009407EC"/>
    <w:p w:rsidR="009407EC" w:rsidRPr="009407EC" w:rsidRDefault="009407EC" w:rsidP="009407EC"/>
    <w:p w:rsidR="009407EC" w:rsidRPr="009407EC" w:rsidRDefault="009407EC" w:rsidP="009407EC"/>
    <w:p w:rsidR="009407EC" w:rsidRPr="009407EC" w:rsidRDefault="009407EC" w:rsidP="009407EC"/>
    <w:p w:rsidR="009407EC" w:rsidRDefault="009407EC" w:rsidP="009407EC"/>
    <w:p w:rsidR="009407EC" w:rsidRDefault="009407EC" w:rsidP="009407EC">
      <w:pPr>
        <w:tabs>
          <w:tab w:val="left" w:pos="7215"/>
        </w:tabs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36F05" w:rsidRDefault="00236F05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36F05" w:rsidRDefault="00236F05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407EC" w:rsidRDefault="009407EC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8A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nodaļai</w:t>
      </w:r>
      <w:r w:rsidR="0036293C" w:rsidRPr="00F24611">
        <w:rPr>
          <w:rFonts w:eastAsia="Times New Roman"/>
          <w:lang w:eastAsia="en-US"/>
        </w:rPr>
        <w:t xml:space="preserve"> form</w:t>
      </w:r>
      <w:r w:rsidR="004C78A5">
        <w:rPr>
          <w:rFonts w:eastAsia="Times New Roman"/>
          <w:lang w:eastAsia="en-US"/>
        </w:rPr>
        <w:t>u</w:t>
      </w:r>
      <w:r w:rsidR="009078AE" w:rsidRPr="009078AE">
        <w:rPr>
          <w:rFonts w:eastAsia="Times New Roman"/>
          <w:lang w:eastAsia="en-US"/>
        </w:rPr>
        <w:t xml:space="preserve"> </w:t>
      </w:r>
      <w:r w:rsidR="009078AE">
        <w:rPr>
          <w:rFonts w:eastAsia="Times New Roman"/>
          <w:lang w:eastAsia="en-US"/>
        </w:rPr>
        <w:t>papildus iepirkšanu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490"/>
        <w:gridCol w:w="5386"/>
        <w:gridCol w:w="1276"/>
        <w:gridCol w:w="1276"/>
      </w:tblGrid>
      <w:tr w:rsidR="00451A1F" w:rsidRPr="000B191D" w:rsidTr="009078A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407EC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07EC" w:rsidRDefault="009407EC" w:rsidP="0092619C">
            <w:r>
              <w:t>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EC" w:rsidRPr="00052057" w:rsidRDefault="009407EC" w:rsidP="00715273">
            <w:r w:rsidRPr="00052057">
              <w:t>Vārtsarga ķivere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EC" w:rsidRDefault="009407EC" w:rsidP="00715273">
            <w:pPr>
              <w:jc w:val="both"/>
            </w:pPr>
            <w:r>
              <w:t xml:space="preserve">    Materiāli stikla 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9407EC" w:rsidRDefault="009407EC" w:rsidP="00715273">
            <w:pPr>
              <w:jc w:val="both"/>
            </w:pPr>
            <w:r>
              <w:t>Izmērs: JR</w:t>
            </w:r>
          </w:p>
          <w:p w:rsidR="009407EC" w:rsidRDefault="009407EC" w:rsidP="00715273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07EC" w:rsidRDefault="009407EC" w:rsidP="00715273">
            <w:pPr>
              <w:jc w:val="center"/>
            </w:pPr>
            <w:r w:rsidRPr="00C20239"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7EC" w:rsidRPr="00052057" w:rsidRDefault="009407EC" w:rsidP="00715273"/>
        </w:tc>
      </w:tr>
      <w:tr w:rsidR="009407EC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07EC" w:rsidRDefault="009407EC" w:rsidP="0092619C">
            <w:r>
              <w:t>2.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EC" w:rsidRDefault="009407EC" w:rsidP="00715273">
            <w:r w:rsidRPr="00A0509F">
              <w:t>Vārtsarga kājsargi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EC" w:rsidRDefault="009407EC" w:rsidP="007152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9407EC" w:rsidRDefault="00236F05" w:rsidP="007152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Izmērs:32</w:t>
            </w:r>
            <w:r w:rsidR="009407EC">
              <w:rPr>
                <w:shd w:val="clear" w:color="auto" w:fill="FFFFFF"/>
              </w:rPr>
              <w:t>+1in</w:t>
            </w:r>
          </w:p>
          <w:p w:rsidR="009407EC" w:rsidRDefault="009407EC" w:rsidP="00715273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07EC" w:rsidRDefault="009407EC" w:rsidP="00715273">
            <w:pPr>
              <w:jc w:val="center"/>
            </w:pPr>
            <w:r w:rsidRPr="00C20239">
              <w:t>1</w:t>
            </w:r>
            <w:r>
              <w:t xml:space="preserve"> pāris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7EC" w:rsidRDefault="009407EC" w:rsidP="00715273"/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9078AE" w:rsidRDefault="009078AE" w:rsidP="00BB6F93"/>
    <w:p w:rsidR="00236F05" w:rsidRDefault="00236F05" w:rsidP="00BB6F93"/>
    <w:p w:rsidR="00236F05" w:rsidRDefault="00236F05" w:rsidP="00BB6F93"/>
    <w:p w:rsidR="00BB6F93" w:rsidRDefault="00BB6F93" w:rsidP="00BB6F93">
      <w:bookmarkStart w:id="2" w:name="_GoBack"/>
      <w:bookmarkEnd w:id="2"/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997B65">
        <w:rPr>
          <w:b/>
        </w:rPr>
        <w:t>2017 gada 31</w:t>
      </w:r>
      <w:r w:rsidRPr="001378C2">
        <w:rPr>
          <w:b/>
        </w:rPr>
        <w:t>.</w:t>
      </w:r>
      <w:r w:rsidR="006503C9">
        <w:rPr>
          <w:b/>
        </w:rPr>
        <w:t>oktobri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078AE" w:rsidRPr="00F2289F" w:rsidRDefault="009078AE" w:rsidP="009078AE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407EC">
      <w:pgSz w:w="11906" w:h="16838" w:code="9"/>
      <w:pgMar w:top="0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AE" w:rsidRDefault="00876DAE" w:rsidP="00B46840">
      <w:r>
        <w:separator/>
      </w:r>
    </w:p>
  </w:endnote>
  <w:endnote w:type="continuationSeparator" w:id="0">
    <w:p w:rsidR="00876DAE" w:rsidRDefault="00876DA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AE" w:rsidRDefault="00876DAE" w:rsidP="00B46840">
      <w:r>
        <w:separator/>
      </w:r>
    </w:p>
  </w:footnote>
  <w:footnote w:type="continuationSeparator" w:id="0">
    <w:p w:rsidR="00876DAE" w:rsidRDefault="00876DA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52057"/>
    <w:rsid w:val="00070920"/>
    <w:rsid w:val="000729D6"/>
    <w:rsid w:val="000A3350"/>
    <w:rsid w:val="000B0AE8"/>
    <w:rsid w:val="000B191D"/>
    <w:rsid w:val="000C632C"/>
    <w:rsid w:val="000E066E"/>
    <w:rsid w:val="000F5930"/>
    <w:rsid w:val="00112826"/>
    <w:rsid w:val="00112B16"/>
    <w:rsid w:val="001143E1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36F05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5FF8"/>
    <w:rsid w:val="00352C4E"/>
    <w:rsid w:val="0036293C"/>
    <w:rsid w:val="00371F4F"/>
    <w:rsid w:val="003923E9"/>
    <w:rsid w:val="003B48A9"/>
    <w:rsid w:val="003D2D91"/>
    <w:rsid w:val="003E1B46"/>
    <w:rsid w:val="00401EFE"/>
    <w:rsid w:val="00436AE8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31F4A"/>
    <w:rsid w:val="00540E72"/>
    <w:rsid w:val="00546AFB"/>
    <w:rsid w:val="00596797"/>
    <w:rsid w:val="00636F05"/>
    <w:rsid w:val="006503C9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04D54"/>
    <w:rsid w:val="00833B3D"/>
    <w:rsid w:val="0084024C"/>
    <w:rsid w:val="00841860"/>
    <w:rsid w:val="008671B6"/>
    <w:rsid w:val="00876DAE"/>
    <w:rsid w:val="008B7743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07EC"/>
    <w:rsid w:val="00945D34"/>
    <w:rsid w:val="00961330"/>
    <w:rsid w:val="009974C7"/>
    <w:rsid w:val="00997B65"/>
    <w:rsid w:val="009C0406"/>
    <w:rsid w:val="009E7E33"/>
    <w:rsid w:val="009F3ED2"/>
    <w:rsid w:val="00A02666"/>
    <w:rsid w:val="00A0669D"/>
    <w:rsid w:val="00A259CC"/>
    <w:rsid w:val="00AA7C2F"/>
    <w:rsid w:val="00AB4DF3"/>
    <w:rsid w:val="00AC26BE"/>
    <w:rsid w:val="00AC30C7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5D4"/>
    <w:rsid w:val="00BD2B8B"/>
    <w:rsid w:val="00BD4F83"/>
    <w:rsid w:val="00BD7991"/>
    <w:rsid w:val="00BE2DE2"/>
    <w:rsid w:val="00C41094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155D4"/>
    <w:rsid w:val="00D211C9"/>
    <w:rsid w:val="00D23CDB"/>
    <w:rsid w:val="00D43B23"/>
    <w:rsid w:val="00D6550A"/>
    <w:rsid w:val="00D662FF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A686E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  <w:style w:type="paragraph" w:styleId="Title">
    <w:name w:val="Title"/>
    <w:basedOn w:val="Normal"/>
    <w:next w:val="Normal"/>
    <w:link w:val="TitleChar"/>
    <w:uiPriority w:val="10"/>
    <w:qFormat/>
    <w:rsid w:val="00940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  <w:style w:type="paragraph" w:styleId="Title">
    <w:name w:val="Title"/>
    <w:basedOn w:val="Normal"/>
    <w:next w:val="Normal"/>
    <w:link w:val="TitleChar"/>
    <w:uiPriority w:val="10"/>
    <w:qFormat/>
    <w:rsid w:val="00940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D372-0418-4FAA-AB21-3B7E6865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23</cp:revision>
  <cp:lastPrinted>2016-09-23T12:16:00Z</cp:lastPrinted>
  <dcterms:created xsi:type="dcterms:W3CDTF">2016-03-16T09:11:00Z</dcterms:created>
  <dcterms:modified xsi:type="dcterms:W3CDTF">2017-10-26T11:02:00Z</dcterms:modified>
</cp:coreProperties>
</file>