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6E5BEA" w:rsidRDefault="00EA71B7" w:rsidP="00BB4736">
      <w:pPr>
        <w:spacing w:after="0" w:line="240" w:lineRule="auto"/>
        <w:jc w:val="right"/>
        <w:rPr>
          <w:rFonts w:ascii="Times New Roman" w:eastAsia="Times New Roman" w:hAnsi="Times New Roman" w:cs="Times New Roman"/>
          <w:bCs/>
          <w:sz w:val="23"/>
          <w:szCs w:val="23"/>
        </w:rPr>
      </w:pPr>
      <w:r w:rsidRPr="006E5BEA">
        <w:rPr>
          <w:rFonts w:ascii="Times New Roman" w:eastAsia="Times New Roman" w:hAnsi="Times New Roman" w:cs="Times New Roman"/>
          <w:bCs/>
          <w:caps/>
          <w:sz w:val="23"/>
          <w:szCs w:val="23"/>
        </w:rPr>
        <w:t>Apstiprināt</w:t>
      </w:r>
      <w:r w:rsidR="006E5BEA">
        <w:rPr>
          <w:rFonts w:ascii="Times New Roman" w:eastAsia="Times New Roman" w:hAnsi="Times New Roman" w:cs="Times New Roman"/>
          <w:bCs/>
          <w:caps/>
          <w:sz w:val="23"/>
          <w:szCs w:val="23"/>
        </w:rPr>
        <w:t>AS</w:t>
      </w:r>
      <w:r w:rsidR="00BB4736" w:rsidRPr="006E5BEA">
        <w:rPr>
          <w:rFonts w:ascii="Times New Roman" w:eastAsia="Times New Roman" w:hAnsi="Times New Roman" w:cs="Times New Roman"/>
          <w:bCs/>
          <w:caps/>
          <w:sz w:val="23"/>
          <w:szCs w:val="23"/>
        </w:rPr>
        <w:br/>
      </w:r>
      <w:r w:rsidR="00BB4736" w:rsidRPr="006E5BEA">
        <w:rPr>
          <w:rFonts w:ascii="Times New Roman" w:eastAsia="Times New Roman" w:hAnsi="Times New Roman" w:cs="Times New Roman"/>
          <w:bCs/>
          <w:sz w:val="23"/>
          <w:szCs w:val="23"/>
        </w:rPr>
        <w:t>Daugavpils pilsēta</w:t>
      </w:r>
      <w:r w:rsidR="00A265A4" w:rsidRPr="006E5BEA">
        <w:rPr>
          <w:rFonts w:ascii="Times New Roman" w:eastAsia="Times New Roman" w:hAnsi="Times New Roman" w:cs="Times New Roman"/>
          <w:bCs/>
          <w:sz w:val="23"/>
          <w:szCs w:val="23"/>
        </w:rPr>
        <w:t>s domes iepirkum</w:t>
      </w:r>
      <w:r w:rsidR="00A011CE" w:rsidRPr="006E5BEA">
        <w:rPr>
          <w:rFonts w:ascii="Times New Roman" w:eastAsia="Times New Roman" w:hAnsi="Times New Roman" w:cs="Times New Roman"/>
          <w:bCs/>
          <w:sz w:val="23"/>
          <w:szCs w:val="23"/>
        </w:rPr>
        <w:t>a komisijas</w:t>
      </w:r>
      <w:r w:rsidR="00A011CE" w:rsidRPr="006E5BEA">
        <w:rPr>
          <w:rFonts w:ascii="Times New Roman" w:eastAsia="Times New Roman" w:hAnsi="Times New Roman" w:cs="Times New Roman"/>
          <w:bCs/>
          <w:sz w:val="23"/>
          <w:szCs w:val="23"/>
        </w:rPr>
        <w:br/>
        <w:t>2016</w:t>
      </w:r>
      <w:r w:rsidR="00BB4736" w:rsidRPr="006E5BEA">
        <w:rPr>
          <w:rFonts w:ascii="Times New Roman" w:eastAsia="Times New Roman" w:hAnsi="Times New Roman" w:cs="Times New Roman"/>
          <w:bCs/>
          <w:sz w:val="23"/>
          <w:szCs w:val="23"/>
        </w:rPr>
        <w:t xml:space="preserve">.gada </w:t>
      </w:r>
      <w:r w:rsidR="00526C0E" w:rsidRPr="006E5BEA">
        <w:rPr>
          <w:rFonts w:ascii="Times New Roman" w:eastAsia="Times New Roman" w:hAnsi="Times New Roman" w:cs="Times New Roman"/>
          <w:bCs/>
          <w:sz w:val="23"/>
          <w:szCs w:val="23"/>
        </w:rPr>
        <w:t>4.novembra</w:t>
      </w:r>
      <w:r w:rsidR="00BB4736" w:rsidRPr="006E5BEA">
        <w:rPr>
          <w:rFonts w:ascii="Times New Roman" w:eastAsia="Times New Roman" w:hAnsi="Times New Roman" w:cs="Times New Roman"/>
          <w:bCs/>
          <w:sz w:val="23"/>
          <w:szCs w:val="23"/>
        </w:rPr>
        <w:t xml:space="preserve"> sēdē, prot.Nr.</w:t>
      </w:r>
      <w:r w:rsidR="00500A61" w:rsidRPr="006E5BEA">
        <w:rPr>
          <w:rFonts w:ascii="Times New Roman" w:eastAsia="Times New Roman" w:hAnsi="Times New Roman" w:cs="Times New Roman"/>
          <w:bCs/>
          <w:sz w:val="23"/>
          <w:szCs w:val="23"/>
        </w:rPr>
        <w:t>4</w:t>
      </w:r>
    </w:p>
    <w:p w:rsidR="00BB4736" w:rsidRPr="006E5BEA" w:rsidRDefault="00BB4736" w:rsidP="009341FF">
      <w:pPr>
        <w:spacing w:after="0" w:line="240" w:lineRule="auto"/>
        <w:jc w:val="center"/>
        <w:rPr>
          <w:rFonts w:ascii="Times New Roman" w:eastAsia="Times New Roman" w:hAnsi="Times New Roman" w:cs="Times New Roman"/>
          <w:b/>
          <w:bCs/>
          <w:caps/>
          <w:sz w:val="23"/>
          <w:szCs w:val="23"/>
        </w:rPr>
      </w:pPr>
    </w:p>
    <w:p w:rsidR="00BB4736" w:rsidRPr="006E5BEA" w:rsidRDefault="00BB4736" w:rsidP="009341FF">
      <w:pPr>
        <w:spacing w:after="0" w:line="240" w:lineRule="auto"/>
        <w:jc w:val="center"/>
        <w:rPr>
          <w:rFonts w:ascii="Times New Roman" w:eastAsia="Times New Roman" w:hAnsi="Times New Roman" w:cs="Times New Roman"/>
          <w:b/>
          <w:bCs/>
          <w:caps/>
          <w:sz w:val="23"/>
          <w:szCs w:val="23"/>
        </w:rPr>
      </w:pPr>
    </w:p>
    <w:p w:rsidR="00A011CE" w:rsidRPr="006E5BEA" w:rsidRDefault="009341FF" w:rsidP="009341FF">
      <w:pPr>
        <w:spacing w:after="0" w:line="240" w:lineRule="auto"/>
        <w:jc w:val="center"/>
        <w:rPr>
          <w:rFonts w:ascii="Times New Roman" w:eastAsia="Times New Roman" w:hAnsi="Times New Roman" w:cs="Times New Roman"/>
          <w:bCs/>
          <w:caps/>
          <w:sz w:val="23"/>
          <w:szCs w:val="23"/>
        </w:rPr>
      </w:pPr>
      <w:r w:rsidRPr="006E5BEA">
        <w:rPr>
          <w:rFonts w:ascii="Times New Roman" w:eastAsia="Times New Roman" w:hAnsi="Times New Roman" w:cs="Times New Roman"/>
          <w:b/>
          <w:bCs/>
          <w:caps/>
          <w:sz w:val="23"/>
          <w:szCs w:val="23"/>
        </w:rPr>
        <w:t>Atklāt</w:t>
      </w:r>
      <w:r w:rsidR="00E8352C" w:rsidRPr="006E5BEA">
        <w:rPr>
          <w:rFonts w:ascii="Times New Roman" w:eastAsia="Times New Roman" w:hAnsi="Times New Roman" w:cs="Times New Roman"/>
          <w:b/>
          <w:bCs/>
          <w:caps/>
          <w:sz w:val="23"/>
          <w:szCs w:val="23"/>
        </w:rPr>
        <w:t>a</w:t>
      </w:r>
      <w:r w:rsidRPr="006E5BEA">
        <w:rPr>
          <w:rFonts w:ascii="Times New Roman" w:eastAsia="Times New Roman" w:hAnsi="Times New Roman" w:cs="Times New Roman"/>
          <w:b/>
          <w:bCs/>
          <w:caps/>
          <w:sz w:val="23"/>
          <w:szCs w:val="23"/>
        </w:rPr>
        <w:t xml:space="preserve"> konkursa</w:t>
      </w:r>
      <w:r w:rsidR="00C47360" w:rsidRPr="006E5BEA">
        <w:rPr>
          <w:rFonts w:ascii="Times New Roman" w:eastAsia="Times New Roman" w:hAnsi="Times New Roman" w:cs="Times New Roman"/>
          <w:b/>
          <w:bCs/>
          <w:caps/>
          <w:sz w:val="23"/>
          <w:szCs w:val="23"/>
        </w:rPr>
        <w:t xml:space="preserve"> </w:t>
      </w:r>
    </w:p>
    <w:p w:rsidR="009341FF" w:rsidRPr="006E5BEA" w:rsidRDefault="009341FF" w:rsidP="0070011A">
      <w:pPr>
        <w:spacing w:after="0" w:line="240" w:lineRule="auto"/>
        <w:jc w:val="center"/>
        <w:rPr>
          <w:rFonts w:ascii="Times New Roman" w:eastAsia="Times New Roman" w:hAnsi="Times New Roman" w:cs="Times New Roman"/>
          <w:b/>
          <w:bCs/>
          <w:caps/>
          <w:sz w:val="23"/>
          <w:szCs w:val="23"/>
        </w:rPr>
      </w:pPr>
      <w:r w:rsidRPr="006E5BEA">
        <w:rPr>
          <w:rFonts w:ascii="Times New Roman" w:eastAsia="Times New Roman" w:hAnsi="Times New Roman" w:cs="Times New Roman"/>
          <w:b/>
          <w:sz w:val="23"/>
          <w:szCs w:val="23"/>
        </w:rPr>
        <w:t>“</w:t>
      </w:r>
      <w:r w:rsidR="0070011A" w:rsidRPr="006E5BEA">
        <w:rPr>
          <w:rFonts w:ascii="Times New Roman" w:eastAsia="Times New Roman" w:hAnsi="Times New Roman" w:cs="Times New Roman"/>
          <w:b/>
          <w:bCs/>
          <w:caps/>
          <w:sz w:val="23"/>
          <w:szCs w:val="23"/>
        </w:rPr>
        <w:t xml:space="preserve">JAUNO STROPU PROMENĀDES IZBŪVE </w:t>
      </w:r>
      <w:r w:rsidR="0070011A" w:rsidRPr="006E5BEA">
        <w:rPr>
          <w:rFonts w:ascii="Times New Roman" w:eastAsia="Times New Roman" w:hAnsi="Times New Roman" w:cs="Times New Roman"/>
          <w:b/>
          <w:bCs/>
          <w:caps/>
          <w:sz w:val="23"/>
          <w:szCs w:val="23"/>
        </w:rPr>
        <w:br/>
        <w:t>DAUGAVPILĪ UN GAISMEKĻU PIEGĀDE</w:t>
      </w:r>
      <w:r w:rsidRPr="006E5BEA">
        <w:rPr>
          <w:rFonts w:ascii="Times New Roman" w:eastAsia="Times New Roman" w:hAnsi="Times New Roman" w:cs="Times New Roman"/>
          <w:b/>
          <w:sz w:val="23"/>
          <w:szCs w:val="23"/>
        </w:rPr>
        <w:t>”</w:t>
      </w:r>
    </w:p>
    <w:p w:rsidR="009341FF" w:rsidRPr="006E5BEA" w:rsidRDefault="00C47360" w:rsidP="009341FF">
      <w:pPr>
        <w:spacing w:after="0" w:line="240" w:lineRule="auto"/>
        <w:jc w:val="center"/>
        <w:rPr>
          <w:rFonts w:ascii="Times New Roman" w:eastAsia="Times New Roman" w:hAnsi="Times New Roman" w:cs="Times New Roman"/>
          <w:sz w:val="23"/>
          <w:szCs w:val="23"/>
        </w:rPr>
      </w:pPr>
      <w:r w:rsidRPr="006E5BEA">
        <w:rPr>
          <w:rFonts w:ascii="Times New Roman" w:eastAsia="Times New Roman" w:hAnsi="Times New Roman" w:cs="Times New Roman"/>
          <w:sz w:val="23"/>
          <w:szCs w:val="23"/>
        </w:rPr>
        <w:t>identifikācijas numurs DPD 2016</w:t>
      </w:r>
      <w:r w:rsidR="009341FF" w:rsidRPr="006E5BEA">
        <w:rPr>
          <w:rFonts w:ascii="Times New Roman" w:eastAsia="Times New Roman" w:hAnsi="Times New Roman" w:cs="Times New Roman"/>
          <w:sz w:val="23"/>
          <w:szCs w:val="23"/>
        </w:rPr>
        <w:t>/</w:t>
      </w:r>
      <w:r w:rsidR="0070011A" w:rsidRPr="006E5BEA">
        <w:rPr>
          <w:rFonts w:ascii="Times New Roman" w:eastAsia="Times New Roman" w:hAnsi="Times New Roman" w:cs="Times New Roman"/>
          <w:sz w:val="23"/>
          <w:szCs w:val="23"/>
        </w:rPr>
        <w:t>144</w:t>
      </w:r>
    </w:p>
    <w:p w:rsidR="009341FF" w:rsidRPr="006E5BEA" w:rsidRDefault="009341FF" w:rsidP="009341FF">
      <w:pPr>
        <w:spacing w:after="0" w:line="240" w:lineRule="auto"/>
        <w:jc w:val="center"/>
        <w:rPr>
          <w:rFonts w:ascii="Times New Roman" w:eastAsia="Times New Roman" w:hAnsi="Times New Roman" w:cs="Times New Roman"/>
          <w:sz w:val="23"/>
          <w:szCs w:val="23"/>
        </w:rPr>
      </w:pPr>
    </w:p>
    <w:p w:rsidR="009341FF" w:rsidRPr="006E5BEA" w:rsidRDefault="00EA71B7" w:rsidP="009341FF">
      <w:pPr>
        <w:spacing w:after="0" w:line="240" w:lineRule="auto"/>
        <w:jc w:val="center"/>
        <w:rPr>
          <w:rFonts w:ascii="Times New Roman" w:eastAsia="Times New Roman" w:hAnsi="Times New Roman" w:cs="Times New Roman"/>
          <w:b/>
          <w:sz w:val="23"/>
          <w:szCs w:val="23"/>
        </w:rPr>
      </w:pPr>
      <w:r w:rsidRPr="006E5BEA">
        <w:rPr>
          <w:rFonts w:ascii="Times New Roman" w:eastAsia="Times New Roman" w:hAnsi="Times New Roman" w:cs="Times New Roman"/>
          <w:b/>
          <w:sz w:val="23"/>
          <w:szCs w:val="23"/>
        </w:rPr>
        <w:t>Atbilde</w:t>
      </w:r>
      <w:r w:rsidR="0070011A" w:rsidRPr="006E5BEA">
        <w:rPr>
          <w:rFonts w:ascii="Times New Roman" w:eastAsia="Times New Roman" w:hAnsi="Times New Roman" w:cs="Times New Roman"/>
          <w:b/>
          <w:sz w:val="23"/>
          <w:szCs w:val="23"/>
        </w:rPr>
        <w:t>s</w:t>
      </w:r>
      <w:r w:rsidR="00B74078" w:rsidRPr="006E5BEA">
        <w:rPr>
          <w:rFonts w:ascii="Times New Roman" w:eastAsia="Times New Roman" w:hAnsi="Times New Roman" w:cs="Times New Roman"/>
          <w:b/>
          <w:sz w:val="23"/>
          <w:szCs w:val="23"/>
        </w:rPr>
        <w:t xml:space="preserve"> uz pretendent</w:t>
      </w:r>
      <w:r w:rsidR="00924BFC">
        <w:rPr>
          <w:rFonts w:ascii="Times New Roman" w:eastAsia="Times New Roman" w:hAnsi="Times New Roman" w:cs="Times New Roman"/>
          <w:b/>
          <w:sz w:val="23"/>
          <w:szCs w:val="23"/>
        </w:rPr>
        <w:t>u</w:t>
      </w:r>
      <w:r w:rsidR="0070011A" w:rsidRPr="006E5BEA">
        <w:rPr>
          <w:rFonts w:ascii="Times New Roman" w:eastAsia="Times New Roman" w:hAnsi="Times New Roman" w:cs="Times New Roman"/>
          <w:b/>
          <w:sz w:val="23"/>
          <w:szCs w:val="23"/>
        </w:rPr>
        <w:t xml:space="preserve"> jautājumiem</w:t>
      </w:r>
      <w:r w:rsidR="00B74078" w:rsidRPr="006E5BEA">
        <w:rPr>
          <w:rFonts w:ascii="Times New Roman" w:eastAsia="Times New Roman" w:hAnsi="Times New Roman" w:cs="Times New Roman"/>
          <w:b/>
          <w:sz w:val="23"/>
          <w:szCs w:val="23"/>
        </w:rPr>
        <w:t xml:space="preserve"> Nr</w:t>
      </w:r>
      <w:r w:rsidR="009341FF" w:rsidRPr="006E5BEA">
        <w:rPr>
          <w:rFonts w:ascii="Times New Roman" w:eastAsia="Times New Roman" w:hAnsi="Times New Roman" w:cs="Times New Roman"/>
          <w:b/>
          <w:sz w:val="23"/>
          <w:szCs w:val="23"/>
        </w:rPr>
        <w:t>.</w:t>
      </w:r>
      <w:r w:rsidR="00500A61" w:rsidRPr="006E5BEA">
        <w:rPr>
          <w:rFonts w:ascii="Times New Roman" w:eastAsia="Times New Roman" w:hAnsi="Times New Roman" w:cs="Times New Roman"/>
          <w:b/>
          <w:sz w:val="23"/>
          <w:szCs w:val="23"/>
        </w:rPr>
        <w:t>2</w:t>
      </w:r>
    </w:p>
    <w:p w:rsidR="009341FF" w:rsidRPr="006E5BEA" w:rsidRDefault="009341FF" w:rsidP="009341FF">
      <w:pPr>
        <w:jc w:val="right"/>
        <w:rPr>
          <w:rFonts w:ascii="Times New Roman" w:hAnsi="Times New Roman" w:cs="Times New Roman"/>
          <w:sz w:val="23"/>
          <w:szCs w:val="23"/>
        </w:rPr>
      </w:pPr>
    </w:p>
    <w:p w:rsidR="0070011A" w:rsidRPr="006E5BEA" w:rsidRDefault="009341FF" w:rsidP="0070011A">
      <w:pPr>
        <w:spacing w:line="240" w:lineRule="auto"/>
        <w:jc w:val="both"/>
        <w:rPr>
          <w:rFonts w:ascii="Times New Roman" w:eastAsia="Times New Roman" w:hAnsi="Times New Roman" w:cs="Times New Roman"/>
          <w:sz w:val="23"/>
          <w:szCs w:val="23"/>
        </w:rPr>
      </w:pPr>
      <w:r w:rsidRPr="006E5BEA">
        <w:rPr>
          <w:rFonts w:ascii="Times New Roman" w:hAnsi="Times New Roman" w:cs="Times New Roman"/>
          <w:sz w:val="23"/>
          <w:szCs w:val="23"/>
        </w:rPr>
        <w:tab/>
      </w:r>
      <w:r w:rsidR="00B74078" w:rsidRPr="006E5BEA">
        <w:rPr>
          <w:rFonts w:ascii="Times New Roman" w:eastAsia="Times New Roman" w:hAnsi="Times New Roman" w:cs="Times New Roman"/>
          <w:sz w:val="23"/>
          <w:szCs w:val="23"/>
        </w:rPr>
        <w:t>Daugavpils pilsētas domes</w:t>
      </w:r>
      <w:r w:rsidR="00C47360" w:rsidRPr="006E5BEA">
        <w:rPr>
          <w:rFonts w:ascii="Times New Roman" w:eastAsia="Times New Roman" w:hAnsi="Times New Roman" w:cs="Times New Roman"/>
          <w:sz w:val="23"/>
          <w:szCs w:val="23"/>
        </w:rPr>
        <w:t xml:space="preserve"> iepirkuma komisija 2016</w:t>
      </w:r>
      <w:r w:rsidR="00CA2149" w:rsidRPr="006E5BEA">
        <w:rPr>
          <w:rFonts w:ascii="Times New Roman" w:eastAsia="Times New Roman" w:hAnsi="Times New Roman" w:cs="Times New Roman"/>
          <w:sz w:val="23"/>
          <w:szCs w:val="23"/>
        </w:rPr>
        <w:t xml:space="preserve">.gada </w:t>
      </w:r>
      <w:r w:rsidR="00500A61" w:rsidRPr="006E5BEA">
        <w:rPr>
          <w:rFonts w:ascii="Times New Roman" w:eastAsia="Times New Roman" w:hAnsi="Times New Roman" w:cs="Times New Roman"/>
          <w:sz w:val="23"/>
          <w:szCs w:val="23"/>
        </w:rPr>
        <w:t>4.novembra</w:t>
      </w:r>
      <w:r w:rsidR="00C47360" w:rsidRPr="006E5BEA">
        <w:rPr>
          <w:rFonts w:ascii="Times New Roman" w:eastAsia="Times New Roman" w:hAnsi="Times New Roman" w:cs="Times New Roman"/>
          <w:sz w:val="23"/>
          <w:szCs w:val="23"/>
        </w:rPr>
        <w:t xml:space="preserve"> sēdē (prot.Nr.</w:t>
      </w:r>
      <w:r w:rsidR="00500A61" w:rsidRPr="006E5BEA">
        <w:rPr>
          <w:rFonts w:ascii="Times New Roman" w:eastAsia="Times New Roman" w:hAnsi="Times New Roman" w:cs="Times New Roman"/>
          <w:sz w:val="23"/>
          <w:szCs w:val="23"/>
        </w:rPr>
        <w:t>4</w:t>
      </w:r>
      <w:r w:rsidR="00B74078" w:rsidRPr="006E5BEA">
        <w:rPr>
          <w:rFonts w:ascii="Times New Roman" w:eastAsia="Times New Roman" w:hAnsi="Times New Roman" w:cs="Times New Roman"/>
          <w:sz w:val="23"/>
          <w:szCs w:val="23"/>
        </w:rPr>
        <w:t>) ir</w:t>
      </w:r>
      <w:r w:rsidR="00924BFC">
        <w:rPr>
          <w:rFonts w:ascii="Times New Roman" w:eastAsia="Times New Roman" w:hAnsi="Times New Roman" w:cs="Times New Roman"/>
          <w:sz w:val="23"/>
          <w:szCs w:val="23"/>
        </w:rPr>
        <w:t xml:space="preserve"> izskatījusi pretendentu</w:t>
      </w:r>
      <w:r w:rsidR="00EA71B7" w:rsidRPr="006E5BEA">
        <w:rPr>
          <w:rFonts w:ascii="Times New Roman" w:eastAsia="Times New Roman" w:hAnsi="Times New Roman" w:cs="Times New Roman"/>
          <w:sz w:val="23"/>
          <w:szCs w:val="23"/>
        </w:rPr>
        <w:t xml:space="preserve"> uzdoto</w:t>
      </w:r>
      <w:r w:rsidR="0070011A" w:rsidRPr="006E5BEA">
        <w:rPr>
          <w:rFonts w:ascii="Times New Roman" w:eastAsia="Times New Roman" w:hAnsi="Times New Roman" w:cs="Times New Roman"/>
          <w:sz w:val="23"/>
          <w:szCs w:val="23"/>
        </w:rPr>
        <w:t>s</w:t>
      </w:r>
      <w:r w:rsidR="00EA71B7" w:rsidRPr="006E5BEA">
        <w:rPr>
          <w:rFonts w:ascii="Times New Roman" w:eastAsia="Times New Roman" w:hAnsi="Times New Roman" w:cs="Times New Roman"/>
          <w:sz w:val="23"/>
          <w:szCs w:val="23"/>
        </w:rPr>
        <w:t xml:space="preserve"> jautājumu</w:t>
      </w:r>
      <w:r w:rsidR="0070011A" w:rsidRPr="006E5BEA">
        <w:rPr>
          <w:rFonts w:ascii="Times New Roman" w:eastAsia="Times New Roman" w:hAnsi="Times New Roman" w:cs="Times New Roman"/>
          <w:sz w:val="23"/>
          <w:szCs w:val="23"/>
        </w:rPr>
        <w:t>s konkursa</w:t>
      </w:r>
      <w:r w:rsidR="00500A61" w:rsidRPr="006E5BEA">
        <w:rPr>
          <w:rFonts w:ascii="Times New Roman" w:eastAsia="Times New Roman" w:hAnsi="Times New Roman" w:cs="Times New Roman"/>
          <w:sz w:val="23"/>
          <w:szCs w:val="23"/>
        </w:rPr>
        <w:t xml:space="preserve"> Nolikuma un </w:t>
      </w:r>
      <w:r w:rsidR="0070011A" w:rsidRPr="006E5BEA">
        <w:rPr>
          <w:rFonts w:ascii="Times New Roman" w:eastAsia="Times New Roman" w:hAnsi="Times New Roman" w:cs="Times New Roman"/>
          <w:sz w:val="23"/>
          <w:szCs w:val="23"/>
        </w:rPr>
        <w:t xml:space="preserve">1.DAĻAS </w:t>
      </w:r>
      <w:r w:rsidR="00500A61" w:rsidRPr="006E5BEA">
        <w:rPr>
          <w:rFonts w:ascii="Times New Roman" w:eastAsia="Times New Roman" w:hAnsi="Times New Roman" w:cs="Times New Roman"/>
          <w:sz w:val="23"/>
          <w:szCs w:val="23"/>
        </w:rPr>
        <w:t xml:space="preserve">tehniskās specifikācijas </w:t>
      </w:r>
      <w:r w:rsidR="0070011A" w:rsidRPr="006E5BEA">
        <w:rPr>
          <w:rFonts w:ascii="Times New Roman" w:eastAsia="Times New Roman" w:hAnsi="Times New Roman" w:cs="Times New Roman"/>
          <w:sz w:val="23"/>
          <w:szCs w:val="23"/>
        </w:rPr>
        <w:t xml:space="preserve">sakarā </w:t>
      </w:r>
      <w:r w:rsidR="00EA71B7" w:rsidRPr="006E5BEA">
        <w:rPr>
          <w:rFonts w:ascii="Times New Roman" w:eastAsia="Times New Roman" w:hAnsi="Times New Roman" w:cs="Times New Roman"/>
          <w:sz w:val="23"/>
          <w:szCs w:val="23"/>
        </w:rPr>
        <w:t>un sniedz šād</w:t>
      </w:r>
      <w:r w:rsidR="0070011A" w:rsidRPr="006E5BEA">
        <w:rPr>
          <w:rFonts w:ascii="Times New Roman" w:eastAsia="Times New Roman" w:hAnsi="Times New Roman" w:cs="Times New Roman"/>
          <w:sz w:val="23"/>
          <w:szCs w:val="23"/>
        </w:rPr>
        <w:t>as atbildes</w:t>
      </w:r>
      <w:r w:rsidR="00B74078" w:rsidRPr="006E5BEA">
        <w:rPr>
          <w:rFonts w:ascii="Times New Roman" w:eastAsia="Times New Roman" w:hAnsi="Times New Roman" w:cs="Times New Roman"/>
          <w:sz w:val="23"/>
          <w:szCs w:val="23"/>
        </w:rPr>
        <w:t>:</w:t>
      </w:r>
    </w:p>
    <w:p w:rsidR="00500A61" w:rsidRPr="006E5BEA" w:rsidRDefault="00500A61" w:rsidP="00500A61">
      <w:pPr>
        <w:pStyle w:val="BodyTextIndent"/>
        <w:spacing w:after="120"/>
        <w:ind w:firstLine="0"/>
        <w:rPr>
          <w:sz w:val="23"/>
          <w:szCs w:val="23"/>
        </w:rPr>
      </w:pPr>
      <w:r w:rsidRPr="006E5BEA">
        <w:rPr>
          <w:b/>
          <w:sz w:val="23"/>
          <w:szCs w:val="23"/>
        </w:rPr>
        <w:t xml:space="preserve">1. </w:t>
      </w:r>
      <w:r w:rsidRPr="006E5BEA">
        <w:rPr>
          <w:b/>
          <w:sz w:val="23"/>
          <w:szCs w:val="23"/>
        </w:rPr>
        <w:t>Jautājums:</w:t>
      </w:r>
      <w:r w:rsidRPr="006E5BEA">
        <w:rPr>
          <w:sz w:val="23"/>
          <w:szCs w:val="23"/>
        </w:rPr>
        <w:t xml:space="preserve"> Atbilstoši konkursa 1.DAĻAS tehniskās specifikācijas II. ELT daļas 5.punktam ir paredzēts izmantot kabeli ar alumīnija dzīslām 1/0,6 </w:t>
      </w:r>
      <w:proofErr w:type="spellStart"/>
      <w:r w:rsidRPr="006E5BEA">
        <w:rPr>
          <w:sz w:val="23"/>
          <w:szCs w:val="23"/>
        </w:rPr>
        <w:t>kV</w:t>
      </w:r>
      <w:proofErr w:type="spellEnd"/>
      <w:r w:rsidRPr="006E5BEA">
        <w:rPr>
          <w:sz w:val="23"/>
          <w:szCs w:val="23"/>
        </w:rPr>
        <w:t xml:space="preserve"> NAYY-J 5x35, Faber </w:t>
      </w:r>
      <w:proofErr w:type="spellStart"/>
      <w:r w:rsidRPr="006E5BEA">
        <w:rPr>
          <w:sz w:val="23"/>
          <w:szCs w:val="23"/>
        </w:rPr>
        <w:t>kabel</w:t>
      </w:r>
      <w:proofErr w:type="spellEnd"/>
      <w:r w:rsidRPr="006E5BEA">
        <w:rPr>
          <w:sz w:val="23"/>
          <w:szCs w:val="23"/>
        </w:rPr>
        <w:t xml:space="preserve"> 4200 m apjomā, tomēr montāžas darbu sarakstā ir iekļauta tikai ZS kabeļa līdz 35 mm</w:t>
      </w:r>
      <w:r w:rsidRPr="006E5BEA">
        <w:rPr>
          <w:sz w:val="23"/>
          <w:szCs w:val="23"/>
          <w:vertAlign w:val="superscript"/>
        </w:rPr>
        <w:t>2</w:t>
      </w:r>
      <w:r w:rsidRPr="006E5BEA">
        <w:rPr>
          <w:sz w:val="23"/>
          <w:szCs w:val="23"/>
        </w:rPr>
        <w:t xml:space="preserve"> ievēršana caurulē 1080 m apjomā (32.p) un ZS kabeļa līdz 35 mm</w:t>
      </w:r>
      <w:r w:rsidRPr="006E5BEA">
        <w:rPr>
          <w:sz w:val="23"/>
          <w:szCs w:val="23"/>
          <w:vertAlign w:val="superscript"/>
        </w:rPr>
        <w:t>2</w:t>
      </w:r>
      <w:r w:rsidRPr="006E5BEA">
        <w:rPr>
          <w:sz w:val="23"/>
          <w:szCs w:val="23"/>
        </w:rPr>
        <w:t xml:space="preserve"> montāža pa konstrukcijām 540 m apjomā (33.p), kopā 1620 m. Atbilstoši tehniskajam projektam ir paredzēta ZS kabeļa līdz 35 mm</w:t>
      </w:r>
      <w:r w:rsidRPr="006E5BEA">
        <w:rPr>
          <w:sz w:val="23"/>
          <w:szCs w:val="23"/>
          <w:vertAlign w:val="superscript"/>
        </w:rPr>
        <w:t>2</w:t>
      </w:r>
      <w:r w:rsidRPr="006E5BEA">
        <w:rPr>
          <w:sz w:val="23"/>
          <w:szCs w:val="23"/>
        </w:rPr>
        <w:t xml:space="preserve"> (2580 m apjomā) ieguldīšana gatavā </w:t>
      </w:r>
      <w:proofErr w:type="spellStart"/>
      <w:r w:rsidRPr="006E5BEA">
        <w:rPr>
          <w:sz w:val="23"/>
          <w:szCs w:val="23"/>
        </w:rPr>
        <w:t>transējā</w:t>
      </w:r>
      <w:proofErr w:type="spellEnd"/>
      <w:r w:rsidRPr="006E5BEA">
        <w:rPr>
          <w:sz w:val="23"/>
          <w:szCs w:val="23"/>
        </w:rPr>
        <w:t>, bet šī pozīcija nav iekļauta montāžas darbu sarakstā.</w:t>
      </w:r>
    </w:p>
    <w:p w:rsidR="00500A61" w:rsidRPr="006E5BEA" w:rsidRDefault="00500A61" w:rsidP="00500A61">
      <w:pPr>
        <w:pStyle w:val="BodyTextIndent"/>
        <w:spacing w:after="120"/>
        <w:ind w:firstLine="0"/>
        <w:rPr>
          <w:sz w:val="23"/>
          <w:szCs w:val="23"/>
        </w:rPr>
      </w:pPr>
      <w:r w:rsidRPr="006E5BEA">
        <w:rPr>
          <w:b/>
          <w:sz w:val="23"/>
          <w:szCs w:val="23"/>
        </w:rPr>
        <w:t xml:space="preserve">Atbilde uz </w:t>
      </w:r>
      <w:r w:rsidRPr="006E5BEA">
        <w:rPr>
          <w:b/>
          <w:sz w:val="23"/>
          <w:szCs w:val="23"/>
        </w:rPr>
        <w:t>1.J</w:t>
      </w:r>
      <w:r w:rsidRPr="006E5BEA">
        <w:rPr>
          <w:b/>
          <w:sz w:val="23"/>
          <w:szCs w:val="23"/>
        </w:rPr>
        <w:t>autājumu:</w:t>
      </w:r>
      <w:r w:rsidR="00924BFC">
        <w:rPr>
          <w:sz w:val="23"/>
          <w:szCs w:val="23"/>
        </w:rPr>
        <w:t xml:space="preserve"> Tehniskajā</w:t>
      </w:r>
      <w:r w:rsidRPr="006E5BEA">
        <w:rPr>
          <w:sz w:val="23"/>
          <w:szCs w:val="23"/>
        </w:rPr>
        <w:t xml:space="preserve"> specifikācijā ir kļūda apjomos. Konkursa 1.DAĻAS tehniskās specifikācijas II. ELT daļas montāžas darbu saraksts tiks precizēts. Lūdzam sekot Nolikuma grozījumiem.</w:t>
      </w:r>
    </w:p>
    <w:p w:rsidR="00FE25C2" w:rsidRPr="00FE25C2" w:rsidRDefault="00924BFC" w:rsidP="00FE25C2">
      <w:pPr>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2</w:t>
      </w:r>
      <w:r w:rsidR="00FE25C2" w:rsidRPr="00FE25C2">
        <w:rPr>
          <w:rFonts w:ascii="Times New Roman" w:eastAsia="Times New Roman" w:hAnsi="Times New Roman" w:cs="Times New Roman"/>
          <w:b/>
          <w:sz w:val="23"/>
          <w:szCs w:val="23"/>
        </w:rPr>
        <w:t xml:space="preserve">. Jautājums: </w:t>
      </w:r>
      <w:r w:rsidR="00FE25C2" w:rsidRPr="00FE25C2">
        <w:rPr>
          <w:rFonts w:ascii="Times New Roman" w:eastAsia="Times New Roman" w:hAnsi="Times New Roman" w:cs="Times New Roman"/>
          <w:sz w:val="23"/>
          <w:szCs w:val="23"/>
        </w:rPr>
        <w:t>“</w:t>
      </w:r>
      <w:r w:rsidR="00FE25C2" w:rsidRPr="00FE25C2">
        <w:rPr>
          <w:rFonts w:ascii="Times New Roman" w:eastAsia="Times New Roman" w:hAnsi="Times New Roman" w:cs="Times New Roman"/>
          <w:sz w:val="23"/>
          <w:szCs w:val="23"/>
          <w:u w:val="single"/>
        </w:rPr>
        <w:t>Par tehniskā piedāvājuma apjomu</w:t>
      </w:r>
    </w:p>
    <w:p w:rsidR="00FE25C2" w:rsidRPr="00FE25C2" w:rsidRDefault="00FE25C2" w:rsidP="00FE25C2">
      <w:pPr>
        <w:widowControl w:val="0"/>
        <w:overflowPunct w:val="0"/>
        <w:autoSpaceDE w:val="0"/>
        <w:autoSpaceDN w:val="0"/>
        <w:adjustRightInd w:val="0"/>
        <w:spacing w:after="0" w:line="240" w:lineRule="auto"/>
        <w:jc w:val="both"/>
        <w:rPr>
          <w:rFonts w:ascii="Times New Roman" w:eastAsia="Times New Roman" w:hAnsi="Times New Roman" w:cs="Times New Roman"/>
          <w:bCs/>
          <w:sz w:val="23"/>
          <w:szCs w:val="23"/>
          <w:lang w:val="en-US"/>
        </w:rPr>
      </w:pPr>
      <w:proofErr w:type="spellStart"/>
      <w:r w:rsidRPr="00FE25C2">
        <w:rPr>
          <w:rFonts w:ascii="Times New Roman" w:eastAsia="Times New Roman" w:hAnsi="Times New Roman" w:cs="Times New Roman"/>
          <w:bCs/>
          <w:sz w:val="23"/>
          <w:szCs w:val="23"/>
          <w:lang w:val="en-US"/>
        </w:rPr>
        <w:t>Saskaņā</w:t>
      </w:r>
      <w:proofErr w:type="spellEnd"/>
      <w:r w:rsidRPr="00FE25C2">
        <w:rPr>
          <w:rFonts w:ascii="Times New Roman" w:eastAsia="Times New Roman" w:hAnsi="Times New Roman" w:cs="Times New Roman"/>
          <w:bCs/>
          <w:sz w:val="23"/>
          <w:szCs w:val="23"/>
          <w:lang w:val="en-US"/>
        </w:rPr>
        <w:t xml:space="preserve"> ar </w:t>
      </w:r>
      <w:proofErr w:type="spellStart"/>
      <w:r w:rsidRPr="00FE25C2">
        <w:rPr>
          <w:rFonts w:ascii="Times New Roman" w:eastAsia="Times New Roman" w:hAnsi="Times New Roman" w:cs="Times New Roman"/>
          <w:bCs/>
          <w:sz w:val="23"/>
          <w:szCs w:val="23"/>
          <w:lang w:val="en-US"/>
        </w:rPr>
        <w:t>Konkursa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nolikuma</w:t>
      </w:r>
      <w:proofErr w:type="spellEnd"/>
      <w:r w:rsidRPr="00FE25C2">
        <w:rPr>
          <w:rFonts w:ascii="Times New Roman" w:eastAsia="Times New Roman" w:hAnsi="Times New Roman" w:cs="Times New Roman"/>
          <w:bCs/>
          <w:sz w:val="23"/>
          <w:szCs w:val="23"/>
          <w:lang w:val="en-US"/>
        </w:rPr>
        <w:t xml:space="preserve"> 24.2.punktu </w:t>
      </w:r>
      <w:proofErr w:type="spellStart"/>
      <w:r w:rsidRPr="00FE25C2">
        <w:rPr>
          <w:rFonts w:ascii="Times New Roman" w:eastAsia="Times New Roman" w:hAnsi="Times New Roman" w:cs="Times New Roman"/>
          <w:bCs/>
          <w:sz w:val="23"/>
          <w:szCs w:val="23"/>
          <w:lang w:val="en-US"/>
        </w:rPr>
        <w:t>tehniskā</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piedāvājuma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apjoms</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Konkursa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daļā</w:t>
      </w:r>
      <w:proofErr w:type="spellEnd"/>
      <w:r w:rsidRPr="00FE25C2">
        <w:rPr>
          <w:rFonts w:ascii="Times New Roman" w:eastAsia="Times New Roman" w:hAnsi="Times New Roman" w:cs="Times New Roman"/>
          <w:bCs/>
          <w:sz w:val="23"/>
          <w:szCs w:val="23"/>
          <w:lang w:val="en-US"/>
        </w:rPr>
        <w:t xml:space="preserve"> „1.daļa: „</w:t>
      </w:r>
      <w:proofErr w:type="spellStart"/>
      <w:r w:rsidRPr="00FE25C2">
        <w:rPr>
          <w:rFonts w:ascii="Times New Roman" w:eastAsia="Times New Roman" w:hAnsi="Times New Roman" w:cs="Times New Roman"/>
          <w:bCs/>
          <w:sz w:val="23"/>
          <w:szCs w:val="23"/>
          <w:lang w:val="en-US"/>
        </w:rPr>
        <w:t>Promenādes</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izbūve</w:t>
      </w:r>
      <w:proofErr w:type="spellEnd"/>
      <w:r w:rsidRPr="00FE25C2">
        <w:rPr>
          <w:rFonts w:ascii="Times New Roman" w:eastAsia="Times New Roman" w:hAnsi="Times New Roman" w:cs="Times New Roman"/>
          <w:bCs/>
          <w:sz w:val="23"/>
          <w:szCs w:val="23"/>
          <w:lang w:val="en-US"/>
        </w:rPr>
        <w:t>”” (</w:t>
      </w:r>
      <w:proofErr w:type="spellStart"/>
      <w:r w:rsidRPr="00FE25C2">
        <w:rPr>
          <w:rFonts w:ascii="Times New Roman" w:eastAsia="Times New Roman" w:hAnsi="Times New Roman" w:cs="Times New Roman"/>
          <w:bCs/>
          <w:sz w:val="23"/>
          <w:szCs w:val="23"/>
          <w:lang w:val="en-US"/>
        </w:rPr>
        <w:t>turpmāk</w:t>
      </w:r>
      <w:proofErr w:type="spellEnd"/>
      <w:r w:rsidRPr="00FE25C2">
        <w:rPr>
          <w:rFonts w:ascii="Times New Roman" w:eastAsia="Times New Roman" w:hAnsi="Times New Roman" w:cs="Times New Roman"/>
          <w:bCs/>
          <w:sz w:val="23"/>
          <w:szCs w:val="23"/>
          <w:lang w:val="en-US"/>
        </w:rPr>
        <w:t xml:space="preserve"> – 1.daļa) ir </w:t>
      </w:r>
      <w:proofErr w:type="spellStart"/>
      <w:r w:rsidRPr="00FE25C2">
        <w:rPr>
          <w:rFonts w:ascii="Times New Roman" w:eastAsia="Times New Roman" w:hAnsi="Times New Roman" w:cs="Times New Roman"/>
          <w:bCs/>
          <w:sz w:val="23"/>
          <w:szCs w:val="23"/>
          <w:lang w:val="en-US"/>
        </w:rPr>
        <w:t>līdz</w:t>
      </w:r>
      <w:proofErr w:type="spellEnd"/>
      <w:r w:rsidRPr="00FE25C2">
        <w:rPr>
          <w:rFonts w:ascii="Times New Roman" w:eastAsia="Times New Roman" w:hAnsi="Times New Roman" w:cs="Times New Roman"/>
          <w:bCs/>
          <w:sz w:val="23"/>
          <w:szCs w:val="23"/>
          <w:lang w:val="en-US"/>
        </w:rPr>
        <w:t xml:space="preserve"> 15 </w:t>
      </w:r>
      <w:proofErr w:type="spellStart"/>
      <w:r w:rsidRPr="00FE25C2">
        <w:rPr>
          <w:rFonts w:ascii="Times New Roman" w:eastAsia="Times New Roman" w:hAnsi="Times New Roman" w:cs="Times New Roman"/>
          <w:bCs/>
          <w:sz w:val="23"/>
          <w:szCs w:val="23"/>
          <w:lang w:val="en-US"/>
        </w:rPr>
        <w:t>lappusēm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tas</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jāformulē</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īsi</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lakoniski</w:t>
      </w:r>
      <w:proofErr w:type="spellEnd"/>
      <w:r w:rsidRPr="00FE25C2">
        <w:rPr>
          <w:rFonts w:ascii="Times New Roman" w:eastAsia="Times New Roman" w:hAnsi="Times New Roman" w:cs="Times New Roman"/>
          <w:bCs/>
          <w:sz w:val="23"/>
          <w:szCs w:val="23"/>
          <w:lang w:val="en-US"/>
        </w:rPr>
        <w:t xml:space="preserve"> un </w:t>
      </w:r>
      <w:proofErr w:type="spellStart"/>
      <w:r w:rsidRPr="00FE25C2">
        <w:rPr>
          <w:rFonts w:ascii="Times New Roman" w:eastAsia="Times New Roman" w:hAnsi="Times New Roman" w:cs="Times New Roman"/>
          <w:bCs/>
          <w:sz w:val="23"/>
          <w:szCs w:val="23"/>
          <w:lang w:val="en-US"/>
        </w:rPr>
        <w:t>precīzi</w:t>
      </w:r>
      <w:proofErr w:type="spellEnd"/>
      <w:r w:rsidRPr="00FE25C2">
        <w:rPr>
          <w:rFonts w:ascii="Times New Roman" w:eastAsia="Times New Roman" w:hAnsi="Times New Roman" w:cs="Times New Roman"/>
          <w:bCs/>
          <w:sz w:val="23"/>
          <w:szCs w:val="23"/>
          <w:lang w:val="en-US"/>
        </w:rPr>
        <w:t xml:space="preserve">. </w:t>
      </w:r>
    </w:p>
    <w:p w:rsidR="00FE25C2" w:rsidRPr="00FE25C2" w:rsidRDefault="00FE25C2" w:rsidP="00FE25C2">
      <w:pPr>
        <w:widowControl w:val="0"/>
        <w:overflowPunct w:val="0"/>
        <w:autoSpaceDE w:val="0"/>
        <w:autoSpaceDN w:val="0"/>
        <w:adjustRightInd w:val="0"/>
        <w:spacing w:after="0" w:line="240" w:lineRule="auto"/>
        <w:jc w:val="both"/>
        <w:rPr>
          <w:rFonts w:ascii="Times New Roman" w:eastAsia="Times New Roman" w:hAnsi="Times New Roman" w:cs="Times New Roman"/>
          <w:bCs/>
          <w:sz w:val="23"/>
          <w:szCs w:val="23"/>
          <w:lang w:val="en-US"/>
        </w:rPr>
      </w:pPr>
      <w:proofErr w:type="spellStart"/>
      <w:r w:rsidRPr="00FE25C2">
        <w:rPr>
          <w:rFonts w:ascii="Times New Roman" w:eastAsia="Times New Roman" w:hAnsi="Times New Roman" w:cs="Times New Roman"/>
          <w:bCs/>
          <w:sz w:val="23"/>
          <w:szCs w:val="23"/>
          <w:lang w:val="en-US"/>
        </w:rPr>
        <w:t>Vēršam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Pasūtītāja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uzmanību</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ka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konkrētajā</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gadījumā</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ievērojot</w:t>
      </w:r>
      <w:proofErr w:type="spellEnd"/>
      <w:r w:rsidRPr="00FE25C2">
        <w:rPr>
          <w:rFonts w:ascii="Times New Roman" w:eastAsia="Times New Roman" w:hAnsi="Times New Roman" w:cs="Times New Roman"/>
          <w:bCs/>
          <w:sz w:val="23"/>
          <w:szCs w:val="23"/>
          <w:lang w:val="en-US"/>
        </w:rPr>
        <w:t xml:space="preserve"> 1.daļā </w:t>
      </w:r>
      <w:proofErr w:type="spellStart"/>
      <w:r w:rsidRPr="00FE25C2">
        <w:rPr>
          <w:rFonts w:ascii="Times New Roman" w:eastAsia="Times New Roman" w:hAnsi="Times New Roman" w:cs="Times New Roman"/>
          <w:bCs/>
          <w:sz w:val="23"/>
          <w:szCs w:val="23"/>
          <w:lang w:val="en-US"/>
        </w:rPr>
        <w:t>veicamo</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būvdarbu</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apjomu</w:t>
      </w:r>
      <w:proofErr w:type="spellEnd"/>
      <w:r w:rsidRPr="00FE25C2">
        <w:rPr>
          <w:rFonts w:ascii="Times New Roman" w:eastAsia="Times New Roman" w:hAnsi="Times New Roman" w:cs="Times New Roman"/>
          <w:bCs/>
          <w:sz w:val="23"/>
          <w:szCs w:val="23"/>
          <w:lang w:val="en-US"/>
        </w:rPr>
        <w:t xml:space="preserve"> un </w:t>
      </w:r>
      <w:proofErr w:type="spellStart"/>
      <w:r w:rsidRPr="00FE25C2">
        <w:rPr>
          <w:rFonts w:ascii="Times New Roman" w:eastAsia="Times New Roman" w:hAnsi="Times New Roman" w:cs="Times New Roman"/>
          <w:bCs/>
          <w:sz w:val="23"/>
          <w:szCs w:val="23"/>
          <w:lang w:val="en-US"/>
        </w:rPr>
        <w:t>veidu</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sastādot</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tehnisko</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piedāvājumu</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nav</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iespējams</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iekļauties</w:t>
      </w:r>
      <w:proofErr w:type="spellEnd"/>
      <w:r w:rsidRPr="00FE25C2">
        <w:rPr>
          <w:rFonts w:ascii="Times New Roman" w:eastAsia="Times New Roman" w:hAnsi="Times New Roman" w:cs="Times New Roman"/>
          <w:bCs/>
          <w:sz w:val="23"/>
          <w:szCs w:val="23"/>
          <w:lang w:val="en-US"/>
        </w:rPr>
        <w:t xml:space="preserve"> 15 </w:t>
      </w:r>
      <w:proofErr w:type="spellStart"/>
      <w:r w:rsidRPr="00FE25C2">
        <w:rPr>
          <w:rFonts w:ascii="Times New Roman" w:eastAsia="Times New Roman" w:hAnsi="Times New Roman" w:cs="Times New Roman"/>
          <w:bCs/>
          <w:sz w:val="23"/>
          <w:szCs w:val="23"/>
          <w:lang w:val="en-US"/>
        </w:rPr>
        <w:t>lappušu</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apjomā</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Pretendentam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sagatavojot</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tehnisko</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piedāvājumu</w:t>
      </w:r>
      <w:proofErr w:type="spellEnd"/>
      <w:r w:rsidRPr="00FE25C2">
        <w:rPr>
          <w:rFonts w:ascii="Times New Roman" w:eastAsia="Times New Roman" w:hAnsi="Times New Roman" w:cs="Times New Roman"/>
          <w:bCs/>
          <w:sz w:val="23"/>
          <w:szCs w:val="23"/>
          <w:lang w:val="en-US"/>
        </w:rPr>
        <w:t xml:space="preserve">, ir </w:t>
      </w:r>
      <w:proofErr w:type="spellStart"/>
      <w:r w:rsidRPr="00FE25C2">
        <w:rPr>
          <w:rFonts w:ascii="Times New Roman" w:eastAsia="Times New Roman" w:hAnsi="Times New Roman" w:cs="Times New Roman"/>
          <w:bCs/>
          <w:sz w:val="23"/>
          <w:szCs w:val="23"/>
          <w:lang w:val="en-US"/>
        </w:rPr>
        <w:t>jāievēro</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Konkursa</w:t>
      </w:r>
      <w:proofErr w:type="spellEnd"/>
      <w:r w:rsidRPr="00FE25C2">
        <w:rPr>
          <w:rFonts w:ascii="Times New Roman" w:eastAsia="Times New Roman" w:hAnsi="Times New Roman" w:cs="Times New Roman"/>
          <w:bCs/>
          <w:sz w:val="23"/>
          <w:szCs w:val="23"/>
          <w:lang w:val="en-US"/>
        </w:rPr>
        <w:t xml:space="preserve"> nolikumā </w:t>
      </w:r>
      <w:proofErr w:type="spellStart"/>
      <w:r w:rsidRPr="00FE25C2">
        <w:rPr>
          <w:rFonts w:ascii="Times New Roman" w:eastAsia="Times New Roman" w:hAnsi="Times New Roman" w:cs="Times New Roman"/>
          <w:bCs/>
          <w:sz w:val="23"/>
          <w:szCs w:val="23"/>
          <w:lang w:val="en-US"/>
        </w:rPr>
        <w:t>noteiktās</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prasības</w:t>
      </w:r>
      <w:proofErr w:type="spellEnd"/>
      <w:r w:rsidRPr="00FE25C2">
        <w:rPr>
          <w:rFonts w:ascii="Times New Roman" w:eastAsia="Times New Roman" w:hAnsi="Times New Roman" w:cs="Times New Roman"/>
          <w:bCs/>
          <w:sz w:val="23"/>
          <w:szCs w:val="23"/>
          <w:lang w:val="en-US"/>
        </w:rPr>
        <w:t xml:space="preserve"> par </w:t>
      </w:r>
      <w:proofErr w:type="spellStart"/>
      <w:r w:rsidRPr="00FE25C2">
        <w:rPr>
          <w:rFonts w:ascii="Times New Roman" w:eastAsia="Times New Roman" w:hAnsi="Times New Roman" w:cs="Times New Roman"/>
          <w:bCs/>
          <w:sz w:val="23"/>
          <w:szCs w:val="23"/>
          <w:lang w:val="en-US"/>
        </w:rPr>
        <w:t>tehniskajā</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piedāvājumā</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iekļaujamo</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informāciju</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kā</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arī</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jāattaino</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precīza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informācija</w:t>
      </w:r>
      <w:proofErr w:type="spellEnd"/>
      <w:r w:rsidRPr="00FE25C2">
        <w:rPr>
          <w:rFonts w:ascii="Times New Roman" w:eastAsia="Times New Roman" w:hAnsi="Times New Roman" w:cs="Times New Roman"/>
          <w:bCs/>
          <w:sz w:val="23"/>
          <w:szCs w:val="23"/>
          <w:lang w:val="en-US"/>
        </w:rPr>
        <w:t xml:space="preserve"> par </w:t>
      </w:r>
      <w:proofErr w:type="spellStart"/>
      <w:r w:rsidRPr="00FE25C2">
        <w:rPr>
          <w:rFonts w:ascii="Times New Roman" w:eastAsia="Times New Roman" w:hAnsi="Times New Roman" w:cs="Times New Roman"/>
          <w:bCs/>
          <w:sz w:val="23"/>
          <w:szCs w:val="23"/>
          <w:lang w:val="en-US"/>
        </w:rPr>
        <w:t>veicamajiem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būvdarbiem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izmantojamajiem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materiāliem</w:t>
      </w:r>
      <w:proofErr w:type="spellEnd"/>
      <w:r w:rsidRPr="00FE25C2">
        <w:rPr>
          <w:rFonts w:ascii="Times New Roman" w:eastAsia="Times New Roman" w:hAnsi="Times New Roman" w:cs="Times New Roman"/>
          <w:bCs/>
          <w:sz w:val="23"/>
          <w:szCs w:val="23"/>
          <w:lang w:val="en-US"/>
        </w:rPr>
        <w:t xml:space="preserve"> un </w:t>
      </w:r>
      <w:proofErr w:type="spellStart"/>
      <w:r w:rsidRPr="00FE25C2">
        <w:rPr>
          <w:rFonts w:ascii="Times New Roman" w:eastAsia="Times New Roman" w:hAnsi="Times New Roman" w:cs="Times New Roman"/>
          <w:bCs/>
          <w:sz w:val="23"/>
          <w:szCs w:val="23"/>
          <w:lang w:val="en-US"/>
        </w:rPr>
        <w:t>citām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pozīcijām</w:t>
      </w:r>
      <w:proofErr w:type="spellEnd"/>
      <w:r w:rsidRPr="00FE25C2">
        <w:rPr>
          <w:rFonts w:ascii="Times New Roman" w:eastAsia="Times New Roman" w:hAnsi="Times New Roman" w:cs="Times New Roman"/>
          <w:bCs/>
          <w:sz w:val="23"/>
          <w:szCs w:val="23"/>
          <w:lang w:val="en-US"/>
        </w:rPr>
        <w:t xml:space="preserve">, kuru </w:t>
      </w:r>
      <w:proofErr w:type="spellStart"/>
      <w:r w:rsidRPr="00FE25C2">
        <w:rPr>
          <w:rFonts w:ascii="Times New Roman" w:eastAsia="Times New Roman" w:hAnsi="Times New Roman" w:cs="Times New Roman"/>
          <w:bCs/>
          <w:sz w:val="23"/>
          <w:szCs w:val="23"/>
          <w:lang w:val="en-US"/>
        </w:rPr>
        <w:t>objektīvi</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nav</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iespējams</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ietvert</w:t>
      </w:r>
      <w:proofErr w:type="spellEnd"/>
      <w:r w:rsidRPr="00FE25C2">
        <w:rPr>
          <w:rFonts w:ascii="Times New Roman" w:eastAsia="Times New Roman" w:hAnsi="Times New Roman" w:cs="Times New Roman"/>
          <w:bCs/>
          <w:sz w:val="23"/>
          <w:szCs w:val="23"/>
          <w:lang w:val="en-US"/>
        </w:rPr>
        <w:t xml:space="preserve"> 15 </w:t>
      </w:r>
      <w:proofErr w:type="spellStart"/>
      <w:r w:rsidRPr="00FE25C2">
        <w:rPr>
          <w:rFonts w:ascii="Times New Roman" w:eastAsia="Times New Roman" w:hAnsi="Times New Roman" w:cs="Times New Roman"/>
          <w:bCs/>
          <w:sz w:val="23"/>
          <w:szCs w:val="23"/>
          <w:lang w:val="en-US"/>
        </w:rPr>
        <w:t>lappusēs</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Tāpat</w:t>
      </w:r>
      <w:proofErr w:type="spellEnd"/>
      <w:r w:rsidRPr="00FE25C2">
        <w:rPr>
          <w:rFonts w:ascii="Times New Roman" w:eastAsia="Times New Roman" w:hAnsi="Times New Roman" w:cs="Times New Roman"/>
          <w:bCs/>
          <w:sz w:val="23"/>
          <w:szCs w:val="23"/>
          <w:lang w:val="en-US"/>
        </w:rPr>
        <w:t xml:space="preserve"> atbilstoši </w:t>
      </w:r>
      <w:proofErr w:type="spellStart"/>
      <w:r w:rsidRPr="00FE25C2">
        <w:rPr>
          <w:rFonts w:ascii="Times New Roman" w:eastAsia="Times New Roman" w:hAnsi="Times New Roman" w:cs="Times New Roman"/>
          <w:bCs/>
          <w:sz w:val="23"/>
          <w:szCs w:val="23"/>
          <w:lang w:val="en-US"/>
        </w:rPr>
        <w:t>Konkursa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nolikuma</w:t>
      </w:r>
      <w:proofErr w:type="spellEnd"/>
      <w:r w:rsidRPr="00FE25C2">
        <w:rPr>
          <w:rFonts w:ascii="Times New Roman" w:eastAsia="Times New Roman" w:hAnsi="Times New Roman" w:cs="Times New Roman"/>
          <w:bCs/>
          <w:sz w:val="23"/>
          <w:szCs w:val="23"/>
          <w:lang w:val="en-US"/>
        </w:rPr>
        <w:t xml:space="preserve"> 24.4.punktam un </w:t>
      </w:r>
      <w:proofErr w:type="spellStart"/>
      <w:r w:rsidRPr="00FE25C2">
        <w:rPr>
          <w:rFonts w:ascii="Times New Roman" w:eastAsia="Times New Roman" w:hAnsi="Times New Roman" w:cs="Times New Roman"/>
          <w:bCs/>
          <w:sz w:val="23"/>
          <w:szCs w:val="23"/>
          <w:lang w:val="en-US"/>
        </w:rPr>
        <w:t>pielikuma</w:t>
      </w:r>
      <w:proofErr w:type="spellEnd"/>
      <w:r w:rsidRPr="00FE25C2">
        <w:rPr>
          <w:rFonts w:ascii="Times New Roman" w:eastAsia="Times New Roman" w:hAnsi="Times New Roman" w:cs="Times New Roman"/>
          <w:bCs/>
          <w:sz w:val="23"/>
          <w:szCs w:val="23"/>
          <w:lang w:val="en-US"/>
        </w:rPr>
        <w:t xml:space="preserve"> Nr.3 „Tehniskais piedāvājums </w:t>
      </w:r>
      <w:proofErr w:type="spellStart"/>
      <w:r w:rsidRPr="00FE25C2">
        <w:rPr>
          <w:rFonts w:ascii="Times New Roman" w:eastAsia="Times New Roman" w:hAnsi="Times New Roman" w:cs="Times New Roman"/>
          <w:bCs/>
          <w:sz w:val="23"/>
          <w:szCs w:val="23"/>
          <w:lang w:val="en-US"/>
        </w:rPr>
        <w:t>Konkursa</w:t>
      </w:r>
      <w:proofErr w:type="spellEnd"/>
      <w:r w:rsidRPr="00FE25C2">
        <w:rPr>
          <w:rFonts w:ascii="Times New Roman" w:eastAsia="Times New Roman" w:hAnsi="Times New Roman" w:cs="Times New Roman"/>
          <w:bCs/>
          <w:sz w:val="23"/>
          <w:szCs w:val="23"/>
          <w:lang w:val="en-US"/>
        </w:rPr>
        <w:t xml:space="preserve"> 1.daļā: „</w:t>
      </w:r>
      <w:proofErr w:type="spellStart"/>
      <w:r w:rsidRPr="00FE25C2">
        <w:rPr>
          <w:rFonts w:ascii="Times New Roman" w:eastAsia="Times New Roman" w:hAnsi="Times New Roman" w:cs="Times New Roman"/>
          <w:bCs/>
          <w:sz w:val="23"/>
          <w:szCs w:val="23"/>
          <w:lang w:val="en-US"/>
        </w:rPr>
        <w:t>Promenādes</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izbūve</w:t>
      </w:r>
      <w:proofErr w:type="spellEnd"/>
      <w:r w:rsidRPr="00FE25C2">
        <w:rPr>
          <w:rFonts w:ascii="Times New Roman" w:eastAsia="Times New Roman" w:hAnsi="Times New Roman" w:cs="Times New Roman"/>
          <w:bCs/>
          <w:sz w:val="23"/>
          <w:szCs w:val="23"/>
          <w:lang w:val="en-US"/>
        </w:rPr>
        <w:t xml:space="preserve">”” 3.punktam </w:t>
      </w:r>
      <w:proofErr w:type="spellStart"/>
      <w:r w:rsidRPr="00FE25C2">
        <w:rPr>
          <w:rFonts w:ascii="Times New Roman" w:eastAsia="Times New Roman" w:hAnsi="Times New Roman" w:cs="Times New Roman"/>
          <w:bCs/>
          <w:sz w:val="23"/>
          <w:szCs w:val="23"/>
          <w:lang w:val="en-US"/>
        </w:rPr>
        <w:t>tehniskajam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piedāvājumam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jāpievieno</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arī</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atbilstības</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sertifikāti</w:t>
      </w:r>
      <w:proofErr w:type="spellEnd"/>
      <w:r w:rsidRPr="00FE25C2">
        <w:rPr>
          <w:rFonts w:ascii="Times New Roman" w:eastAsia="Times New Roman" w:hAnsi="Times New Roman" w:cs="Times New Roman"/>
          <w:bCs/>
          <w:sz w:val="23"/>
          <w:szCs w:val="23"/>
          <w:lang w:val="en-US"/>
        </w:rPr>
        <w:t xml:space="preserve">. </w:t>
      </w:r>
    </w:p>
    <w:p w:rsidR="00FE25C2" w:rsidRPr="00FE25C2" w:rsidRDefault="00FE25C2" w:rsidP="00FE25C2">
      <w:pPr>
        <w:widowControl w:val="0"/>
        <w:overflowPunct w:val="0"/>
        <w:autoSpaceDE w:val="0"/>
        <w:autoSpaceDN w:val="0"/>
        <w:adjustRightInd w:val="0"/>
        <w:spacing w:after="0" w:line="240" w:lineRule="auto"/>
        <w:jc w:val="both"/>
        <w:rPr>
          <w:rFonts w:ascii="Times New Roman" w:eastAsia="Times New Roman" w:hAnsi="Times New Roman" w:cs="Times New Roman"/>
          <w:sz w:val="23"/>
          <w:szCs w:val="23"/>
          <w:lang w:val="en-US"/>
        </w:rPr>
      </w:pPr>
      <w:proofErr w:type="spellStart"/>
      <w:r w:rsidRPr="00FE25C2">
        <w:rPr>
          <w:rFonts w:ascii="Times New Roman" w:eastAsia="Times New Roman" w:hAnsi="Times New Roman" w:cs="Times New Roman"/>
          <w:bCs/>
          <w:sz w:val="23"/>
          <w:szCs w:val="23"/>
          <w:lang w:val="en-US"/>
        </w:rPr>
        <w:t>Ievērojot</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minēto</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lūdzam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Pasūtītāju</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izslēgt</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Konkursa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nolikuma</w:t>
      </w:r>
      <w:proofErr w:type="spellEnd"/>
      <w:r w:rsidRPr="00FE25C2">
        <w:rPr>
          <w:rFonts w:ascii="Times New Roman" w:eastAsia="Times New Roman" w:hAnsi="Times New Roman" w:cs="Times New Roman"/>
          <w:bCs/>
          <w:sz w:val="23"/>
          <w:szCs w:val="23"/>
          <w:lang w:val="en-US"/>
        </w:rPr>
        <w:t xml:space="preserve"> 24.2.punktā </w:t>
      </w:r>
      <w:proofErr w:type="spellStart"/>
      <w:r w:rsidRPr="00FE25C2">
        <w:rPr>
          <w:rFonts w:ascii="Times New Roman" w:eastAsia="Times New Roman" w:hAnsi="Times New Roman" w:cs="Times New Roman"/>
          <w:bCs/>
          <w:sz w:val="23"/>
          <w:szCs w:val="23"/>
          <w:lang w:val="en-US"/>
        </w:rPr>
        <w:t>norādi</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uz</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tehniskā</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piedāvājuma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apjoma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ierobežojumu</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noteiktā</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lappušu</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skaitā</w:t>
      </w:r>
      <w:proofErr w:type="spellEnd"/>
      <w:r w:rsidRPr="00FE25C2">
        <w:rPr>
          <w:rFonts w:ascii="Times New Roman" w:eastAsia="Times New Roman" w:hAnsi="Times New Roman" w:cs="Times New Roman"/>
          <w:sz w:val="23"/>
          <w:szCs w:val="23"/>
          <w:lang w:val="en-US"/>
        </w:rPr>
        <w:t>”.</w:t>
      </w:r>
    </w:p>
    <w:p w:rsidR="00FE25C2" w:rsidRPr="00FE25C2" w:rsidRDefault="00FE25C2" w:rsidP="00FE25C2">
      <w:pPr>
        <w:widowControl w:val="0"/>
        <w:overflowPunct w:val="0"/>
        <w:autoSpaceDE w:val="0"/>
        <w:autoSpaceDN w:val="0"/>
        <w:adjustRightInd w:val="0"/>
        <w:spacing w:after="0" w:line="240" w:lineRule="auto"/>
        <w:jc w:val="both"/>
        <w:rPr>
          <w:rFonts w:ascii="Times New Roman" w:eastAsia="Times New Roman" w:hAnsi="Times New Roman" w:cs="Times New Roman"/>
          <w:bCs/>
          <w:sz w:val="23"/>
          <w:szCs w:val="23"/>
          <w:lang w:val="en-US"/>
        </w:rPr>
      </w:pPr>
    </w:p>
    <w:p w:rsidR="00FE25C2" w:rsidRPr="00FE25C2" w:rsidRDefault="00FE25C2" w:rsidP="00FE25C2">
      <w:pPr>
        <w:spacing w:after="12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b/>
          <w:i/>
          <w:sz w:val="23"/>
          <w:szCs w:val="23"/>
        </w:rPr>
        <w:t xml:space="preserve">Atbilde uz </w:t>
      </w:r>
      <w:r w:rsidR="00924BFC">
        <w:rPr>
          <w:rFonts w:ascii="Times New Roman" w:eastAsia="Times New Roman" w:hAnsi="Times New Roman" w:cs="Times New Roman"/>
          <w:b/>
          <w:i/>
          <w:sz w:val="23"/>
          <w:szCs w:val="23"/>
        </w:rPr>
        <w:t>2</w:t>
      </w:r>
      <w:r w:rsidRPr="00FE25C2">
        <w:rPr>
          <w:rFonts w:ascii="Times New Roman" w:eastAsia="Times New Roman" w:hAnsi="Times New Roman" w:cs="Times New Roman"/>
          <w:b/>
          <w:i/>
          <w:sz w:val="23"/>
          <w:szCs w:val="23"/>
        </w:rPr>
        <w:t>.Jautājumu:</w:t>
      </w:r>
      <w:r w:rsidRPr="00FE25C2">
        <w:rPr>
          <w:rFonts w:ascii="Times New Roman" w:eastAsia="Times New Roman" w:hAnsi="Times New Roman" w:cs="Times New Roman"/>
          <w:i/>
          <w:sz w:val="23"/>
          <w:szCs w:val="23"/>
        </w:rPr>
        <w:t xml:space="preserve"> Konkursa Nolikuma 24.2.punkta prasība paredzēta ar mērķi panākt, ka pretendentu piedāvājumi būtu pārskatāmi, vienlaicīgi samazinot administratīvo slogu pretendentiem, taču ņemot vērā izteikto lūgumu, vienlaicīgi ar citu grozījumu izdarīšanu konkursa Nolikumā, prasība tiks precizēta.</w:t>
      </w:r>
    </w:p>
    <w:p w:rsidR="00FE25C2" w:rsidRPr="00FE25C2" w:rsidRDefault="00924BFC" w:rsidP="00FE25C2">
      <w:pPr>
        <w:spacing w:after="120" w:line="240" w:lineRule="auto"/>
        <w:jc w:val="both"/>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3</w:t>
      </w:r>
      <w:r w:rsidR="00FE25C2" w:rsidRPr="00FE25C2">
        <w:rPr>
          <w:rFonts w:ascii="Times New Roman" w:eastAsia="Times New Roman" w:hAnsi="Times New Roman" w:cs="Times New Roman"/>
          <w:b/>
          <w:sz w:val="23"/>
          <w:szCs w:val="23"/>
        </w:rPr>
        <w:t xml:space="preserve">. Jautājums: </w:t>
      </w:r>
      <w:r w:rsidR="00FE25C2" w:rsidRPr="00FE25C2">
        <w:rPr>
          <w:rFonts w:ascii="Times New Roman" w:eastAsia="Times New Roman" w:hAnsi="Times New Roman" w:cs="Times New Roman"/>
          <w:sz w:val="23"/>
          <w:szCs w:val="23"/>
        </w:rPr>
        <w:t>“</w:t>
      </w:r>
      <w:r w:rsidR="00FE25C2" w:rsidRPr="00FE25C2">
        <w:rPr>
          <w:rFonts w:ascii="Times New Roman" w:eastAsia="Times New Roman" w:hAnsi="Times New Roman" w:cs="Times New Roman"/>
          <w:sz w:val="23"/>
          <w:szCs w:val="23"/>
          <w:u w:val="single"/>
        </w:rPr>
        <w:t>Par galvenajiem būvmateriāliem</w:t>
      </w:r>
    </w:p>
    <w:p w:rsidR="00FE25C2" w:rsidRPr="00FE25C2" w:rsidRDefault="00FE25C2" w:rsidP="00FE25C2">
      <w:pPr>
        <w:spacing w:after="120" w:line="240" w:lineRule="auto"/>
        <w:jc w:val="both"/>
        <w:rPr>
          <w:rFonts w:ascii="Times New Roman" w:eastAsia="Times New Roman" w:hAnsi="Times New Roman" w:cs="Times New Roman"/>
          <w:bCs/>
          <w:sz w:val="23"/>
          <w:szCs w:val="23"/>
        </w:rPr>
      </w:pPr>
      <w:r w:rsidRPr="00FE25C2">
        <w:rPr>
          <w:rFonts w:ascii="Times New Roman" w:eastAsia="Times New Roman" w:hAnsi="Times New Roman" w:cs="Times New Roman"/>
          <w:sz w:val="23"/>
          <w:szCs w:val="23"/>
        </w:rPr>
        <w:t xml:space="preserve">Atbilstoši Konkursa nolikuma </w:t>
      </w:r>
      <w:r w:rsidRPr="00FE25C2">
        <w:rPr>
          <w:rFonts w:ascii="Times New Roman" w:eastAsia="Times New Roman" w:hAnsi="Times New Roman" w:cs="Times New Roman"/>
          <w:bCs/>
          <w:sz w:val="23"/>
          <w:szCs w:val="23"/>
        </w:rPr>
        <w:t>24.4.punktam tehniskajam piedāvājumam jāpievieno galveno būvmateriālu atbilstības sertifikāti</w:t>
      </w:r>
      <w:r w:rsidRPr="00FE25C2">
        <w:rPr>
          <w:rFonts w:ascii="Times New Roman" w:eastAsia="Times New Roman" w:hAnsi="Times New Roman" w:cs="Times New Roman"/>
          <w:sz w:val="23"/>
          <w:szCs w:val="23"/>
        </w:rPr>
        <w:t xml:space="preserve">. </w:t>
      </w:r>
    </w:p>
    <w:p w:rsidR="00FE25C2" w:rsidRPr="00FE25C2" w:rsidRDefault="00FE25C2" w:rsidP="00FE25C2">
      <w:pPr>
        <w:spacing w:after="120" w:line="240" w:lineRule="auto"/>
        <w:jc w:val="both"/>
        <w:rPr>
          <w:rFonts w:ascii="Times New Roman" w:eastAsia="Times New Roman" w:hAnsi="Times New Roman" w:cs="Times New Roman"/>
          <w:sz w:val="23"/>
          <w:szCs w:val="23"/>
        </w:rPr>
      </w:pPr>
      <w:proofErr w:type="spellStart"/>
      <w:r w:rsidRPr="00FE25C2">
        <w:rPr>
          <w:rFonts w:ascii="Times New Roman" w:eastAsia="Times New Roman" w:hAnsi="Times New Roman" w:cs="Times New Roman"/>
          <w:bCs/>
          <w:sz w:val="23"/>
          <w:szCs w:val="23"/>
          <w:lang w:val="en-US"/>
        </w:rPr>
        <w:t>Lūdzam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Pasūtītāju</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precizēt</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kuri</w:t>
      </w:r>
      <w:proofErr w:type="spellEnd"/>
      <w:r w:rsidRPr="00FE25C2">
        <w:rPr>
          <w:rFonts w:ascii="Times New Roman" w:eastAsia="Times New Roman" w:hAnsi="Times New Roman" w:cs="Times New Roman"/>
          <w:bCs/>
          <w:sz w:val="23"/>
          <w:szCs w:val="23"/>
          <w:lang w:val="en-US"/>
        </w:rPr>
        <w:t xml:space="preserve"> no </w:t>
      </w:r>
      <w:proofErr w:type="spellStart"/>
      <w:r w:rsidRPr="00FE25C2">
        <w:rPr>
          <w:rFonts w:ascii="Times New Roman" w:eastAsia="Times New Roman" w:hAnsi="Times New Roman" w:cs="Times New Roman"/>
          <w:bCs/>
          <w:sz w:val="23"/>
          <w:szCs w:val="23"/>
          <w:lang w:val="en-US"/>
        </w:rPr>
        <w:t>darbos</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izmantojamajiem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materiāliem</w:t>
      </w:r>
      <w:proofErr w:type="spellEnd"/>
      <w:r w:rsidRPr="00FE25C2">
        <w:rPr>
          <w:rFonts w:ascii="Times New Roman" w:eastAsia="Times New Roman" w:hAnsi="Times New Roman" w:cs="Times New Roman"/>
          <w:bCs/>
          <w:sz w:val="23"/>
          <w:szCs w:val="23"/>
          <w:lang w:val="en-US"/>
        </w:rPr>
        <w:t xml:space="preserve"> ir </w:t>
      </w:r>
      <w:proofErr w:type="spellStart"/>
      <w:r w:rsidRPr="00FE25C2">
        <w:rPr>
          <w:rFonts w:ascii="Times New Roman" w:eastAsia="Times New Roman" w:hAnsi="Times New Roman" w:cs="Times New Roman"/>
          <w:bCs/>
          <w:sz w:val="23"/>
          <w:szCs w:val="23"/>
          <w:lang w:val="en-US"/>
        </w:rPr>
        <w:t>uzskatāmi</w:t>
      </w:r>
      <w:proofErr w:type="spellEnd"/>
      <w:r w:rsidRPr="00FE25C2">
        <w:rPr>
          <w:rFonts w:ascii="Times New Roman" w:eastAsia="Times New Roman" w:hAnsi="Times New Roman" w:cs="Times New Roman"/>
          <w:bCs/>
          <w:sz w:val="23"/>
          <w:szCs w:val="23"/>
          <w:lang w:val="en-US"/>
        </w:rPr>
        <w:t xml:space="preserve"> par </w:t>
      </w:r>
      <w:proofErr w:type="spellStart"/>
      <w:r w:rsidRPr="00FE25C2">
        <w:rPr>
          <w:rFonts w:ascii="Times New Roman" w:eastAsia="Times New Roman" w:hAnsi="Times New Roman" w:cs="Times New Roman"/>
          <w:bCs/>
          <w:sz w:val="23"/>
          <w:szCs w:val="23"/>
          <w:lang w:val="en-US"/>
        </w:rPr>
        <w:t>galvenajiem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materiāliem</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Konkursa</w:t>
      </w:r>
      <w:proofErr w:type="spellEnd"/>
      <w:r w:rsidRPr="00FE25C2">
        <w:rPr>
          <w:rFonts w:ascii="Times New Roman" w:eastAsia="Times New Roman" w:hAnsi="Times New Roman" w:cs="Times New Roman"/>
          <w:bCs/>
          <w:sz w:val="23"/>
          <w:szCs w:val="23"/>
          <w:lang w:val="en-US"/>
        </w:rPr>
        <w:t xml:space="preserve"> </w:t>
      </w:r>
      <w:proofErr w:type="spellStart"/>
      <w:r w:rsidRPr="00FE25C2">
        <w:rPr>
          <w:rFonts w:ascii="Times New Roman" w:eastAsia="Times New Roman" w:hAnsi="Times New Roman" w:cs="Times New Roman"/>
          <w:bCs/>
          <w:sz w:val="23"/>
          <w:szCs w:val="23"/>
          <w:lang w:val="en-US"/>
        </w:rPr>
        <w:t>nolikuma</w:t>
      </w:r>
      <w:proofErr w:type="spellEnd"/>
      <w:r w:rsidRPr="00FE25C2">
        <w:rPr>
          <w:rFonts w:ascii="Times New Roman" w:eastAsia="Times New Roman" w:hAnsi="Times New Roman" w:cs="Times New Roman"/>
          <w:bCs/>
          <w:sz w:val="23"/>
          <w:szCs w:val="23"/>
          <w:lang w:val="en-US"/>
        </w:rPr>
        <w:t xml:space="preserve"> 24.4.punkta </w:t>
      </w:r>
      <w:proofErr w:type="spellStart"/>
      <w:r w:rsidRPr="00FE25C2">
        <w:rPr>
          <w:rFonts w:ascii="Times New Roman" w:eastAsia="Times New Roman" w:hAnsi="Times New Roman" w:cs="Times New Roman"/>
          <w:bCs/>
          <w:sz w:val="23"/>
          <w:szCs w:val="23"/>
          <w:lang w:val="en-US"/>
        </w:rPr>
        <w:t>izpratnē</w:t>
      </w:r>
      <w:proofErr w:type="spellEnd"/>
      <w:r w:rsidRPr="00FE25C2">
        <w:rPr>
          <w:rFonts w:ascii="Times New Roman" w:eastAsia="Times New Roman" w:hAnsi="Times New Roman" w:cs="Times New Roman"/>
          <w:bCs/>
          <w:sz w:val="23"/>
          <w:szCs w:val="23"/>
          <w:lang w:val="en-US"/>
        </w:rPr>
        <w:t>”</w:t>
      </w:r>
      <w:r w:rsidRPr="00FE25C2">
        <w:rPr>
          <w:rFonts w:ascii="Times New Roman" w:eastAsia="Times New Roman" w:hAnsi="Times New Roman" w:cs="Times New Roman"/>
          <w:sz w:val="23"/>
          <w:szCs w:val="23"/>
        </w:rPr>
        <w:t>;</w:t>
      </w:r>
    </w:p>
    <w:p w:rsidR="00FE25C2" w:rsidRPr="006E5BEA" w:rsidRDefault="00924BFC" w:rsidP="00FE25C2">
      <w:pPr>
        <w:spacing w:after="120" w:line="240" w:lineRule="auto"/>
        <w:jc w:val="both"/>
        <w:rPr>
          <w:rFonts w:ascii="Times New Roman" w:eastAsia="Times New Roman" w:hAnsi="Times New Roman" w:cs="Times New Roman"/>
          <w:i/>
          <w:sz w:val="23"/>
          <w:szCs w:val="23"/>
        </w:rPr>
      </w:pPr>
      <w:r>
        <w:rPr>
          <w:rFonts w:ascii="Times New Roman" w:eastAsia="Times New Roman" w:hAnsi="Times New Roman" w:cs="Times New Roman"/>
          <w:b/>
          <w:i/>
          <w:sz w:val="23"/>
          <w:szCs w:val="23"/>
        </w:rPr>
        <w:lastRenderedPageBreak/>
        <w:t>Atbilde uz 3</w:t>
      </w:r>
      <w:r w:rsidR="00FE25C2" w:rsidRPr="00FE25C2">
        <w:rPr>
          <w:rFonts w:ascii="Times New Roman" w:eastAsia="Times New Roman" w:hAnsi="Times New Roman" w:cs="Times New Roman"/>
          <w:b/>
          <w:i/>
          <w:sz w:val="23"/>
          <w:szCs w:val="23"/>
        </w:rPr>
        <w:t>.Jautājumu:</w:t>
      </w:r>
      <w:r w:rsidR="00FE25C2" w:rsidRPr="00FE25C2">
        <w:rPr>
          <w:rFonts w:ascii="Times New Roman" w:eastAsia="Times New Roman" w:hAnsi="Times New Roman" w:cs="Times New Roman"/>
          <w:i/>
          <w:sz w:val="23"/>
          <w:szCs w:val="23"/>
        </w:rPr>
        <w:t xml:space="preserve"> Ar galvenajiem būvmateriāliem saprot būvmateriālus, kuri atbilstoši tehniskajai specifikācijai, būs topošā objekta pamatelementi, piemēram nesaistītie </w:t>
      </w:r>
      <w:proofErr w:type="spellStart"/>
      <w:r w:rsidR="00FE25C2" w:rsidRPr="00FE25C2">
        <w:rPr>
          <w:rFonts w:ascii="Times New Roman" w:eastAsia="Times New Roman" w:hAnsi="Times New Roman" w:cs="Times New Roman"/>
          <w:i/>
          <w:sz w:val="23"/>
          <w:szCs w:val="23"/>
        </w:rPr>
        <w:t>minerālmateriāli</w:t>
      </w:r>
      <w:proofErr w:type="spellEnd"/>
      <w:r w:rsidR="00FE25C2" w:rsidRPr="00FE25C2">
        <w:rPr>
          <w:rFonts w:ascii="Times New Roman" w:eastAsia="Times New Roman" w:hAnsi="Times New Roman" w:cs="Times New Roman"/>
          <w:i/>
          <w:sz w:val="23"/>
          <w:szCs w:val="23"/>
        </w:rPr>
        <w:t>, asfaltbetons, apmales, bruģakmens, infiltrācijas akas, kabeļi u.c. pamatelementi. Precīzu sarakstu pievienot nav iespējams.</w:t>
      </w:r>
    </w:p>
    <w:p w:rsidR="00FE25C2" w:rsidRPr="00FE25C2" w:rsidRDefault="00924BFC" w:rsidP="00FE25C2">
      <w:pPr>
        <w:spacing w:after="120" w:line="240" w:lineRule="auto"/>
        <w:jc w:val="both"/>
        <w:rPr>
          <w:rFonts w:ascii="Times New Roman" w:eastAsia="Times New Roman" w:hAnsi="Times New Roman" w:cs="Times New Roman"/>
          <w:i/>
          <w:sz w:val="23"/>
          <w:szCs w:val="23"/>
        </w:rPr>
      </w:pPr>
      <w:r>
        <w:rPr>
          <w:rFonts w:ascii="Times New Roman" w:eastAsia="Times New Roman" w:hAnsi="Times New Roman" w:cs="Times New Roman"/>
          <w:b/>
          <w:sz w:val="23"/>
          <w:szCs w:val="23"/>
        </w:rPr>
        <w:t>4</w:t>
      </w:r>
      <w:r w:rsidR="00FE25C2" w:rsidRPr="00FE25C2">
        <w:rPr>
          <w:rFonts w:ascii="Times New Roman" w:eastAsia="Times New Roman" w:hAnsi="Times New Roman" w:cs="Times New Roman"/>
          <w:b/>
          <w:sz w:val="23"/>
          <w:szCs w:val="23"/>
        </w:rPr>
        <w:t xml:space="preserve">. Jautājums: </w:t>
      </w:r>
      <w:r w:rsidR="00FE25C2" w:rsidRPr="00FE25C2">
        <w:rPr>
          <w:rFonts w:ascii="Times New Roman" w:eastAsia="Times New Roman" w:hAnsi="Times New Roman" w:cs="Times New Roman"/>
          <w:sz w:val="23"/>
          <w:szCs w:val="23"/>
        </w:rPr>
        <w:t>“</w:t>
      </w:r>
      <w:r w:rsidR="00FE25C2" w:rsidRPr="00FE25C2">
        <w:rPr>
          <w:rFonts w:ascii="Times New Roman" w:eastAsia="Times New Roman" w:hAnsi="Times New Roman" w:cs="Times New Roman"/>
          <w:sz w:val="23"/>
          <w:szCs w:val="23"/>
          <w:u w:val="single"/>
        </w:rPr>
        <w:t xml:space="preserve">Par personu, kura paraksta pieteikumu </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 xml:space="preserve">No Konkursa nolikuma 1.pielikumā „Pieteikums dalībai atklātā konkursā” norādītā izriet, ka pieteikumu par piedāvājuma iesniegšanu jāparaksta tā direktoram (vadītājam, valdes priekšsēdētājam, valdes loceklim) ar paraksta tiesībām. </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 xml:space="preserve">Juridiskas personas tiesības izvēlēties, kā sevi pārstāvēt attiecībās ar trešajām personām, proti, caur likumiskajiem pārstāvjiem vai caur līgumiskajiem pārstāvjiem (pilnvarniekiem), kā arī tiesības noteikt pilnvarniekiem piešķiramo pilnvarojuma apjomu, nav ierobežojamas, izņemot Komerclikumā un citos likumos noteiktajos gadījumos. Pieteikuma parakstīšana par piedāvājuma iesniegšanu atklātā konkursā  nav darbības, kuru pilnvarojumam Komerclikums vai Publisko iepirkumu likums izvirzītu īpašas prasības. Tādējādi nosacījums par noteiktu pārstāvības formu vai pilnvarojuma apjomu, iesniedzot piedāvājumu Konkursā, nav pamatots. </w:t>
      </w:r>
    </w:p>
    <w:p w:rsidR="00FE25C2" w:rsidRPr="00FE25C2" w:rsidRDefault="00FE25C2" w:rsidP="00FE25C2">
      <w:pPr>
        <w:spacing w:after="120" w:line="240" w:lineRule="auto"/>
        <w:jc w:val="both"/>
        <w:rPr>
          <w:rFonts w:ascii="Times New Roman" w:eastAsia="Times New Roman" w:hAnsi="Times New Roman" w:cs="Times New Roman"/>
          <w:i/>
          <w:sz w:val="23"/>
          <w:szCs w:val="23"/>
        </w:rPr>
      </w:pPr>
      <w:proofErr w:type="spellStart"/>
      <w:r w:rsidRPr="00FE25C2">
        <w:rPr>
          <w:rFonts w:ascii="Times New Roman" w:eastAsia="Times New Roman" w:hAnsi="Times New Roman" w:cs="Times New Roman"/>
          <w:sz w:val="23"/>
          <w:szCs w:val="23"/>
          <w:lang w:val="en-US"/>
        </w:rPr>
        <w:t>Lūdzam</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Pasūtītāju</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veikt</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grozījumus</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Konkursa</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nolikuma</w:t>
      </w:r>
      <w:proofErr w:type="spellEnd"/>
      <w:r w:rsidRPr="00FE25C2">
        <w:rPr>
          <w:rFonts w:ascii="Times New Roman" w:eastAsia="Times New Roman" w:hAnsi="Times New Roman" w:cs="Times New Roman"/>
          <w:sz w:val="23"/>
          <w:szCs w:val="23"/>
          <w:lang w:val="en-US"/>
        </w:rPr>
        <w:t xml:space="preserve"> 1.pielikumā „</w:t>
      </w:r>
      <w:proofErr w:type="spellStart"/>
      <w:r w:rsidRPr="00FE25C2">
        <w:rPr>
          <w:rFonts w:ascii="Times New Roman" w:eastAsia="Times New Roman" w:hAnsi="Times New Roman" w:cs="Times New Roman"/>
          <w:sz w:val="23"/>
          <w:szCs w:val="23"/>
          <w:lang w:val="en-US"/>
        </w:rPr>
        <w:t>Pieteikums</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dalībai</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atklātā</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konkursā</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izslēdzot</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norādi</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ka</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šo</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veidlapu</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jāparaksta</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tā</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direktoram</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vadītājam</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valdes</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priekšsēdētājam</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valdes</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loceklim</w:t>
      </w:r>
      <w:proofErr w:type="spellEnd"/>
      <w:r w:rsidRPr="00FE25C2">
        <w:rPr>
          <w:rFonts w:ascii="Times New Roman" w:eastAsia="Times New Roman" w:hAnsi="Times New Roman" w:cs="Times New Roman"/>
          <w:sz w:val="23"/>
          <w:szCs w:val="23"/>
          <w:lang w:val="en-US"/>
        </w:rPr>
        <w:t xml:space="preserve">) ar </w:t>
      </w:r>
      <w:proofErr w:type="spellStart"/>
      <w:r w:rsidRPr="00FE25C2">
        <w:rPr>
          <w:rFonts w:ascii="Times New Roman" w:eastAsia="Times New Roman" w:hAnsi="Times New Roman" w:cs="Times New Roman"/>
          <w:sz w:val="23"/>
          <w:szCs w:val="23"/>
          <w:lang w:val="en-US"/>
        </w:rPr>
        <w:t>paraksta</w:t>
      </w:r>
      <w:proofErr w:type="spellEnd"/>
      <w:r w:rsidRPr="00FE25C2">
        <w:rPr>
          <w:rFonts w:ascii="Times New Roman" w:eastAsia="Times New Roman" w:hAnsi="Times New Roman" w:cs="Times New Roman"/>
          <w:sz w:val="23"/>
          <w:szCs w:val="23"/>
          <w:lang w:val="en-US"/>
        </w:rPr>
        <w:t xml:space="preserve"> </w:t>
      </w:r>
      <w:proofErr w:type="spellStart"/>
      <w:r w:rsidRPr="00FE25C2">
        <w:rPr>
          <w:rFonts w:ascii="Times New Roman" w:eastAsia="Times New Roman" w:hAnsi="Times New Roman" w:cs="Times New Roman"/>
          <w:sz w:val="23"/>
          <w:szCs w:val="23"/>
          <w:lang w:val="en-US"/>
        </w:rPr>
        <w:t>tiesībām</w:t>
      </w:r>
      <w:proofErr w:type="spellEnd"/>
      <w:r w:rsidRPr="00FE25C2">
        <w:rPr>
          <w:rFonts w:ascii="Times New Roman" w:eastAsia="Times New Roman" w:hAnsi="Times New Roman" w:cs="Times New Roman"/>
          <w:sz w:val="23"/>
          <w:szCs w:val="23"/>
          <w:lang w:val="en-US"/>
        </w:rPr>
        <w:t>”.</w:t>
      </w:r>
    </w:p>
    <w:p w:rsidR="00FE25C2" w:rsidRPr="00FE25C2" w:rsidRDefault="00FE25C2" w:rsidP="00FE25C2">
      <w:pPr>
        <w:spacing w:after="120" w:line="240" w:lineRule="auto"/>
        <w:jc w:val="both"/>
        <w:rPr>
          <w:rFonts w:ascii="Times New Roman" w:eastAsia="Times New Roman" w:hAnsi="Times New Roman" w:cs="Times New Roman"/>
          <w:i/>
          <w:sz w:val="23"/>
          <w:szCs w:val="23"/>
          <w:lang w:eastAsia="lv-LV"/>
        </w:rPr>
      </w:pPr>
      <w:r w:rsidRPr="00FE25C2">
        <w:rPr>
          <w:rFonts w:ascii="Times New Roman" w:eastAsia="Times New Roman" w:hAnsi="Times New Roman" w:cs="Times New Roman"/>
          <w:b/>
          <w:i/>
          <w:sz w:val="23"/>
          <w:szCs w:val="23"/>
        </w:rPr>
        <w:t>Atbilde uz</w:t>
      </w:r>
      <w:r w:rsidR="00924BFC">
        <w:rPr>
          <w:rFonts w:ascii="Times New Roman" w:eastAsia="Times New Roman" w:hAnsi="Times New Roman" w:cs="Times New Roman"/>
          <w:b/>
          <w:i/>
          <w:sz w:val="23"/>
          <w:szCs w:val="23"/>
        </w:rPr>
        <w:t xml:space="preserve"> 4</w:t>
      </w:r>
      <w:r w:rsidRPr="00FE25C2">
        <w:rPr>
          <w:rFonts w:ascii="Times New Roman" w:eastAsia="Times New Roman" w:hAnsi="Times New Roman" w:cs="Times New Roman"/>
          <w:b/>
          <w:i/>
          <w:sz w:val="23"/>
          <w:szCs w:val="23"/>
        </w:rPr>
        <w:t xml:space="preserve">.Jautājumu: </w:t>
      </w:r>
      <w:r w:rsidRPr="00FE25C2">
        <w:rPr>
          <w:rFonts w:ascii="Times New Roman" w:eastAsia="Times New Roman" w:hAnsi="Times New Roman" w:cs="Times New Roman"/>
          <w:i/>
          <w:sz w:val="23"/>
          <w:szCs w:val="23"/>
        </w:rPr>
        <w:t>Konkursa nolikuma 1.pielikuma „Pieteikums dalībai atklātā konkursā” veidlapa ir paraugs, kura neierobežo tiesības iesniegt un parakstīt piedāvājumu pilnvarotai personai, taču ņemot vērā izteikto lūgumu, vienlaicīgi ar citu grozījumu izdarīšanu konkursa Nolikumā, veidlapas forma tiks precizēta.</w:t>
      </w:r>
    </w:p>
    <w:p w:rsidR="00FE25C2" w:rsidRPr="00FE25C2" w:rsidRDefault="00924BFC" w:rsidP="00FE25C2">
      <w:pPr>
        <w:spacing w:after="120" w:line="240" w:lineRule="auto"/>
        <w:jc w:val="both"/>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5</w:t>
      </w:r>
      <w:r w:rsidR="00FE25C2" w:rsidRPr="00FE25C2">
        <w:rPr>
          <w:rFonts w:ascii="Times New Roman" w:eastAsia="Times New Roman" w:hAnsi="Times New Roman" w:cs="Times New Roman"/>
          <w:b/>
          <w:sz w:val="23"/>
          <w:szCs w:val="23"/>
        </w:rPr>
        <w:t>.Jautājums:</w:t>
      </w:r>
      <w:r w:rsidR="00FE25C2" w:rsidRPr="00FE25C2">
        <w:rPr>
          <w:rFonts w:ascii="Times New Roman" w:eastAsia="Times New Roman" w:hAnsi="Times New Roman" w:cs="Times New Roman"/>
          <w:sz w:val="23"/>
          <w:szCs w:val="23"/>
        </w:rPr>
        <w:t xml:space="preserve"> “</w:t>
      </w:r>
      <w:r w:rsidR="00FE25C2" w:rsidRPr="00FE25C2">
        <w:rPr>
          <w:rFonts w:ascii="Times New Roman" w:eastAsia="Times New Roman" w:hAnsi="Times New Roman" w:cs="Times New Roman"/>
          <w:sz w:val="23"/>
          <w:szCs w:val="23"/>
          <w:u w:val="single"/>
        </w:rPr>
        <w:t xml:space="preserve">Par ar darbu izpildi saistītajiem izdevumiem </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 xml:space="preserve">Atbilstoši Konkursa nolikuma pielikuma Nr.6 „Uzņēmuma līgums” (turpmāk – Līguma projekts) 15.16.punktam būvuzņēmējam ir pienākums segt Pasūtītājam ar darbu izpildi saistītos izdevumus, ja tādi rodas darbu izpildes laikā. </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Lūdzam Pasūtītāju precizēt tos ar darbu izpildi saistītos izdevumus, kurus saskaņā ar Līguma projekta 15.16.punktu jāsedz būvuzņēmējam”.</w:t>
      </w:r>
    </w:p>
    <w:p w:rsidR="00FE25C2" w:rsidRPr="00FE25C2" w:rsidRDefault="00FE25C2" w:rsidP="00FE25C2">
      <w:pPr>
        <w:spacing w:after="120" w:line="240" w:lineRule="auto"/>
        <w:jc w:val="both"/>
        <w:rPr>
          <w:rFonts w:ascii="Times New Roman" w:eastAsia="Times New Roman" w:hAnsi="Times New Roman" w:cs="Times New Roman"/>
          <w:i/>
          <w:sz w:val="23"/>
          <w:szCs w:val="23"/>
          <w:u w:val="single"/>
        </w:rPr>
      </w:pPr>
      <w:r w:rsidRPr="00FE25C2">
        <w:rPr>
          <w:rFonts w:ascii="Times New Roman" w:eastAsia="Times New Roman" w:hAnsi="Times New Roman" w:cs="Times New Roman"/>
          <w:b/>
          <w:i/>
          <w:sz w:val="23"/>
          <w:szCs w:val="23"/>
        </w:rPr>
        <w:t xml:space="preserve">Atbilde uz </w:t>
      </w:r>
      <w:r w:rsidR="00924BFC">
        <w:rPr>
          <w:rFonts w:ascii="Times New Roman" w:eastAsia="Times New Roman" w:hAnsi="Times New Roman" w:cs="Times New Roman"/>
          <w:b/>
          <w:i/>
          <w:sz w:val="23"/>
          <w:szCs w:val="23"/>
        </w:rPr>
        <w:t>5</w:t>
      </w:r>
      <w:r w:rsidRPr="00FE25C2">
        <w:rPr>
          <w:rFonts w:ascii="Times New Roman" w:eastAsia="Times New Roman" w:hAnsi="Times New Roman" w:cs="Times New Roman"/>
          <w:b/>
          <w:i/>
          <w:sz w:val="23"/>
          <w:szCs w:val="23"/>
        </w:rPr>
        <w:t xml:space="preserve">.Jautājumu: </w:t>
      </w:r>
      <w:r w:rsidRPr="00FE25C2">
        <w:rPr>
          <w:rFonts w:ascii="Times New Roman" w:eastAsia="Times New Roman" w:hAnsi="Times New Roman" w:cs="Times New Roman"/>
          <w:i/>
          <w:sz w:val="23"/>
          <w:szCs w:val="23"/>
        </w:rPr>
        <w:t>Komisija vērš uzmanību, ka Būvuzņēmējam ir pienākums segt Pasūtītājam ar darbu izpildi saistītos izdevumus, tikai tad, ja tādi rodas darbu izpildes laikā, piemēram, izlietotais ūdens, elektrība, gāze. Ar darbu izpildi saistītie izdevumi nav precīzi definējami. Ja izdevumi nerodas, tos arī nav jāatlīdzina. Līguma nosacījums paliek negrozīts.</w:t>
      </w:r>
    </w:p>
    <w:p w:rsidR="00FE25C2" w:rsidRPr="00FE25C2" w:rsidRDefault="00924BFC" w:rsidP="00FE25C2">
      <w:pPr>
        <w:spacing w:after="120" w:line="240" w:lineRule="auto"/>
        <w:jc w:val="both"/>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6</w:t>
      </w:r>
      <w:r w:rsidR="00FE25C2" w:rsidRPr="00FE25C2">
        <w:rPr>
          <w:rFonts w:ascii="Times New Roman" w:eastAsia="Times New Roman" w:hAnsi="Times New Roman" w:cs="Times New Roman"/>
          <w:b/>
          <w:sz w:val="23"/>
          <w:szCs w:val="23"/>
        </w:rPr>
        <w:t>.Jautājums:</w:t>
      </w:r>
      <w:r w:rsidR="00FE25C2" w:rsidRPr="00FE25C2">
        <w:rPr>
          <w:rFonts w:ascii="Times New Roman" w:eastAsia="Times New Roman" w:hAnsi="Times New Roman" w:cs="Times New Roman"/>
          <w:sz w:val="23"/>
          <w:szCs w:val="23"/>
        </w:rPr>
        <w:t xml:space="preserve"> “</w:t>
      </w:r>
      <w:r w:rsidR="00FE25C2" w:rsidRPr="00FE25C2">
        <w:rPr>
          <w:rFonts w:ascii="Times New Roman" w:eastAsia="Times New Roman" w:hAnsi="Times New Roman" w:cs="Times New Roman"/>
          <w:sz w:val="23"/>
          <w:szCs w:val="23"/>
          <w:u w:val="single"/>
        </w:rPr>
        <w:t xml:space="preserve">Par neatkarīgajiem ekspertiem </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Saskaņā ar Līguma projekta 38.punktu Pasūtītājs ir tiesīgs noteikt jebkura risinājuma ekspertīzi, pieaicinot neatkarīgus ekspertus.</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Lūdzam Pasūtītāju precizēt minēto Līguma projekta punktu, norādot neatkarīgā eksperta kvalifikāciju, kā arī kārtību, kādā viņš tiek izraudzīts”.</w:t>
      </w:r>
    </w:p>
    <w:p w:rsidR="00FE25C2" w:rsidRPr="00FE25C2" w:rsidRDefault="00FE25C2" w:rsidP="00FE25C2">
      <w:pPr>
        <w:spacing w:after="120" w:line="240" w:lineRule="auto"/>
        <w:jc w:val="both"/>
        <w:rPr>
          <w:rFonts w:ascii="Times New Roman" w:eastAsia="Times New Roman" w:hAnsi="Times New Roman" w:cs="Times New Roman"/>
          <w:sz w:val="23"/>
          <w:szCs w:val="23"/>
          <w:u w:val="single"/>
        </w:rPr>
      </w:pPr>
      <w:r w:rsidRPr="00FE25C2">
        <w:rPr>
          <w:rFonts w:ascii="Times New Roman" w:eastAsia="Times New Roman" w:hAnsi="Times New Roman" w:cs="Times New Roman"/>
          <w:b/>
          <w:i/>
          <w:sz w:val="23"/>
          <w:szCs w:val="23"/>
        </w:rPr>
        <w:t xml:space="preserve">Atbilde uz </w:t>
      </w:r>
      <w:r w:rsidR="00924BFC">
        <w:rPr>
          <w:rFonts w:ascii="Times New Roman" w:eastAsia="Times New Roman" w:hAnsi="Times New Roman" w:cs="Times New Roman"/>
          <w:b/>
          <w:i/>
          <w:sz w:val="23"/>
          <w:szCs w:val="23"/>
        </w:rPr>
        <w:t>6</w:t>
      </w:r>
      <w:r w:rsidRPr="00FE25C2">
        <w:rPr>
          <w:rFonts w:ascii="Times New Roman" w:eastAsia="Times New Roman" w:hAnsi="Times New Roman" w:cs="Times New Roman"/>
          <w:b/>
          <w:i/>
          <w:sz w:val="23"/>
          <w:szCs w:val="23"/>
        </w:rPr>
        <w:t xml:space="preserve">.Jautājumu: </w:t>
      </w:r>
      <w:r w:rsidRPr="00FE25C2">
        <w:rPr>
          <w:rFonts w:ascii="Times New Roman" w:eastAsia="Times New Roman" w:hAnsi="Times New Roman" w:cs="Times New Roman"/>
          <w:i/>
          <w:sz w:val="23"/>
          <w:szCs w:val="23"/>
        </w:rPr>
        <w:t>Neatkarīga eksperta kvalifikācija un izraudzīšanās kārtība līgumā nevar tikt precīzi noteikta. Eksperta kvalifikācija ir nosakāma vadoties no nepieciešamās ekspertīzes jomas un apjoma. Eksperts tiek piesaistīts gadījumā, ja strīdus situācijā Pasūtītājam rodas nepieciešamība pēc kvalificēta speciālista, kuram ir padziļinātas zināšanas konkrētā jautājumā par kuru pastāv strīds. Līguma nosacījums paliek negrozīts.</w:t>
      </w:r>
    </w:p>
    <w:p w:rsidR="00FE25C2" w:rsidRPr="00FE25C2" w:rsidRDefault="00924BFC" w:rsidP="00FE25C2">
      <w:pPr>
        <w:spacing w:after="120" w:line="240" w:lineRule="auto"/>
        <w:jc w:val="both"/>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7</w:t>
      </w:r>
      <w:r w:rsidR="00FE25C2" w:rsidRPr="00FE25C2">
        <w:rPr>
          <w:rFonts w:ascii="Times New Roman" w:eastAsia="Times New Roman" w:hAnsi="Times New Roman" w:cs="Times New Roman"/>
          <w:b/>
          <w:sz w:val="23"/>
          <w:szCs w:val="23"/>
        </w:rPr>
        <w:t>.Jautājums:</w:t>
      </w:r>
      <w:r w:rsidR="00FE25C2" w:rsidRPr="00FE25C2">
        <w:rPr>
          <w:rFonts w:ascii="Times New Roman" w:eastAsia="Times New Roman" w:hAnsi="Times New Roman" w:cs="Times New Roman"/>
          <w:sz w:val="23"/>
          <w:szCs w:val="23"/>
        </w:rPr>
        <w:t xml:space="preserve"> “</w:t>
      </w:r>
      <w:r w:rsidR="00FE25C2" w:rsidRPr="00FE25C2">
        <w:rPr>
          <w:rFonts w:ascii="Times New Roman" w:eastAsia="Times New Roman" w:hAnsi="Times New Roman" w:cs="Times New Roman"/>
          <w:sz w:val="23"/>
          <w:szCs w:val="23"/>
          <w:u w:val="single"/>
        </w:rPr>
        <w:t>Par līgumsodu par būvdarbu izpildes termiņa kavējumu</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 xml:space="preserve">Līguma projekta 56.punktā noteikts, ka, ja būvuzņēmējs nokavē būvdarbu grafikā paredzētus būvdarbu izpildes termiņus, Pasūtītājs, veicot norēķinu par kārtējo mēnesi, no būvuzņēmējam </w:t>
      </w:r>
      <w:r w:rsidRPr="00FE25C2">
        <w:rPr>
          <w:rFonts w:ascii="Times New Roman" w:eastAsia="Times New Roman" w:hAnsi="Times New Roman" w:cs="Times New Roman"/>
          <w:sz w:val="23"/>
          <w:szCs w:val="23"/>
        </w:rPr>
        <w:lastRenderedPageBreak/>
        <w:t xml:space="preserve">izmaksājamās summas ietur līgumsodu 0,2% apmērā no attiecīgā kalendārā mēneša ietvaros nepaveikto būvdarbu summas par katru nokavēto dienu. </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Civillikuma 1716.panta trešā daļa nosaka, ka līgumsods par saistību nepienācīgu izpildi vai neizpildīšanu īstā laikā (termiņā) var tikt noteikts pieaugošs, taču kopumā ne vairāk par 10 procentiem no pamatparāda vai galvenās saistības apmēra.</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Ievērojot minēto, lūdzam Pasūtītāju veikt grozījumus Līguma projekta 56.punktā, nosakot līgumsoda apmēru 0,2% apmērā par katru nokavēto dienu, bet ne vairāk kā 10% apmērā no pamatparāda”.</w:t>
      </w:r>
    </w:p>
    <w:p w:rsidR="00FE25C2" w:rsidRPr="006E5BEA" w:rsidRDefault="00924BFC" w:rsidP="00FE25C2">
      <w:pPr>
        <w:spacing w:after="120" w:line="240" w:lineRule="auto"/>
        <w:jc w:val="both"/>
        <w:rPr>
          <w:rFonts w:ascii="Times New Roman" w:eastAsia="Times New Roman" w:hAnsi="Times New Roman" w:cs="Times New Roman"/>
          <w:sz w:val="23"/>
          <w:szCs w:val="23"/>
          <w:u w:val="single"/>
        </w:rPr>
      </w:pPr>
      <w:r>
        <w:rPr>
          <w:rFonts w:ascii="Times New Roman" w:eastAsia="Times New Roman" w:hAnsi="Times New Roman" w:cs="Times New Roman"/>
          <w:b/>
          <w:i/>
          <w:sz w:val="23"/>
          <w:szCs w:val="23"/>
        </w:rPr>
        <w:t>Atbilde uz 7</w:t>
      </w:r>
      <w:r w:rsidR="00FE25C2" w:rsidRPr="00FE25C2">
        <w:rPr>
          <w:rFonts w:ascii="Times New Roman" w:eastAsia="Times New Roman" w:hAnsi="Times New Roman" w:cs="Times New Roman"/>
          <w:b/>
          <w:i/>
          <w:sz w:val="23"/>
          <w:szCs w:val="23"/>
        </w:rPr>
        <w:t>.Jautājumu:</w:t>
      </w:r>
      <w:r w:rsidR="00FE25C2" w:rsidRPr="00FE25C2">
        <w:rPr>
          <w:rFonts w:ascii="Times New Roman" w:eastAsia="Times New Roman" w:hAnsi="Times New Roman" w:cs="Times New Roman"/>
          <w:i/>
          <w:sz w:val="23"/>
          <w:szCs w:val="23"/>
        </w:rPr>
        <w:t xml:space="preserve"> Komisija vērš uzmanību, ka Līguma projekta nosacījums nav pretrunā ar Civillikuma normām. Līguma projekta punkti nosaka līgumsoda procentuālo apmēru par katru nokavēto dienu, bet LR Civillikuma 1716.panta 3.daļa nosaka ierobežojumu - kopumā ne vairāk par 10 procentiem no pamatparāda vai galvenās saistības apmēra. Līguma projektā nav jādublē visas LR Civillikuma normas, kas regulē saistību tiesības, jo LR Civillikumā iestrādātas normas darbojas neatkarīgi no to iekļaušanas Līguma tekstā. Gadījumā ja tiks piemēroti līgumsodi, tad to kopējā apjoma ierobežošana notiks atbilstoši LR Civillikuma prasībām. Pasūtītājs nevar rīkoties pretēji normatīvajiem aktiem un ievēros LR Civillikumu kā arī citus normatīvus aktus, kas regulēs minēto situāciju. Taču ņemot vērā izteikto lūgumu, vienlaicīgi ar citu grozījumu izdarīšanu konkursa Nolikumā, nosacījums tiks precizēts.</w:t>
      </w:r>
    </w:p>
    <w:p w:rsidR="00FE25C2" w:rsidRPr="00FE25C2" w:rsidRDefault="00924BFC" w:rsidP="00FE25C2">
      <w:pPr>
        <w:spacing w:after="120" w:line="240" w:lineRule="auto"/>
        <w:jc w:val="both"/>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8</w:t>
      </w:r>
      <w:r w:rsidR="00FE25C2" w:rsidRPr="00FE25C2">
        <w:rPr>
          <w:rFonts w:ascii="Times New Roman" w:eastAsia="Times New Roman" w:hAnsi="Times New Roman" w:cs="Times New Roman"/>
          <w:b/>
          <w:sz w:val="23"/>
          <w:szCs w:val="23"/>
        </w:rPr>
        <w:t>.Jautājums:</w:t>
      </w:r>
      <w:r w:rsidR="00FE25C2" w:rsidRPr="00FE25C2">
        <w:rPr>
          <w:rFonts w:ascii="Times New Roman" w:eastAsia="Times New Roman" w:hAnsi="Times New Roman" w:cs="Times New Roman"/>
          <w:sz w:val="23"/>
          <w:szCs w:val="23"/>
        </w:rPr>
        <w:t xml:space="preserve"> “</w:t>
      </w:r>
      <w:r w:rsidR="00FE25C2" w:rsidRPr="00FE25C2">
        <w:rPr>
          <w:rFonts w:ascii="Times New Roman" w:eastAsia="Times New Roman" w:hAnsi="Times New Roman" w:cs="Times New Roman"/>
          <w:sz w:val="23"/>
          <w:szCs w:val="23"/>
          <w:u w:val="single"/>
        </w:rPr>
        <w:t>Par būvuzņēmēja atzīšanu par maksātnespējīgu</w:t>
      </w:r>
    </w:p>
    <w:p w:rsidR="00FE25C2" w:rsidRPr="00FE25C2" w:rsidRDefault="00FE25C2" w:rsidP="00FE25C2">
      <w:pPr>
        <w:shd w:val="clear" w:color="auto" w:fill="FFFFFF"/>
        <w:spacing w:after="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 xml:space="preserve">Atbilstoši Līguma projekta 59.4.punktam Pasūtītājs ir tiesīgs vienpusēji izbeigt līgumu, ja pret būvuzņēmēju tiek iesniegta prasība par atzīšanu par maksātnespējīgu (izņemot gadījumu, ja tiek piemērota sanācija). </w:t>
      </w:r>
    </w:p>
    <w:p w:rsidR="00FE25C2" w:rsidRPr="00FE25C2" w:rsidRDefault="00FE25C2" w:rsidP="00FE25C2">
      <w:pPr>
        <w:shd w:val="clear" w:color="auto" w:fill="FFFFFF"/>
        <w:spacing w:after="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Vēršam Pasūtītāja uzmanību, ka pieteikuma iesniegšana tiesā par juridiskās personas maksātnespējas procesu neliecina par maksātnespējas procesa pazīmes esību, proti, par to, ka būvuzņēmējam varētu būt grūtības izpildīt uzņemtās saistības. Saskaņā ar Civilprocesa likuma 363.</w:t>
      </w:r>
      <w:r w:rsidRPr="00FE25C2">
        <w:rPr>
          <w:rFonts w:ascii="Times New Roman" w:eastAsia="Times New Roman" w:hAnsi="Times New Roman" w:cs="Times New Roman"/>
          <w:sz w:val="23"/>
          <w:szCs w:val="23"/>
          <w:vertAlign w:val="superscript"/>
        </w:rPr>
        <w:t xml:space="preserve">9 </w:t>
      </w:r>
      <w:r w:rsidRPr="00FE25C2">
        <w:rPr>
          <w:rFonts w:ascii="Times New Roman" w:eastAsia="Times New Roman" w:hAnsi="Times New Roman" w:cs="Times New Roman"/>
          <w:sz w:val="23"/>
          <w:szCs w:val="23"/>
        </w:rPr>
        <w:t>panta pirmo daļu tiesnesis var šādu pieteikumu arī atteikt pieņemt. Maksātnespējas procesu atbilstoši Civilprocesa likuma 363.</w:t>
      </w:r>
      <w:r w:rsidRPr="00FE25C2">
        <w:rPr>
          <w:rFonts w:ascii="Times New Roman" w:eastAsia="Times New Roman" w:hAnsi="Times New Roman" w:cs="Times New Roman"/>
          <w:sz w:val="23"/>
          <w:szCs w:val="23"/>
          <w:vertAlign w:val="superscript"/>
        </w:rPr>
        <w:t>13</w:t>
      </w:r>
      <w:r w:rsidRPr="00FE25C2">
        <w:rPr>
          <w:rFonts w:ascii="Times New Roman" w:eastAsia="Times New Roman" w:hAnsi="Times New Roman" w:cs="Times New Roman"/>
          <w:sz w:val="23"/>
          <w:szCs w:val="23"/>
        </w:rPr>
        <w:t xml:space="preserve"> panta pirmajai daļai pasludina tiesa, taisot spriedumu. Tādējādi faktu, ka juridiskai personai ir kāda no maksātnespējas procesa pazīmēm, kas ir maksātnespējas procesa pasludināšanas pamats, apliecina tiesas nolēmums, nevis pieteikuma iesniegšana tiesā. </w:t>
      </w:r>
    </w:p>
    <w:p w:rsidR="00FE25C2" w:rsidRPr="00FE25C2" w:rsidRDefault="00FE25C2" w:rsidP="00FE25C2">
      <w:pPr>
        <w:shd w:val="clear" w:color="auto" w:fill="FFFFFF"/>
        <w:spacing w:after="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 xml:space="preserve">Jāatzīmē, ka pieteikumu par juridiskās personas maksātnespējas procesu tiesā var iesniegt jebkurš kreditors pie esošas parādsaistības neatkarīgi no tā, vai viņš pamatoti konstatējis, ka pastāv maksātnespējas procesa pazīme. Tādējādi izmantot vienpusējas līguma laušanas tiesības pirms tiesas vērtējuma par pieteikuma pamatotību nav samērīgi. </w:t>
      </w:r>
    </w:p>
    <w:p w:rsidR="00FE25C2" w:rsidRPr="00FE25C2" w:rsidRDefault="00FE25C2" w:rsidP="00FE25C2">
      <w:pPr>
        <w:shd w:val="clear" w:color="auto" w:fill="FFFFFF"/>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Ievērojot minēto, lūdzam Pasūtītāju veikt grozījumus Līguma projekta 59.4.punktā, nosakot, ka Pasūtītājs ir tiesīgs vienpusēji izbeigt līgumu, ja tiesa ir pasludinājusi būvuzņēmēja maksātnespējas procesu.”</w:t>
      </w:r>
    </w:p>
    <w:p w:rsidR="00FE25C2" w:rsidRPr="00FE25C2" w:rsidRDefault="00924BFC" w:rsidP="00FE25C2">
      <w:pPr>
        <w:shd w:val="clear" w:color="auto" w:fill="FFFFFF"/>
        <w:tabs>
          <w:tab w:val="num" w:pos="720"/>
        </w:tabs>
        <w:spacing w:after="0" w:line="240" w:lineRule="auto"/>
        <w:jc w:val="both"/>
        <w:rPr>
          <w:rFonts w:ascii="Times New Roman" w:eastAsia="Times New Roman" w:hAnsi="Times New Roman" w:cs="Times New Roman"/>
          <w:i/>
          <w:sz w:val="23"/>
          <w:szCs w:val="23"/>
        </w:rPr>
      </w:pPr>
      <w:proofErr w:type="spellStart"/>
      <w:r>
        <w:rPr>
          <w:rFonts w:ascii="Times New Roman" w:eastAsia="Times New Roman" w:hAnsi="Times New Roman" w:cs="Times New Roman"/>
          <w:b/>
          <w:i/>
          <w:sz w:val="23"/>
          <w:szCs w:val="23"/>
          <w:lang w:val="en-US"/>
        </w:rPr>
        <w:t>Atbilde</w:t>
      </w:r>
      <w:proofErr w:type="spellEnd"/>
      <w:r>
        <w:rPr>
          <w:rFonts w:ascii="Times New Roman" w:eastAsia="Times New Roman" w:hAnsi="Times New Roman" w:cs="Times New Roman"/>
          <w:b/>
          <w:i/>
          <w:sz w:val="23"/>
          <w:szCs w:val="23"/>
          <w:lang w:val="en-US"/>
        </w:rPr>
        <w:t xml:space="preserve"> </w:t>
      </w:r>
      <w:proofErr w:type="spellStart"/>
      <w:r>
        <w:rPr>
          <w:rFonts w:ascii="Times New Roman" w:eastAsia="Times New Roman" w:hAnsi="Times New Roman" w:cs="Times New Roman"/>
          <w:b/>
          <w:i/>
          <w:sz w:val="23"/>
          <w:szCs w:val="23"/>
          <w:lang w:val="en-US"/>
        </w:rPr>
        <w:t>uz</w:t>
      </w:r>
      <w:proofErr w:type="spellEnd"/>
      <w:r>
        <w:rPr>
          <w:rFonts w:ascii="Times New Roman" w:eastAsia="Times New Roman" w:hAnsi="Times New Roman" w:cs="Times New Roman"/>
          <w:b/>
          <w:i/>
          <w:sz w:val="23"/>
          <w:szCs w:val="23"/>
          <w:lang w:val="en-US"/>
        </w:rPr>
        <w:t xml:space="preserve"> 8</w:t>
      </w:r>
      <w:r w:rsidR="00FE25C2" w:rsidRPr="00FE25C2">
        <w:rPr>
          <w:rFonts w:ascii="Times New Roman" w:eastAsia="Times New Roman" w:hAnsi="Times New Roman" w:cs="Times New Roman"/>
          <w:b/>
          <w:i/>
          <w:sz w:val="23"/>
          <w:szCs w:val="23"/>
          <w:lang w:val="en-US"/>
        </w:rPr>
        <w:t xml:space="preserve">.Jautājumu: </w:t>
      </w:r>
      <w:r w:rsidR="00FE25C2" w:rsidRPr="00FE25C2">
        <w:rPr>
          <w:rFonts w:ascii="Times New Roman" w:eastAsia="Times New Roman" w:hAnsi="Times New Roman" w:cs="Times New Roman"/>
          <w:i/>
          <w:sz w:val="23"/>
          <w:szCs w:val="23"/>
        </w:rPr>
        <w:t xml:space="preserve">Kā argumentu izteiktajam lūgumam potenciālais pretendents norāda, ka pieteikuma iesniegšana tiesā par juridiskās personas maksātnespējas procesu neliecina par maksātnespējas procesa pazīmes esību, proti, par to, ka būvuzņēmējam varētu būt grūtības izpildīt uzņemtās saistības un tiesnesis var šādu pieteikumu arī nepieņemt. Faktu, ka juridiskai personai ir kāda no maksātnespējas procesa pazīmēm, kas ir maksātnespējas procesa pasludināšanas pamats, apliecina tiesas nolēmums, nevis pieteikuma iesniegšana tiesā. Tomēr šādi argumenti nekalpo par pamatu grozījuma izdarīšanai minētajā līguma nosacījumā. Atbilstoši Civilprocesa likuma </w:t>
      </w:r>
      <w:r w:rsidR="00FE25C2" w:rsidRPr="00FE25C2">
        <w:rPr>
          <w:rFonts w:ascii="Times New Roman" w:eastAsia="Times New Roman" w:hAnsi="Times New Roman" w:cs="Times New Roman"/>
          <w:bCs/>
          <w:i/>
          <w:sz w:val="23"/>
          <w:szCs w:val="23"/>
        </w:rPr>
        <w:t>363.</w:t>
      </w:r>
      <w:r w:rsidR="00FE25C2" w:rsidRPr="00FE25C2">
        <w:rPr>
          <w:rFonts w:ascii="Times New Roman" w:eastAsia="Times New Roman" w:hAnsi="Times New Roman" w:cs="Times New Roman"/>
          <w:bCs/>
          <w:i/>
          <w:sz w:val="23"/>
          <w:szCs w:val="23"/>
          <w:vertAlign w:val="superscript"/>
        </w:rPr>
        <w:t>2</w:t>
      </w:r>
      <w:r w:rsidR="00FE25C2" w:rsidRPr="00FE25C2">
        <w:rPr>
          <w:rFonts w:ascii="Times New Roman" w:eastAsia="Times New Roman" w:hAnsi="Times New Roman" w:cs="Times New Roman"/>
          <w:bCs/>
          <w:i/>
          <w:sz w:val="23"/>
          <w:szCs w:val="23"/>
        </w:rPr>
        <w:t xml:space="preserve"> panta 1.daļai, k</w:t>
      </w:r>
      <w:r w:rsidR="00FE25C2" w:rsidRPr="00FE25C2">
        <w:rPr>
          <w:rFonts w:ascii="Times New Roman" w:eastAsia="Times New Roman" w:hAnsi="Times New Roman" w:cs="Times New Roman"/>
          <w:i/>
          <w:sz w:val="23"/>
          <w:szCs w:val="23"/>
        </w:rPr>
        <w:t>reditors juridiskās personas maksātnespējas procesa pieteikumā norāda: 1) kreditora firmu (nosaukumu), reģistrācijas numuru un juridisko adresi; 2) parādnieka firmu (nosaukumu), reģistrācijas numuru un juridisko adresi; 3) maksātnespējas procesa pazīmi.</w:t>
      </w:r>
    </w:p>
    <w:p w:rsidR="00FE25C2" w:rsidRPr="00FE25C2" w:rsidRDefault="00FE25C2" w:rsidP="00FE25C2">
      <w:pPr>
        <w:shd w:val="clear" w:color="auto" w:fill="FFFFFF"/>
        <w:tabs>
          <w:tab w:val="num" w:pos="720"/>
        </w:tabs>
        <w:spacing w:after="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i/>
          <w:sz w:val="23"/>
          <w:szCs w:val="23"/>
        </w:rPr>
        <w:tab/>
        <w:t xml:space="preserve">Atbilstoši </w:t>
      </w:r>
      <w:r w:rsidRPr="00FE25C2">
        <w:rPr>
          <w:rFonts w:ascii="Times New Roman" w:eastAsia="Times New Roman" w:hAnsi="Times New Roman" w:cs="Times New Roman"/>
          <w:bCs/>
          <w:i/>
          <w:sz w:val="23"/>
          <w:szCs w:val="23"/>
        </w:rPr>
        <w:t xml:space="preserve">Maksātnespējas likuma 57.panta 1.daļai, </w:t>
      </w:r>
      <w:r w:rsidRPr="00FE25C2">
        <w:rPr>
          <w:rFonts w:ascii="Times New Roman" w:eastAsia="Times New Roman" w:hAnsi="Times New Roman" w:cs="Times New Roman"/>
          <w:i/>
          <w:sz w:val="23"/>
          <w:szCs w:val="23"/>
        </w:rPr>
        <w:t>Parādniekam piemēro juridiskās personas maksātnespējas procesu, ja ir kāda no šādām juridiskās personas maksātnespējas procesa pazīmēm:</w:t>
      </w:r>
    </w:p>
    <w:p w:rsidR="00FE25C2" w:rsidRPr="00FE25C2" w:rsidRDefault="00FE25C2" w:rsidP="00FE25C2">
      <w:pPr>
        <w:spacing w:after="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i/>
          <w:sz w:val="23"/>
          <w:szCs w:val="23"/>
        </w:rPr>
        <w:lastRenderedPageBreak/>
        <w:t>1) piemērojot piespiedu izpildes līdzekļus, nav bijis iespējams izpildīt tiesas nolēmumu par parāda piedziņu no parādnieka;</w:t>
      </w:r>
    </w:p>
    <w:p w:rsidR="00FE25C2" w:rsidRPr="00FE25C2" w:rsidRDefault="00FE25C2" w:rsidP="00FE25C2">
      <w:pPr>
        <w:spacing w:after="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i/>
          <w:sz w:val="23"/>
          <w:szCs w:val="23"/>
        </w:rPr>
        <w:t xml:space="preserve">2) parādnieks – sabiedrība ar ierobežotu atbildību vai akciju sabiedrība – nav nokārtojis vienu vai vairākas parādsaistības, no kurām pamatparāda summa atsevišķi vai kopā pārsniedz 4268 </w:t>
      </w:r>
      <w:r w:rsidRPr="00FE25C2">
        <w:rPr>
          <w:rFonts w:ascii="Times New Roman" w:eastAsia="Times New Roman" w:hAnsi="Times New Roman" w:cs="Times New Roman"/>
          <w:i/>
          <w:iCs/>
          <w:sz w:val="23"/>
          <w:szCs w:val="23"/>
        </w:rPr>
        <w:t>euro</w:t>
      </w:r>
      <w:r w:rsidRPr="00FE25C2">
        <w:rPr>
          <w:rFonts w:ascii="Times New Roman" w:eastAsia="Times New Roman" w:hAnsi="Times New Roman" w:cs="Times New Roman"/>
          <w:i/>
          <w:sz w:val="23"/>
          <w:szCs w:val="23"/>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rsidR="00FE25C2" w:rsidRPr="00FE25C2" w:rsidRDefault="00FE25C2" w:rsidP="00FE25C2">
      <w:pPr>
        <w:spacing w:after="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i/>
          <w:sz w:val="23"/>
          <w:szCs w:val="23"/>
        </w:rPr>
        <w:t xml:space="preserve">3) parādnieks – cits šā likuma </w:t>
      </w:r>
      <w:hyperlink r:id="rId7" w:anchor="p56" w:tgtFrame="_blank" w:history="1">
        <w:r w:rsidRPr="00FE25C2">
          <w:rPr>
            <w:rFonts w:ascii="Times New Roman" w:eastAsia="Times New Roman" w:hAnsi="Times New Roman" w:cs="Times New Roman"/>
            <w:i/>
            <w:sz w:val="23"/>
            <w:szCs w:val="23"/>
          </w:rPr>
          <w:t>56.pantā</w:t>
        </w:r>
      </w:hyperlink>
      <w:r w:rsidRPr="00FE25C2">
        <w:rPr>
          <w:rFonts w:ascii="Times New Roman" w:eastAsia="Times New Roman" w:hAnsi="Times New Roman" w:cs="Times New Roman"/>
          <w:i/>
          <w:sz w:val="23"/>
          <w:szCs w:val="23"/>
        </w:rPr>
        <w:t xml:space="preserve"> minētais subjekts – nav nokārtojis vienu vai vairākas parādsaistības, no kurām pamatparāda summa atsevišķi vai kopā pārsniedz 2134 </w:t>
      </w:r>
      <w:r w:rsidRPr="00FE25C2">
        <w:rPr>
          <w:rFonts w:ascii="Times New Roman" w:eastAsia="Times New Roman" w:hAnsi="Times New Roman" w:cs="Times New Roman"/>
          <w:i/>
          <w:iCs/>
          <w:sz w:val="23"/>
          <w:szCs w:val="23"/>
        </w:rPr>
        <w:t>euro</w:t>
      </w:r>
      <w:r w:rsidRPr="00FE25C2">
        <w:rPr>
          <w:rFonts w:ascii="Times New Roman" w:eastAsia="Times New Roman" w:hAnsi="Times New Roman" w:cs="Times New Roman"/>
          <w:i/>
          <w:sz w:val="23"/>
          <w:szCs w:val="23"/>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rsidR="00FE25C2" w:rsidRPr="00FE25C2" w:rsidRDefault="00FE25C2" w:rsidP="00FE25C2">
      <w:pPr>
        <w:spacing w:after="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i/>
          <w:sz w:val="23"/>
          <w:szCs w:val="23"/>
        </w:rPr>
        <w:t>4) 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rsidR="00FE25C2" w:rsidRPr="00FE25C2" w:rsidRDefault="00FE25C2" w:rsidP="00FE25C2">
      <w:pPr>
        <w:spacing w:after="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i/>
          <w:sz w:val="23"/>
          <w:szCs w:val="23"/>
        </w:rPr>
        <w:t>5) parādnieks ilgāk nekā divus mēnešus nav nokārtojis parādsaistības, kurām iestājies izpildes termiņš;</w:t>
      </w:r>
    </w:p>
    <w:p w:rsidR="00FE25C2" w:rsidRPr="00FE25C2" w:rsidRDefault="00FE25C2" w:rsidP="00FE25C2">
      <w:pPr>
        <w:spacing w:after="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i/>
          <w:sz w:val="23"/>
          <w:szCs w:val="23"/>
        </w:rPr>
        <w:t>6) saskaņā ar likvidācijas sākuma finanšu pārskatu parādniekam nepietiek aktīvu, lai apmierinātu visus pamatotos kreditoru prasījumus, vai arī šis apstāklis atklājas likvidācijas gaitā;</w:t>
      </w:r>
    </w:p>
    <w:p w:rsidR="00FE25C2" w:rsidRPr="00FE25C2" w:rsidRDefault="00FE25C2" w:rsidP="00FE25C2">
      <w:pPr>
        <w:spacing w:after="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i/>
          <w:sz w:val="23"/>
          <w:szCs w:val="23"/>
        </w:rPr>
        <w:t xml:space="preserve">7) ir iestājies šā likuma </w:t>
      </w:r>
      <w:hyperlink r:id="rId8" w:anchor="p51" w:tgtFrame="_blank" w:history="1">
        <w:r w:rsidRPr="00FE25C2">
          <w:rPr>
            <w:rFonts w:ascii="Times New Roman" w:eastAsia="Times New Roman" w:hAnsi="Times New Roman" w:cs="Times New Roman"/>
            <w:i/>
            <w:sz w:val="23"/>
            <w:szCs w:val="23"/>
          </w:rPr>
          <w:t>51.panta</w:t>
        </w:r>
      </w:hyperlink>
      <w:r w:rsidRPr="00FE25C2">
        <w:rPr>
          <w:rFonts w:ascii="Times New Roman" w:eastAsia="Times New Roman" w:hAnsi="Times New Roman" w:cs="Times New Roman"/>
          <w:i/>
          <w:sz w:val="23"/>
          <w:szCs w:val="23"/>
        </w:rPr>
        <w:t xml:space="preserve"> otrajā daļā minētais apstāklis;</w:t>
      </w:r>
    </w:p>
    <w:p w:rsidR="00FE25C2" w:rsidRPr="00FE25C2" w:rsidRDefault="00FE25C2" w:rsidP="00FE25C2">
      <w:pPr>
        <w:spacing w:after="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i/>
          <w:sz w:val="23"/>
          <w:szCs w:val="23"/>
        </w:rPr>
        <w:t xml:space="preserve">8) ir iestājies kāds no šā likuma </w:t>
      </w:r>
      <w:hyperlink r:id="rId9" w:anchor="p51" w:tgtFrame="_blank" w:history="1">
        <w:r w:rsidRPr="00FE25C2">
          <w:rPr>
            <w:rFonts w:ascii="Times New Roman" w:eastAsia="Times New Roman" w:hAnsi="Times New Roman" w:cs="Times New Roman"/>
            <w:i/>
            <w:sz w:val="23"/>
            <w:szCs w:val="23"/>
          </w:rPr>
          <w:t>51.panta</w:t>
        </w:r>
      </w:hyperlink>
      <w:r w:rsidRPr="00FE25C2">
        <w:rPr>
          <w:rFonts w:ascii="Times New Roman" w:eastAsia="Times New Roman" w:hAnsi="Times New Roman" w:cs="Times New Roman"/>
          <w:i/>
          <w:sz w:val="23"/>
          <w:szCs w:val="23"/>
        </w:rPr>
        <w:t xml:space="preserve"> trešajā daļā minētajiem gadījumiem;</w:t>
      </w:r>
    </w:p>
    <w:p w:rsidR="00FE25C2" w:rsidRPr="00FE25C2" w:rsidRDefault="00FE25C2" w:rsidP="00FE25C2">
      <w:pPr>
        <w:spacing w:after="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i/>
          <w:sz w:val="23"/>
          <w:szCs w:val="23"/>
        </w:rPr>
        <w:t xml:space="preserve">9) ir iestājies šā likuma </w:t>
      </w:r>
      <w:hyperlink r:id="rId10" w:anchor="p51" w:tgtFrame="_blank" w:history="1">
        <w:r w:rsidRPr="00FE25C2">
          <w:rPr>
            <w:rFonts w:ascii="Times New Roman" w:eastAsia="Times New Roman" w:hAnsi="Times New Roman" w:cs="Times New Roman"/>
            <w:i/>
            <w:sz w:val="23"/>
            <w:szCs w:val="23"/>
          </w:rPr>
          <w:t>51.panta</w:t>
        </w:r>
      </w:hyperlink>
      <w:r w:rsidRPr="00FE25C2">
        <w:rPr>
          <w:rFonts w:ascii="Times New Roman" w:eastAsia="Times New Roman" w:hAnsi="Times New Roman" w:cs="Times New Roman"/>
          <w:i/>
          <w:sz w:val="23"/>
          <w:szCs w:val="23"/>
        </w:rPr>
        <w:t xml:space="preserve"> piektajā daļā minētais apstāklis.</w:t>
      </w:r>
    </w:p>
    <w:p w:rsidR="00FE25C2" w:rsidRPr="00FE25C2" w:rsidRDefault="00FE25C2" w:rsidP="00FE25C2">
      <w:pPr>
        <w:spacing w:after="120" w:line="240" w:lineRule="auto"/>
        <w:jc w:val="both"/>
        <w:rPr>
          <w:rFonts w:ascii="Times New Roman" w:eastAsia="Times New Roman" w:hAnsi="Times New Roman" w:cs="Times New Roman"/>
          <w:sz w:val="23"/>
          <w:szCs w:val="23"/>
          <w:u w:val="single"/>
        </w:rPr>
      </w:pPr>
      <w:r w:rsidRPr="00FE25C2">
        <w:rPr>
          <w:rFonts w:ascii="Times New Roman" w:eastAsia="Times New Roman" w:hAnsi="Times New Roman" w:cs="Times New Roman"/>
          <w:i/>
          <w:sz w:val="23"/>
          <w:szCs w:val="23"/>
        </w:rPr>
        <w:t xml:space="preserve">Tiesnesis izlem jautājumu par maksātnespējas procesa pieteikuma pieņemšanu un lietas ierosināšanu, ne vēlāk kā </w:t>
      </w:r>
      <w:r w:rsidRPr="00FE25C2">
        <w:rPr>
          <w:rFonts w:ascii="Times New Roman" w:eastAsia="Times New Roman" w:hAnsi="Times New Roman" w:cs="Times New Roman"/>
          <w:b/>
          <w:i/>
          <w:sz w:val="23"/>
          <w:szCs w:val="23"/>
        </w:rPr>
        <w:t>nākamajā dienā</w:t>
      </w:r>
      <w:r w:rsidRPr="00FE25C2">
        <w:rPr>
          <w:rFonts w:ascii="Times New Roman" w:eastAsia="Times New Roman" w:hAnsi="Times New Roman" w:cs="Times New Roman"/>
          <w:i/>
          <w:sz w:val="23"/>
          <w:szCs w:val="23"/>
        </w:rPr>
        <w:t xml:space="preserve"> pēc maksātnespējas procesa pieteikuma saņemšanas, līdz ar to jau </w:t>
      </w:r>
      <w:proofErr w:type="spellStart"/>
      <w:r w:rsidRPr="00FE25C2">
        <w:rPr>
          <w:rFonts w:ascii="Times New Roman" w:eastAsia="Times New Roman" w:hAnsi="Times New Roman" w:cs="Times New Roman"/>
          <w:i/>
          <w:sz w:val="23"/>
          <w:szCs w:val="23"/>
        </w:rPr>
        <w:t>nākamājā</w:t>
      </w:r>
      <w:proofErr w:type="spellEnd"/>
      <w:r w:rsidRPr="00FE25C2">
        <w:rPr>
          <w:rFonts w:ascii="Times New Roman" w:eastAsia="Times New Roman" w:hAnsi="Times New Roman" w:cs="Times New Roman"/>
          <w:i/>
          <w:sz w:val="23"/>
          <w:szCs w:val="23"/>
        </w:rPr>
        <w:t xml:space="preserve"> dienā ir skaidrs vai ir pamats </w:t>
      </w:r>
      <w:proofErr w:type="spellStart"/>
      <w:r w:rsidRPr="00FE25C2">
        <w:rPr>
          <w:rFonts w:ascii="Times New Roman" w:eastAsia="Times New Roman" w:hAnsi="Times New Roman" w:cs="Times New Roman"/>
          <w:i/>
          <w:sz w:val="23"/>
          <w:szCs w:val="23"/>
        </w:rPr>
        <w:t>pirmšsķietami</w:t>
      </w:r>
      <w:proofErr w:type="spellEnd"/>
      <w:r w:rsidRPr="00FE25C2">
        <w:rPr>
          <w:rFonts w:ascii="Times New Roman" w:eastAsia="Times New Roman" w:hAnsi="Times New Roman" w:cs="Times New Roman"/>
          <w:i/>
          <w:sz w:val="23"/>
          <w:szCs w:val="23"/>
        </w:rPr>
        <w:t xml:space="preserve"> uzskatīt, ka uzņēmumam tiks pasludināta maksātnespēja. Ņemot vērā minēto, lai maksimāli minimizētu pasūtītāja risku (Publisko iepirkumu likuma 2.panta 3.punkts), </w:t>
      </w:r>
      <w:r w:rsidRPr="00FE25C2">
        <w:rPr>
          <w:rFonts w:ascii="Times New Roman" w:eastAsia="Times New Roman" w:hAnsi="Times New Roman" w:cs="Times New Roman"/>
          <w:b/>
          <w:i/>
          <w:sz w:val="23"/>
          <w:szCs w:val="23"/>
        </w:rPr>
        <w:t>Līguma projekta teksts paliek negrozīts.</w:t>
      </w:r>
    </w:p>
    <w:p w:rsidR="00FE25C2" w:rsidRPr="00FE25C2" w:rsidRDefault="00924BFC" w:rsidP="00FE25C2">
      <w:pPr>
        <w:spacing w:after="120" w:line="240" w:lineRule="auto"/>
        <w:jc w:val="both"/>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9</w:t>
      </w:r>
      <w:r w:rsidR="00FE25C2" w:rsidRPr="00FE25C2">
        <w:rPr>
          <w:rFonts w:ascii="Times New Roman" w:eastAsia="Times New Roman" w:hAnsi="Times New Roman" w:cs="Times New Roman"/>
          <w:b/>
          <w:sz w:val="23"/>
          <w:szCs w:val="23"/>
        </w:rPr>
        <w:t>.Jautājums:</w:t>
      </w:r>
      <w:r w:rsidR="00FE25C2" w:rsidRPr="00FE25C2">
        <w:rPr>
          <w:rFonts w:ascii="Times New Roman" w:eastAsia="Times New Roman" w:hAnsi="Times New Roman" w:cs="Times New Roman"/>
          <w:sz w:val="23"/>
          <w:szCs w:val="23"/>
        </w:rPr>
        <w:t xml:space="preserve"> “</w:t>
      </w:r>
      <w:r w:rsidR="00FE25C2" w:rsidRPr="00FE25C2">
        <w:rPr>
          <w:rFonts w:ascii="Times New Roman" w:eastAsia="Times New Roman" w:hAnsi="Times New Roman" w:cs="Times New Roman"/>
          <w:sz w:val="23"/>
          <w:szCs w:val="23"/>
          <w:u w:val="single"/>
        </w:rPr>
        <w:t xml:space="preserve">Par līguma nodrošinājuma garantijas atgriešanu </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Atbilstoši Līguma projekta 66.punktam līguma nodrošinājuma garantijas oriģinālu Pasūtītājs atgriež pēc Pārdevēja pieprasījuma pēc tās termiņa iztecējuma.</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Lūdzam Pasūtītāju veikt grozījumus Līguma projekta 66.punktā, aizstājot vārdu „Pārdevējs” ar Līguma projekta ievadā definēto līguma pusi „Būvuzņēmējs””.</w:t>
      </w:r>
    </w:p>
    <w:p w:rsidR="00FE25C2" w:rsidRPr="00FE25C2" w:rsidRDefault="00924BFC" w:rsidP="00FE25C2">
      <w:pPr>
        <w:spacing w:after="120" w:line="240" w:lineRule="auto"/>
        <w:jc w:val="both"/>
        <w:rPr>
          <w:rFonts w:ascii="Times New Roman" w:eastAsia="Times New Roman" w:hAnsi="Times New Roman" w:cs="Times New Roman"/>
          <w:sz w:val="23"/>
          <w:szCs w:val="23"/>
          <w:u w:val="single"/>
        </w:rPr>
      </w:pPr>
      <w:r>
        <w:rPr>
          <w:rFonts w:ascii="Times New Roman" w:eastAsia="Times New Roman" w:hAnsi="Times New Roman" w:cs="Times New Roman"/>
          <w:b/>
          <w:i/>
          <w:sz w:val="23"/>
          <w:szCs w:val="23"/>
        </w:rPr>
        <w:t>Atbilde uz 9</w:t>
      </w:r>
      <w:r w:rsidR="00FE25C2" w:rsidRPr="00FE25C2">
        <w:rPr>
          <w:rFonts w:ascii="Times New Roman" w:eastAsia="Times New Roman" w:hAnsi="Times New Roman" w:cs="Times New Roman"/>
          <w:b/>
          <w:i/>
          <w:sz w:val="23"/>
          <w:szCs w:val="23"/>
        </w:rPr>
        <w:t xml:space="preserve">.Jautājumu: </w:t>
      </w:r>
      <w:r w:rsidR="00FE25C2" w:rsidRPr="00FE25C2">
        <w:rPr>
          <w:rFonts w:ascii="Times New Roman" w:eastAsia="Times New Roman" w:hAnsi="Times New Roman" w:cs="Times New Roman"/>
          <w:i/>
          <w:sz w:val="23"/>
          <w:szCs w:val="23"/>
        </w:rPr>
        <w:t>Līguma projekta 66.punktā ir pieļauta pārrakstīšanās kļūda, kas var tikt izlabota arī bez grozījumu izdarīšanas Nolikumā, taču ņemot vērā izteikto lūgumu, vienlaicīgi ar citu grozījumu izdarīšanu konkursa Nolikumā, neprecizitāte tiks novērsta.</w:t>
      </w:r>
    </w:p>
    <w:p w:rsidR="00FE25C2" w:rsidRPr="00FE25C2" w:rsidRDefault="00924BFC" w:rsidP="00FE25C2">
      <w:pPr>
        <w:spacing w:after="120" w:line="240" w:lineRule="auto"/>
        <w:jc w:val="both"/>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10</w:t>
      </w:r>
      <w:r w:rsidR="00FE25C2" w:rsidRPr="00FE25C2">
        <w:rPr>
          <w:rFonts w:ascii="Times New Roman" w:eastAsia="Times New Roman" w:hAnsi="Times New Roman" w:cs="Times New Roman"/>
          <w:b/>
          <w:sz w:val="23"/>
          <w:szCs w:val="23"/>
        </w:rPr>
        <w:t>.Jautājums: “</w:t>
      </w:r>
      <w:r w:rsidR="00FE25C2" w:rsidRPr="00FE25C2">
        <w:rPr>
          <w:rFonts w:ascii="Times New Roman" w:eastAsia="Times New Roman" w:hAnsi="Times New Roman" w:cs="Times New Roman"/>
          <w:sz w:val="23"/>
          <w:szCs w:val="23"/>
          <w:u w:val="single"/>
        </w:rPr>
        <w:t>Par kvalifikācijas aprakstu</w:t>
      </w:r>
    </w:p>
    <w:p w:rsidR="00FE25C2" w:rsidRPr="00FE25C2"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 xml:space="preserve">Līguma projektā norādīts, ka tā 2.pielikumā ir kvalifikācijas apraksta kopija. Savukārt atbilstoši Līguma projekta 77.punktam tā pielikumā ir tehniskais piedāvājums, lokālā tāme un darbu izpildes grafiks. </w:t>
      </w:r>
    </w:p>
    <w:p w:rsidR="00FE25C2" w:rsidRPr="006E5BEA" w:rsidRDefault="00FE25C2" w:rsidP="00FE25C2">
      <w:pPr>
        <w:spacing w:after="120" w:line="240" w:lineRule="auto"/>
        <w:jc w:val="both"/>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Ievērojot minēto, lūdzam Pasūtītāju precizēt Līguma projekta pielikumā pievienotos dokumentus.”</w:t>
      </w:r>
    </w:p>
    <w:p w:rsidR="00FE25C2" w:rsidRPr="006E5BEA" w:rsidRDefault="00FE25C2" w:rsidP="00FE25C2">
      <w:pPr>
        <w:spacing w:after="120" w:line="240" w:lineRule="auto"/>
        <w:jc w:val="both"/>
        <w:rPr>
          <w:rFonts w:ascii="Times New Roman" w:eastAsia="Times New Roman" w:hAnsi="Times New Roman" w:cs="Times New Roman"/>
          <w:sz w:val="23"/>
          <w:szCs w:val="23"/>
        </w:rPr>
      </w:pPr>
      <w:r w:rsidRPr="006E5BEA">
        <w:rPr>
          <w:rFonts w:ascii="Times New Roman" w:hAnsi="Times New Roman" w:cs="Times New Roman"/>
          <w:i/>
          <w:sz w:val="23"/>
          <w:szCs w:val="23"/>
          <w:lang w:val="en-US"/>
        </w:rPr>
        <w:t xml:space="preserve"> </w:t>
      </w:r>
      <w:proofErr w:type="spellStart"/>
      <w:r w:rsidR="00924BFC">
        <w:rPr>
          <w:rFonts w:ascii="Times New Roman" w:hAnsi="Times New Roman" w:cs="Times New Roman"/>
          <w:b/>
          <w:i/>
          <w:sz w:val="23"/>
          <w:szCs w:val="23"/>
          <w:lang w:val="en-US"/>
        </w:rPr>
        <w:t>Atbilde</w:t>
      </w:r>
      <w:proofErr w:type="spellEnd"/>
      <w:r w:rsidR="00924BFC">
        <w:rPr>
          <w:rFonts w:ascii="Times New Roman" w:hAnsi="Times New Roman" w:cs="Times New Roman"/>
          <w:b/>
          <w:i/>
          <w:sz w:val="23"/>
          <w:szCs w:val="23"/>
          <w:lang w:val="en-US"/>
        </w:rPr>
        <w:t xml:space="preserve"> </w:t>
      </w:r>
      <w:proofErr w:type="spellStart"/>
      <w:r w:rsidR="00924BFC">
        <w:rPr>
          <w:rFonts w:ascii="Times New Roman" w:hAnsi="Times New Roman" w:cs="Times New Roman"/>
          <w:b/>
          <w:i/>
          <w:sz w:val="23"/>
          <w:szCs w:val="23"/>
          <w:lang w:val="en-US"/>
        </w:rPr>
        <w:t>uz</w:t>
      </w:r>
      <w:proofErr w:type="spellEnd"/>
      <w:r w:rsidR="00924BFC">
        <w:rPr>
          <w:rFonts w:ascii="Times New Roman" w:hAnsi="Times New Roman" w:cs="Times New Roman"/>
          <w:b/>
          <w:i/>
          <w:sz w:val="23"/>
          <w:szCs w:val="23"/>
          <w:lang w:val="en-US"/>
        </w:rPr>
        <w:t xml:space="preserve"> 10</w:t>
      </w:r>
      <w:r w:rsidRPr="006E5BEA">
        <w:rPr>
          <w:rFonts w:ascii="Times New Roman" w:hAnsi="Times New Roman" w:cs="Times New Roman"/>
          <w:b/>
          <w:i/>
          <w:sz w:val="23"/>
          <w:szCs w:val="23"/>
          <w:lang w:val="en-US"/>
        </w:rPr>
        <w:t>.Jautājumu:</w:t>
      </w:r>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Līguma</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projekta</w:t>
      </w:r>
      <w:proofErr w:type="spellEnd"/>
      <w:r w:rsidRPr="006E5BEA">
        <w:rPr>
          <w:rFonts w:ascii="Times New Roman" w:hAnsi="Times New Roman" w:cs="Times New Roman"/>
          <w:i/>
          <w:sz w:val="23"/>
          <w:szCs w:val="23"/>
          <w:lang w:val="en-US"/>
        </w:rPr>
        <w:t xml:space="preserve"> 77.punktā ir </w:t>
      </w:r>
      <w:proofErr w:type="spellStart"/>
      <w:r w:rsidRPr="006E5BEA">
        <w:rPr>
          <w:rFonts w:ascii="Times New Roman" w:hAnsi="Times New Roman" w:cs="Times New Roman"/>
          <w:i/>
          <w:sz w:val="23"/>
          <w:szCs w:val="23"/>
          <w:lang w:val="en-US"/>
        </w:rPr>
        <w:t>pieļauta</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neprecizitāte</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kas</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var</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tikt</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izlabota</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arī</w:t>
      </w:r>
      <w:proofErr w:type="spellEnd"/>
      <w:r w:rsidRPr="006E5BEA">
        <w:rPr>
          <w:rFonts w:ascii="Times New Roman" w:hAnsi="Times New Roman" w:cs="Times New Roman"/>
          <w:i/>
          <w:sz w:val="23"/>
          <w:szCs w:val="23"/>
          <w:lang w:val="en-US"/>
        </w:rPr>
        <w:t xml:space="preserve"> bez </w:t>
      </w:r>
      <w:proofErr w:type="spellStart"/>
      <w:r w:rsidRPr="006E5BEA">
        <w:rPr>
          <w:rFonts w:ascii="Times New Roman" w:hAnsi="Times New Roman" w:cs="Times New Roman"/>
          <w:i/>
          <w:sz w:val="23"/>
          <w:szCs w:val="23"/>
          <w:lang w:val="en-US"/>
        </w:rPr>
        <w:t>grozījumu</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izdarīšanas</w:t>
      </w:r>
      <w:proofErr w:type="spellEnd"/>
      <w:r w:rsidRPr="006E5BEA">
        <w:rPr>
          <w:rFonts w:ascii="Times New Roman" w:hAnsi="Times New Roman" w:cs="Times New Roman"/>
          <w:i/>
          <w:sz w:val="23"/>
          <w:szCs w:val="23"/>
          <w:lang w:val="en-US"/>
        </w:rPr>
        <w:t xml:space="preserve"> Nolikumā, </w:t>
      </w:r>
      <w:proofErr w:type="spellStart"/>
      <w:r w:rsidRPr="006E5BEA">
        <w:rPr>
          <w:rFonts w:ascii="Times New Roman" w:hAnsi="Times New Roman" w:cs="Times New Roman"/>
          <w:i/>
          <w:sz w:val="23"/>
          <w:szCs w:val="23"/>
          <w:lang w:val="en-US"/>
        </w:rPr>
        <w:t>taču</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ņemot</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vērā</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izteikto</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lūgumu</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vienlaicīgi</w:t>
      </w:r>
      <w:proofErr w:type="spellEnd"/>
      <w:r w:rsidRPr="006E5BEA">
        <w:rPr>
          <w:rFonts w:ascii="Times New Roman" w:hAnsi="Times New Roman" w:cs="Times New Roman"/>
          <w:i/>
          <w:sz w:val="23"/>
          <w:szCs w:val="23"/>
          <w:lang w:val="en-US"/>
        </w:rPr>
        <w:t xml:space="preserve"> ar </w:t>
      </w:r>
      <w:proofErr w:type="spellStart"/>
      <w:r w:rsidRPr="006E5BEA">
        <w:rPr>
          <w:rFonts w:ascii="Times New Roman" w:hAnsi="Times New Roman" w:cs="Times New Roman"/>
          <w:i/>
          <w:sz w:val="23"/>
          <w:szCs w:val="23"/>
          <w:lang w:val="en-US"/>
        </w:rPr>
        <w:t>citu</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grozījumu</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izdarīšanu</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konkursa</w:t>
      </w:r>
      <w:proofErr w:type="spellEnd"/>
      <w:r w:rsidRPr="006E5BEA">
        <w:rPr>
          <w:rFonts w:ascii="Times New Roman" w:hAnsi="Times New Roman" w:cs="Times New Roman"/>
          <w:i/>
          <w:sz w:val="23"/>
          <w:szCs w:val="23"/>
          <w:lang w:val="en-US"/>
        </w:rPr>
        <w:t xml:space="preserve"> Nolikumā, </w:t>
      </w:r>
      <w:proofErr w:type="spellStart"/>
      <w:r w:rsidRPr="006E5BEA">
        <w:rPr>
          <w:rFonts w:ascii="Times New Roman" w:hAnsi="Times New Roman" w:cs="Times New Roman"/>
          <w:i/>
          <w:sz w:val="23"/>
          <w:szCs w:val="23"/>
          <w:lang w:val="en-US"/>
        </w:rPr>
        <w:t>neprecizitāte</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tiks</w:t>
      </w:r>
      <w:proofErr w:type="spellEnd"/>
      <w:r w:rsidRPr="006E5BEA">
        <w:rPr>
          <w:rFonts w:ascii="Times New Roman" w:hAnsi="Times New Roman" w:cs="Times New Roman"/>
          <w:i/>
          <w:sz w:val="23"/>
          <w:szCs w:val="23"/>
          <w:lang w:val="en-US"/>
        </w:rPr>
        <w:t xml:space="preserve"> </w:t>
      </w:r>
      <w:proofErr w:type="spellStart"/>
      <w:r w:rsidRPr="006E5BEA">
        <w:rPr>
          <w:rFonts w:ascii="Times New Roman" w:hAnsi="Times New Roman" w:cs="Times New Roman"/>
          <w:i/>
          <w:sz w:val="23"/>
          <w:szCs w:val="23"/>
          <w:lang w:val="en-US"/>
        </w:rPr>
        <w:t>novērsta</w:t>
      </w:r>
      <w:proofErr w:type="spellEnd"/>
      <w:r w:rsidRPr="006E5BEA">
        <w:rPr>
          <w:rFonts w:ascii="Times New Roman" w:hAnsi="Times New Roman" w:cs="Times New Roman"/>
          <w:i/>
          <w:sz w:val="23"/>
          <w:szCs w:val="23"/>
          <w:lang w:val="en-US"/>
        </w:rPr>
        <w:t>.</w:t>
      </w:r>
    </w:p>
    <w:p w:rsidR="00FE25C2" w:rsidRPr="00FE25C2" w:rsidRDefault="00924BFC" w:rsidP="00FE25C2">
      <w:pPr>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11</w:t>
      </w:r>
      <w:r w:rsidR="00FE25C2" w:rsidRPr="00FE25C2">
        <w:rPr>
          <w:rFonts w:ascii="Times New Roman" w:eastAsia="Times New Roman" w:hAnsi="Times New Roman" w:cs="Times New Roman"/>
          <w:b/>
          <w:sz w:val="23"/>
          <w:szCs w:val="23"/>
        </w:rPr>
        <w:t>. Jautājums:</w:t>
      </w:r>
      <w:r w:rsidR="00FE25C2" w:rsidRPr="00FE25C2">
        <w:rPr>
          <w:rFonts w:ascii="Times New Roman" w:eastAsia="Times New Roman" w:hAnsi="Times New Roman" w:cs="Times New Roman"/>
          <w:sz w:val="23"/>
          <w:szCs w:val="23"/>
        </w:rPr>
        <w:t xml:space="preserve"> Atbilstoši darbu apjomu sarakstam ir paredzēts uzstādīt sekojošus elementus, kuriem nav atrodama tehniskā specifikācija:</w:t>
      </w:r>
    </w:p>
    <w:p w:rsidR="00FE25C2" w:rsidRPr="00FE25C2" w:rsidRDefault="00FE25C2" w:rsidP="00FE25C2">
      <w:pPr>
        <w:numPr>
          <w:ilvl w:val="0"/>
          <w:numId w:val="5"/>
        </w:numPr>
        <w:spacing w:after="160" w:line="259" w:lineRule="auto"/>
        <w:ind w:left="0" w:firstLine="284"/>
        <w:contextualSpacing/>
        <w:jc w:val="both"/>
        <w:rPr>
          <w:rFonts w:ascii="Times New Roman" w:eastAsia="Times New Roman" w:hAnsi="Times New Roman" w:cs="Times New Roman"/>
          <w:sz w:val="23"/>
          <w:szCs w:val="23"/>
          <w:lang w:eastAsia="lv-LV"/>
        </w:rPr>
      </w:pPr>
      <w:r w:rsidRPr="00FE25C2">
        <w:rPr>
          <w:rFonts w:ascii="Times New Roman" w:eastAsia="Times New Roman" w:hAnsi="Times New Roman" w:cs="Times New Roman"/>
          <w:sz w:val="23"/>
          <w:szCs w:val="23"/>
          <w:lang w:eastAsia="lv-LV"/>
        </w:rPr>
        <w:t>koka sols - 12 gab.,</w:t>
      </w:r>
    </w:p>
    <w:p w:rsidR="00FE25C2" w:rsidRPr="00FE25C2" w:rsidRDefault="00FE25C2" w:rsidP="00FE25C2">
      <w:pPr>
        <w:numPr>
          <w:ilvl w:val="0"/>
          <w:numId w:val="5"/>
        </w:numPr>
        <w:spacing w:after="160" w:line="259" w:lineRule="auto"/>
        <w:ind w:left="0" w:firstLine="284"/>
        <w:contextualSpacing/>
        <w:jc w:val="both"/>
        <w:rPr>
          <w:rFonts w:ascii="Times New Roman" w:eastAsia="Times New Roman" w:hAnsi="Times New Roman" w:cs="Times New Roman"/>
          <w:sz w:val="23"/>
          <w:szCs w:val="23"/>
          <w:lang w:eastAsia="lv-LV"/>
        </w:rPr>
      </w:pPr>
      <w:r w:rsidRPr="00FE25C2">
        <w:rPr>
          <w:rFonts w:ascii="Times New Roman" w:eastAsia="Times New Roman" w:hAnsi="Times New Roman" w:cs="Times New Roman"/>
          <w:sz w:val="23"/>
          <w:szCs w:val="23"/>
          <w:lang w:eastAsia="lv-LV"/>
        </w:rPr>
        <w:t>piknika galds ar soliem – 1 gab.,</w:t>
      </w:r>
    </w:p>
    <w:p w:rsidR="00FE25C2" w:rsidRPr="00FE25C2" w:rsidRDefault="00FE25C2" w:rsidP="00FE25C2">
      <w:pPr>
        <w:numPr>
          <w:ilvl w:val="0"/>
          <w:numId w:val="5"/>
        </w:numPr>
        <w:spacing w:after="160" w:line="259" w:lineRule="auto"/>
        <w:ind w:left="0" w:firstLine="284"/>
        <w:contextualSpacing/>
        <w:jc w:val="both"/>
        <w:rPr>
          <w:rFonts w:ascii="Times New Roman" w:eastAsia="Times New Roman" w:hAnsi="Times New Roman" w:cs="Times New Roman"/>
          <w:sz w:val="23"/>
          <w:szCs w:val="23"/>
          <w:lang w:eastAsia="lv-LV"/>
        </w:rPr>
      </w:pPr>
      <w:r w:rsidRPr="00FE25C2">
        <w:rPr>
          <w:rFonts w:ascii="Times New Roman" w:eastAsia="Times New Roman" w:hAnsi="Times New Roman" w:cs="Times New Roman"/>
          <w:sz w:val="23"/>
          <w:szCs w:val="23"/>
          <w:lang w:eastAsia="lv-LV"/>
        </w:rPr>
        <w:t>karoga masts – 1 gab.,</w:t>
      </w:r>
    </w:p>
    <w:p w:rsidR="00FE25C2" w:rsidRPr="00FE25C2" w:rsidRDefault="00FE25C2" w:rsidP="00FE25C2">
      <w:pPr>
        <w:numPr>
          <w:ilvl w:val="0"/>
          <w:numId w:val="5"/>
        </w:numPr>
        <w:spacing w:after="160" w:line="259" w:lineRule="auto"/>
        <w:ind w:left="0" w:firstLine="284"/>
        <w:contextualSpacing/>
        <w:jc w:val="both"/>
        <w:rPr>
          <w:rFonts w:ascii="Times New Roman" w:eastAsia="Times New Roman" w:hAnsi="Times New Roman" w:cs="Times New Roman"/>
          <w:sz w:val="23"/>
          <w:szCs w:val="23"/>
          <w:lang w:eastAsia="lv-LV"/>
        </w:rPr>
      </w:pPr>
      <w:r w:rsidRPr="00FE25C2">
        <w:rPr>
          <w:rFonts w:ascii="Times New Roman" w:eastAsia="Times New Roman" w:hAnsi="Times New Roman" w:cs="Times New Roman"/>
          <w:sz w:val="23"/>
          <w:szCs w:val="23"/>
          <w:lang w:eastAsia="lv-LV"/>
        </w:rPr>
        <w:t>divu vērtņu vārti (3,7 m) – 3 gab.,</w:t>
      </w:r>
    </w:p>
    <w:p w:rsidR="00FE25C2" w:rsidRPr="00FE25C2" w:rsidRDefault="00FE25C2" w:rsidP="00FE25C2">
      <w:pPr>
        <w:numPr>
          <w:ilvl w:val="0"/>
          <w:numId w:val="5"/>
        </w:numPr>
        <w:spacing w:after="160" w:line="259" w:lineRule="auto"/>
        <w:ind w:left="0" w:firstLine="284"/>
        <w:contextualSpacing/>
        <w:jc w:val="both"/>
        <w:rPr>
          <w:rFonts w:ascii="Times New Roman" w:eastAsia="Times New Roman" w:hAnsi="Times New Roman" w:cs="Times New Roman"/>
          <w:sz w:val="23"/>
          <w:szCs w:val="23"/>
          <w:lang w:eastAsia="lv-LV"/>
        </w:rPr>
      </w:pPr>
      <w:r w:rsidRPr="00FE25C2">
        <w:rPr>
          <w:rFonts w:ascii="Times New Roman" w:eastAsia="Times New Roman" w:hAnsi="Times New Roman" w:cs="Times New Roman"/>
          <w:sz w:val="23"/>
          <w:szCs w:val="23"/>
          <w:lang w:eastAsia="lv-LV"/>
        </w:rPr>
        <w:t>vienas vērtnes vārti (1,0 m) - 1gab.,</w:t>
      </w:r>
    </w:p>
    <w:p w:rsidR="00FE25C2" w:rsidRPr="00FE25C2" w:rsidRDefault="00FE25C2" w:rsidP="00FE25C2">
      <w:pPr>
        <w:numPr>
          <w:ilvl w:val="0"/>
          <w:numId w:val="5"/>
        </w:numPr>
        <w:spacing w:after="120" w:line="259" w:lineRule="auto"/>
        <w:ind w:left="0" w:firstLine="284"/>
        <w:jc w:val="both"/>
        <w:rPr>
          <w:rFonts w:ascii="Times New Roman" w:eastAsia="Times New Roman" w:hAnsi="Times New Roman" w:cs="Times New Roman"/>
          <w:sz w:val="23"/>
          <w:szCs w:val="23"/>
          <w:lang w:eastAsia="lv-LV"/>
        </w:rPr>
      </w:pPr>
      <w:r w:rsidRPr="00FE25C2">
        <w:rPr>
          <w:rFonts w:ascii="Times New Roman" w:eastAsia="Times New Roman" w:hAnsi="Times New Roman" w:cs="Times New Roman"/>
          <w:sz w:val="23"/>
          <w:szCs w:val="23"/>
          <w:lang w:eastAsia="lv-LV"/>
        </w:rPr>
        <w:t>žogs - 4,6 m.</w:t>
      </w:r>
    </w:p>
    <w:p w:rsidR="00FE25C2" w:rsidRPr="00FE25C2" w:rsidRDefault="00FE25C2" w:rsidP="00FE25C2">
      <w:pPr>
        <w:spacing w:after="120" w:line="259" w:lineRule="auto"/>
        <w:jc w:val="both"/>
        <w:rPr>
          <w:rFonts w:ascii="Times New Roman" w:eastAsia="Times New Roman" w:hAnsi="Times New Roman" w:cs="Times New Roman"/>
          <w:i/>
          <w:sz w:val="23"/>
          <w:szCs w:val="23"/>
          <w:lang w:eastAsia="lv-LV"/>
        </w:rPr>
      </w:pPr>
      <w:r w:rsidRPr="00FE25C2">
        <w:rPr>
          <w:rFonts w:ascii="Times New Roman" w:eastAsia="Times New Roman" w:hAnsi="Times New Roman" w:cs="Times New Roman"/>
          <w:b/>
          <w:i/>
          <w:sz w:val="23"/>
          <w:szCs w:val="23"/>
          <w:lang w:eastAsia="lv-LV"/>
        </w:rPr>
        <w:t>Atbilde uz 1</w:t>
      </w:r>
      <w:r w:rsidR="00924BFC">
        <w:rPr>
          <w:rFonts w:ascii="Times New Roman" w:eastAsia="Times New Roman" w:hAnsi="Times New Roman" w:cs="Times New Roman"/>
          <w:b/>
          <w:i/>
          <w:sz w:val="23"/>
          <w:szCs w:val="23"/>
          <w:lang w:eastAsia="lv-LV"/>
        </w:rPr>
        <w:t>1</w:t>
      </w:r>
      <w:r w:rsidRPr="00FE25C2">
        <w:rPr>
          <w:rFonts w:ascii="Times New Roman" w:eastAsia="Times New Roman" w:hAnsi="Times New Roman" w:cs="Times New Roman"/>
          <w:b/>
          <w:i/>
          <w:sz w:val="23"/>
          <w:szCs w:val="23"/>
          <w:lang w:eastAsia="lv-LV"/>
        </w:rPr>
        <w:t>.Jautājumu:</w:t>
      </w:r>
      <w:r w:rsidRPr="00FE25C2">
        <w:rPr>
          <w:rFonts w:ascii="Times New Roman" w:eastAsia="Times New Roman" w:hAnsi="Times New Roman" w:cs="Times New Roman"/>
          <w:i/>
          <w:sz w:val="23"/>
          <w:szCs w:val="23"/>
          <w:lang w:eastAsia="lv-LV"/>
        </w:rPr>
        <w:t xml:space="preserve"> Minētos </w:t>
      </w:r>
      <w:proofErr w:type="spellStart"/>
      <w:r w:rsidRPr="00FE25C2">
        <w:rPr>
          <w:rFonts w:ascii="Times New Roman" w:eastAsia="Times New Roman" w:hAnsi="Times New Roman" w:cs="Times New Roman"/>
          <w:i/>
          <w:sz w:val="23"/>
          <w:szCs w:val="23"/>
          <w:lang w:eastAsia="lv-LV"/>
        </w:rPr>
        <w:t>ārtelpu</w:t>
      </w:r>
      <w:proofErr w:type="spellEnd"/>
      <w:r w:rsidRPr="00FE25C2">
        <w:rPr>
          <w:rFonts w:ascii="Times New Roman" w:eastAsia="Times New Roman" w:hAnsi="Times New Roman" w:cs="Times New Roman"/>
          <w:i/>
          <w:sz w:val="23"/>
          <w:szCs w:val="23"/>
          <w:lang w:eastAsia="lv-LV"/>
        </w:rPr>
        <w:t xml:space="preserve"> elementus atbilstoši tehniskajai specifikācijai ir nepieciešams nevis uzstādīt, bet gan demontēt.</w:t>
      </w:r>
    </w:p>
    <w:p w:rsidR="00FE25C2" w:rsidRPr="00FE25C2" w:rsidRDefault="00924BFC" w:rsidP="00FE25C2">
      <w:pPr>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w:t>
      </w:r>
      <w:r w:rsidR="00FE25C2" w:rsidRPr="00FE25C2">
        <w:rPr>
          <w:rFonts w:ascii="Times New Roman" w:eastAsia="Times New Roman" w:hAnsi="Times New Roman" w:cs="Times New Roman"/>
          <w:b/>
          <w:sz w:val="23"/>
          <w:szCs w:val="23"/>
        </w:rPr>
        <w:t>2.Jautājums:</w:t>
      </w:r>
      <w:r w:rsidR="00FE25C2" w:rsidRPr="00FE25C2">
        <w:rPr>
          <w:rFonts w:ascii="Times New Roman" w:eastAsia="Times New Roman" w:hAnsi="Times New Roman" w:cs="Times New Roman"/>
          <w:sz w:val="23"/>
          <w:szCs w:val="23"/>
        </w:rPr>
        <w:t xml:space="preserve"> Darbu apjomu sarakstā ir sekojoša pozīcija Nr.5.5: “Seguma apstrāde ar </w:t>
      </w:r>
      <w:proofErr w:type="spellStart"/>
      <w:r w:rsidR="00FE25C2" w:rsidRPr="00FE25C2">
        <w:rPr>
          <w:rFonts w:ascii="Times New Roman" w:eastAsia="Times New Roman" w:hAnsi="Times New Roman" w:cs="Times New Roman"/>
          <w:sz w:val="23"/>
          <w:szCs w:val="23"/>
        </w:rPr>
        <w:t>pretslīdu</w:t>
      </w:r>
      <w:proofErr w:type="spellEnd"/>
      <w:r w:rsidR="00FE25C2" w:rsidRPr="00FE25C2">
        <w:rPr>
          <w:rFonts w:ascii="Times New Roman" w:eastAsia="Times New Roman" w:hAnsi="Times New Roman" w:cs="Times New Roman"/>
          <w:sz w:val="23"/>
          <w:szCs w:val="23"/>
        </w:rPr>
        <w:t xml:space="preserve"> un ūdensnecaurlaidīgs komponentu “</w:t>
      </w:r>
      <w:proofErr w:type="spellStart"/>
      <w:r w:rsidR="00FE25C2" w:rsidRPr="00FE25C2">
        <w:rPr>
          <w:rFonts w:ascii="Times New Roman" w:eastAsia="Times New Roman" w:hAnsi="Times New Roman" w:cs="Times New Roman"/>
          <w:sz w:val="23"/>
          <w:szCs w:val="23"/>
        </w:rPr>
        <w:t>Starpath</w:t>
      </w:r>
      <w:proofErr w:type="spellEnd"/>
      <w:r w:rsidR="00FE25C2" w:rsidRPr="00FE25C2">
        <w:rPr>
          <w:rFonts w:ascii="Times New Roman" w:eastAsia="Times New Roman" w:hAnsi="Times New Roman" w:cs="Times New Roman"/>
          <w:sz w:val="23"/>
          <w:szCs w:val="23"/>
        </w:rPr>
        <w:t xml:space="preserve">”. Papildus informācija: </w:t>
      </w:r>
      <w:hyperlink r:id="rId11" w:history="1">
        <w:r w:rsidR="00FE25C2" w:rsidRPr="006E5BEA">
          <w:rPr>
            <w:rFonts w:ascii="Times New Roman" w:eastAsia="Times New Roman" w:hAnsi="Times New Roman" w:cs="Times New Roman"/>
            <w:color w:val="0000FF"/>
            <w:sz w:val="23"/>
            <w:szCs w:val="23"/>
            <w:u w:val="single"/>
          </w:rPr>
          <w:t>http://www.pro-teqsurfacing.com/pathways-collection/http://www.isciencetimes.com/articles/6232/20131025/starpath-spray-coating -glow-dark-park-paths.htm</w:t>
        </w:r>
      </w:hyperlink>
      <w:r w:rsidR="00FE25C2" w:rsidRPr="00FE25C2">
        <w:rPr>
          <w:rFonts w:ascii="Times New Roman" w:eastAsia="Times New Roman" w:hAnsi="Times New Roman" w:cs="Times New Roman"/>
          <w:sz w:val="23"/>
          <w:szCs w:val="23"/>
        </w:rPr>
        <w:t>.</w:t>
      </w:r>
      <w:proofErr w:type="spellStart"/>
      <w:r w:rsidR="00FE25C2" w:rsidRPr="00FE25C2">
        <w:rPr>
          <w:rFonts w:ascii="Times New Roman" w:eastAsia="Times New Roman" w:hAnsi="Times New Roman" w:cs="Times New Roman"/>
          <w:sz w:val="23"/>
          <w:szCs w:val="23"/>
          <w:lang w:val="en-US"/>
        </w:rPr>
        <w:t>Uz</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šo</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brīdi</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šāds</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materiāls</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vairs</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nav</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pieejams</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tādēļ</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lūdzam</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norādīt</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alternatīvus</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materiālus</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vai</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tehnoloģijas</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šī</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darbu</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veida</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izpildīšanai</w:t>
      </w:r>
      <w:proofErr w:type="spellEnd"/>
      <w:r w:rsidR="00FE25C2" w:rsidRPr="00FE25C2">
        <w:rPr>
          <w:rFonts w:ascii="Times New Roman" w:eastAsia="Times New Roman" w:hAnsi="Times New Roman" w:cs="Times New Roman"/>
          <w:sz w:val="23"/>
          <w:szCs w:val="23"/>
          <w:lang w:val="en-US"/>
        </w:rPr>
        <w:t xml:space="preserve"> atbilstoši </w:t>
      </w:r>
      <w:proofErr w:type="spellStart"/>
      <w:r w:rsidR="00FE25C2" w:rsidRPr="00FE25C2">
        <w:rPr>
          <w:rFonts w:ascii="Times New Roman" w:eastAsia="Times New Roman" w:hAnsi="Times New Roman" w:cs="Times New Roman"/>
          <w:sz w:val="23"/>
          <w:szCs w:val="23"/>
          <w:lang w:val="en-US"/>
        </w:rPr>
        <w:t>tehniskā</w:t>
      </w:r>
      <w:proofErr w:type="spellEnd"/>
      <w:r w:rsidR="00FE25C2" w:rsidRPr="00FE25C2">
        <w:rPr>
          <w:rFonts w:ascii="Times New Roman" w:eastAsia="Times New Roman" w:hAnsi="Times New Roman" w:cs="Times New Roman"/>
          <w:sz w:val="23"/>
          <w:szCs w:val="23"/>
          <w:lang w:val="en-US"/>
        </w:rPr>
        <w:t xml:space="preserve"> </w:t>
      </w:r>
      <w:proofErr w:type="spellStart"/>
      <w:r w:rsidR="00FE25C2" w:rsidRPr="00FE25C2">
        <w:rPr>
          <w:rFonts w:ascii="Times New Roman" w:eastAsia="Times New Roman" w:hAnsi="Times New Roman" w:cs="Times New Roman"/>
          <w:sz w:val="23"/>
          <w:szCs w:val="23"/>
          <w:lang w:val="en-US"/>
        </w:rPr>
        <w:t>projekta</w:t>
      </w:r>
      <w:proofErr w:type="spellEnd"/>
      <w:r w:rsidR="00FE25C2" w:rsidRPr="00FE25C2">
        <w:rPr>
          <w:rFonts w:ascii="Times New Roman" w:eastAsia="Times New Roman" w:hAnsi="Times New Roman" w:cs="Times New Roman"/>
          <w:sz w:val="23"/>
          <w:szCs w:val="23"/>
          <w:lang w:val="en-US"/>
        </w:rPr>
        <w:t xml:space="preserve"> prasībām.</w:t>
      </w:r>
    </w:p>
    <w:p w:rsidR="00FE25C2" w:rsidRPr="00FE25C2" w:rsidRDefault="00FE25C2" w:rsidP="00FE25C2">
      <w:pPr>
        <w:spacing w:after="0" w:line="240" w:lineRule="auto"/>
        <w:rPr>
          <w:rFonts w:ascii="Times New Roman" w:eastAsia="Times New Roman" w:hAnsi="Times New Roman" w:cs="Times New Roman"/>
          <w:sz w:val="23"/>
          <w:szCs w:val="23"/>
        </w:rPr>
      </w:pPr>
      <w:proofErr w:type="spellStart"/>
      <w:r w:rsidRPr="00FE25C2">
        <w:rPr>
          <w:rFonts w:ascii="Times New Roman" w:eastAsia="Times New Roman" w:hAnsi="Times New Roman" w:cs="Times New Roman"/>
          <w:b/>
          <w:i/>
          <w:sz w:val="23"/>
          <w:szCs w:val="23"/>
          <w:lang w:val="en-US"/>
        </w:rPr>
        <w:t>Atbilde</w:t>
      </w:r>
      <w:proofErr w:type="spellEnd"/>
      <w:r w:rsidRPr="00FE25C2">
        <w:rPr>
          <w:rFonts w:ascii="Times New Roman" w:eastAsia="Times New Roman" w:hAnsi="Times New Roman" w:cs="Times New Roman"/>
          <w:b/>
          <w:i/>
          <w:sz w:val="23"/>
          <w:szCs w:val="23"/>
          <w:lang w:val="en-US"/>
        </w:rPr>
        <w:t xml:space="preserve"> </w:t>
      </w:r>
      <w:proofErr w:type="spellStart"/>
      <w:r w:rsidRPr="00FE25C2">
        <w:rPr>
          <w:rFonts w:ascii="Times New Roman" w:eastAsia="Times New Roman" w:hAnsi="Times New Roman" w:cs="Times New Roman"/>
          <w:b/>
          <w:i/>
          <w:sz w:val="23"/>
          <w:szCs w:val="23"/>
          <w:lang w:val="en-US"/>
        </w:rPr>
        <w:t>uz</w:t>
      </w:r>
      <w:proofErr w:type="spellEnd"/>
      <w:r w:rsidRPr="00FE25C2">
        <w:rPr>
          <w:rFonts w:ascii="Times New Roman" w:eastAsia="Times New Roman" w:hAnsi="Times New Roman" w:cs="Times New Roman"/>
          <w:b/>
          <w:i/>
          <w:sz w:val="23"/>
          <w:szCs w:val="23"/>
          <w:lang w:val="en-US"/>
        </w:rPr>
        <w:t xml:space="preserve"> </w:t>
      </w:r>
      <w:r w:rsidR="00924BFC">
        <w:rPr>
          <w:rFonts w:ascii="Times New Roman" w:eastAsia="Times New Roman" w:hAnsi="Times New Roman" w:cs="Times New Roman"/>
          <w:b/>
          <w:i/>
          <w:sz w:val="23"/>
          <w:szCs w:val="23"/>
          <w:lang w:val="en-US"/>
        </w:rPr>
        <w:t>1</w:t>
      </w:r>
      <w:r w:rsidRPr="00FE25C2">
        <w:rPr>
          <w:rFonts w:ascii="Times New Roman" w:eastAsia="Times New Roman" w:hAnsi="Times New Roman" w:cs="Times New Roman"/>
          <w:b/>
          <w:i/>
          <w:sz w:val="23"/>
          <w:szCs w:val="23"/>
          <w:lang w:val="en-US"/>
        </w:rPr>
        <w:t>2.Jautājumu:</w:t>
      </w:r>
      <w:r w:rsidRPr="00FE25C2">
        <w:rPr>
          <w:rFonts w:ascii="Times New Roman" w:eastAsia="Times New Roman" w:hAnsi="Times New Roman" w:cs="Times New Roman"/>
          <w:sz w:val="23"/>
          <w:szCs w:val="23"/>
        </w:rPr>
        <w:t xml:space="preserve"> </w:t>
      </w:r>
    </w:p>
    <w:p w:rsidR="00FE25C2" w:rsidRPr="00FE25C2" w:rsidRDefault="00FE25C2" w:rsidP="00FE25C2">
      <w:pPr>
        <w:spacing w:after="0" w:line="240" w:lineRule="auto"/>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Iespējamie risinājumi:</w:t>
      </w:r>
    </w:p>
    <w:p w:rsidR="00FE25C2" w:rsidRPr="00FE25C2" w:rsidRDefault="00FE25C2" w:rsidP="00FE25C2">
      <w:pPr>
        <w:spacing w:after="0" w:line="240" w:lineRule="auto"/>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1. sarkano asfaltu iegūt krāsojot;</w:t>
      </w:r>
    </w:p>
    <w:p w:rsidR="00FE25C2" w:rsidRPr="00FE25C2" w:rsidRDefault="00FE25C2" w:rsidP="00FE25C2">
      <w:pPr>
        <w:spacing w:after="0" w:line="240" w:lineRule="auto"/>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2. atstarojošo krāsu likt virsū gan parastajam, gan sarkanajam asfaltam, pielietojot </w:t>
      </w:r>
      <w:proofErr w:type="spellStart"/>
      <w:r w:rsidRPr="00FE25C2">
        <w:rPr>
          <w:rFonts w:ascii="Times New Roman" w:eastAsia="Times New Roman" w:hAnsi="Times New Roman" w:cs="Times New Roman"/>
          <w:sz w:val="23"/>
          <w:szCs w:val="23"/>
        </w:rPr>
        <w:t>Starpath</w:t>
      </w:r>
      <w:proofErr w:type="spellEnd"/>
      <w:r w:rsidRPr="00FE25C2">
        <w:rPr>
          <w:rFonts w:ascii="Times New Roman" w:eastAsia="Times New Roman" w:hAnsi="Times New Roman" w:cs="Times New Roman"/>
          <w:sz w:val="23"/>
          <w:szCs w:val="23"/>
        </w:rPr>
        <w:t xml:space="preserve"> iespējamās alternatīvas:</w:t>
      </w:r>
    </w:p>
    <w:p w:rsidR="00FE25C2" w:rsidRPr="00FE25C2" w:rsidRDefault="00FE25C2" w:rsidP="00FE25C2">
      <w:pPr>
        <w:spacing w:after="0" w:line="240" w:lineRule="auto"/>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 xml:space="preserve">• </w:t>
      </w:r>
      <w:hyperlink r:id="rId12" w:tgtFrame="_blank" w:history="1">
        <w:r w:rsidRPr="006E5BEA">
          <w:rPr>
            <w:rFonts w:ascii="Times New Roman" w:eastAsia="Times New Roman" w:hAnsi="Times New Roman" w:cs="Times New Roman"/>
            <w:color w:val="0000FF"/>
            <w:sz w:val="23"/>
            <w:szCs w:val="23"/>
            <w:u w:val="single"/>
          </w:rPr>
          <w:t>http://www.futurecolor.ee/en/luminescent-paint/</w:t>
        </w:r>
      </w:hyperlink>
    </w:p>
    <w:p w:rsidR="00FE25C2" w:rsidRPr="00FE25C2" w:rsidRDefault="00FE25C2" w:rsidP="00FE25C2">
      <w:pPr>
        <w:spacing w:after="0" w:line="240" w:lineRule="auto"/>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 xml:space="preserve">• </w:t>
      </w:r>
      <w:hyperlink r:id="rId13" w:tgtFrame="_blank" w:history="1">
        <w:r w:rsidRPr="006E5BEA">
          <w:rPr>
            <w:rFonts w:ascii="Times New Roman" w:eastAsia="Times New Roman" w:hAnsi="Times New Roman" w:cs="Times New Roman"/>
            <w:color w:val="0000FF"/>
            <w:sz w:val="23"/>
            <w:szCs w:val="23"/>
            <w:u w:val="single"/>
          </w:rPr>
          <w:t>https://www.promain.co.uk/wall-paints-and-coatings/fluorescent-luminous-paint/high-visibility-paint.html</w:t>
        </w:r>
      </w:hyperlink>
    </w:p>
    <w:p w:rsidR="00FE25C2" w:rsidRPr="00FE25C2" w:rsidRDefault="00FE25C2" w:rsidP="00FE25C2">
      <w:pPr>
        <w:spacing w:after="0" w:line="240" w:lineRule="auto"/>
        <w:rPr>
          <w:rFonts w:ascii="Times New Roman" w:eastAsia="Times New Roman" w:hAnsi="Times New Roman" w:cs="Times New Roman"/>
          <w:sz w:val="23"/>
          <w:szCs w:val="23"/>
        </w:rPr>
      </w:pPr>
      <w:r w:rsidRPr="00FE25C2">
        <w:rPr>
          <w:rFonts w:ascii="Times New Roman" w:eastAsia="Times New Roman" w:hAnsi="Times New Roman" w:cs="Times New Roman"/>
          <w:sz w:val="23"/>
          <w:szCs w:val="23"/>
        </w:rPr>
        <w:t xml:space="preserve">• </w:t>
      </w:r>
      <w:hyperlink r:id="rId14" w:tgtFrame="_blank" w:history="1">
        <w:r w:rsidRPr="006E5BEA">
          <w:rPr>
            <w:rFonts w:ascii="Times New Roman" w:eastAsia="Times New Roman" w:hAnsi="Times New Roman" w:cs="Times New Roman"/>
            <w:color w:val="0000FF"/>
            <w:sz w:val="23"/>
            <w:szCs w:val="23"/>
            <w:u w:val="single"/>
          </w:rPr>
          <w:t>http://www.smarol.com/glow-in-dark-paint.html</w:t>
        </w:r>
      </w:hyperlink>
      <w:r w:rsidRPr="00FE25C2">
        <w:rPr>
          <w:rFonts w:ascii="Times New Roman" w:eastAsia="Times New Roman" w:hAnsi="Times New Roman" w:cs="Times New Roman"/>
          <w:sz w:val="23"/>
          <w:szCs w:val="23"/>
        </w:rPr>
        <w:t>.</w:t>
      </w:r>
    </w:p>
    <w:p w:rsidR="00FE25C2" w:rsidRPr="00FE25C2" w:rsidRDefault="00924BFC" w:rsidP="00FE25C2">
      <w:pPr>
        <w:spacing w:before="120"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w:t>
      </w:r>
      <w:r w:rsidR="00FE25C2" w:rsidRPr="00FE25C2">
        <w:rPr>
          <w:rFonts w:ascii="Times New Roman" w:eastAsia="Times New Roman" w:hAnsi="Times New Roman" w:cs="Times New Roman"/>
          <w:b/>
          <w:sz w:val="23"/>
          <w:szCs w:val="23"/>
        </w:rPr>
        <w:t>3.Jautājums:</w:t>
      </w:r>
      <w:r w:rsidR="00FE25C2" w:rsidRPr="00FE25C2">
        <w:rPr>
          <w:rFonts w:ascii="Times New Roman" w:eastAsia="Times New Roman" w:hAnsi="Times New Roman" w:cs="Times New Roman"/>
          <w:sz w:val="23"/>
          <w:szCs w:val="23"/>
        </w:rPr>
        <w:t xml:space="preserve"> Darbu apjomu sarakstā attiecībā uz bērnu laukuma ierīkošanu ir sekojoša pozīcija Nr.9.4: ”Gumijas vai koka </w:t>
      </w:r>
      <w:proofErr w:type="spellStart"/>
      <w:r w:rsidR="00FE25C2" w:rsidRPr="00FE25C2">
        <w:rPr>
          <w:rFonts w:ascii="Times New Roman" w:eastAsia="Times New Roman" w:hAnsi="Times New Roman" w:cs="Times New Roman"/>
          <w:sz w:val="23"/>
          <w:szCs w:val="23"/>
        </w:rPr>
        <w:t>mulčas</w:t>
      </w:r>
      <w:proofErr w:type="spellEnd"/>
      <w:r w:rsidR="00FE25C2" w:rsidRPr="00FE25C2">
        <w:rPr>
          <w:rFonts w:ascii="Times New Roman" w:eastAsia="Times New Roman" w:hAnsi="Times New Roman" w:cs="Times New Roman"/>
          <w:sz w:val="23"/>
          <w:szCs w:val="23"/>
        </w:rPr>
        <w:t xml:space="preserve"> slāņa ierīkošana, b=40-50mm”. Ņemot vērā būtiskās atšķirības starp gumijas un koka </w:t>
      </w:r>
      <w:proofErr w:type="spellStart"/>
      <w:r w:rsidR="00FE25C2" w:rsidRPr="00FE25C2">
        <w:rPr>
          <w:rFonts w:ascii="Times New Roman" w:eastAsia="Times New Roman" w:hAnsi="Times New Roman" w:cs="Times New Roman"/>
          <w:sz w:val="23"/>
          <w:szCs w:val="23"/>
        </w:rPr>
        <w:t>mulčas</w:t>
      </w:r>
      <w:proofErr w:type="spellEnd"/>
      <w:r w:rsidR="00FE25C2" w:rsidRPr="00FE25C2">
        <w:rPr>
          <w:rFonts w:ascii="Times New Roman" w:eastAsia="Times New Roman" w:hAnsi="Times New Roman" w:cs="Times New Roman"/>
          <w:sz w:val="23"/>
          <w:szCs w:val="23"/>
        </w:rPr>
        <w:t xml:space="preserve"> segumu tehniskajām īpašībām, kā arī ierīkošanas izmaksām, lūdzam precizēt šīs pozīcijas ietvaros ierīkojamā slāņa tehnisko specifikāciju.</w:t>
      </w:r>
    </w:p>
    <w:p w:rsidR="00FE25C2" w:rsidRPr="00FE25C2" w:rsidRDefault="00FE25C2" w:rsidP="00FE25C2">
      <w:pPr>
        <w:spacing w:after="12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b/>
          <w:i/>
          <w:sz w:val="23"/>
          <w:szCs w:val="23"/>
        </w:rPr>
        <w:t xml:space="preserve">Atbilde uz </w:t>
      </w:r>
      <w:r w:rsidR="00924BFC">
        <w:rPr>
          <w:rFonts w:ascii="Times New Roman" w:eastAsia="Times New Roman" w:hAnsi="Times New Roman" w:cs="Times New Roman"/>
          <w:b/>
          <w:i/>
          <w:sz w:val="23"/>
          <w:szCs w:val="23"/>
        </w:rPr>
        <w:t>1</w:t>
      </w:r>
      <w:r w:rsidRPr="00FE25C2">
        <w:rPr>
          <w:rFonts w:ascii="Times New Roman" w:eastAsia="Times New Roman" w:hAnsi="Times New Roman" w:cs="Times New Roman"/>
          <w:b/>
          <w:i/>
          <w:sz w:val="23"/>
          <w:szCs w:val="23"/>
        </w:rPr>
        <w:t>3.Jautājumu:</w:t>
      </w:r>
      <w:r w:rsidRPr="00FE25C2">
        <w:rPr>
          <w:rFonts w:ascii="Times New Roman" w:eastAsia="Times New Roman" w:hAnsi="Times New Roman" w:cs="Times New Roman"/>
          <w:i/>
          <w:sz w:val="23"/>
          <w:szCs w:val="23"/>
        </w:rPr>
        <w:t xml:space="preserve"> Minētā tehniskās specifikācijas pozīcija tiks precizēta. Lūdzam sekot Nolikuma grozījumiem.</w:t>
      </w:r>
    </w:p>
    <w:p w:rsidR="00FE25C2" w:rsidRPr="00FE25C2" w:rsidRDefault="00924BFC" w:rsidP="00FE25C2">
      <w:pPr>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w:t>
      </w:r>
      <w:r w:rsidR="00FE25C2" w:rsidRPr="00FE25C2">
        <w:rPr>
          <w:rFonts w:ascii="Times New Roman" w:eastAsia="Times New Roman" w:hAnsi="Times New Roman" w:cs="Times New Roman"/>
          <w:b/>
          <w:sz w:val="23"/>
          <w:szCs w:val="23"/>
        </w:rPr>
        <w:t>4.Jautājums:</w:t>
      </w:r>
      <w:r w:rsidR="00FE25C2" w:rsidRPr="00FE25C2">
        <w:rPr>
          <w:rFonts w:ascii="Times New Roman" w:eastAsia="Times New Roman" w:hAnsi="Times New Roman" w:cs="Times New Roman"/>
          <w:sz w:val="23"/>
          <w:szCs w:val="23"/>
        </w:rPr>
        <w:t xml:space="preserve"> Tehniskā projekta rasējumā “GP-04” ir norādīta stādījumu specifikācija, bet darbu daudzumu sarakstā šādi darba veidi nav atrodami.</w:t>
      </w:r>
    </w:p>
    <w:p w:rsidR="00FE25C2" w:rsidRPr="00FE25C2" w:rsidRDefault="00FE25C2" w:rsidP="00FE25C2">
      <w:pPr>
        <w:spacing w:after="12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b/>
          <w:i/>
          <w:sz w:val="23"/>
          <w:szCs w:val="23"/>
        </w:rPr>
        <w:t xml:space="preserve">Atbilde uz </w:t>
      </w:r>
      <w:r w:rsidR="00924BFC">
        <w:rPr>
          <w:rFonts w:ascii="Times New Roman" w:eastAsia="Times New Roman" w:hAnsi="Times New Roman" w:cs="Times New Roman"/>
          <w:b/>
          <w:i/>
          <w:sz w:val="23"/>
          <w:szCs w:val="23"/>
        </w:rPr>
        <w:t>1</w:t>
      </w:r>
      <w:r w:rsidRPr="00FE25C2">
        <w:rPr>
          <w:rFonts w:ascii="Times New Roman" w:eastAsia="Times New Roman" w:hAnsi="Times New Roman" w:cs="Times New Roman"/>
          <w:b/>
          <w:i/>
          <w:sz w:val="23"/>
          <w:szCs w:val="23"/>
        </w:rPr>
        <w:t>4.Jautājumu:</w:t>
      </w:r>
      <w:r w:rsidRPr="00FE25C2">
        <w:rPr>
          <w:rFonts w:ascii="Times New Roman" w:eastAsia="Times New Roman" w:hAnsi="Times New Roman" w:cs="Times New Roman"/>
          <w:i/>
          <w:sz w:val="23"/>
          <w:szCs w:val="23"/>
        </w:rPr>
        <w:t xml:space="preserve"> Sagatavojot piedāvājumu lūdzam vadīties no darbu apjomu saraksta un tehniskā projekta rasējumu “GP-04” neņemt vērā.</w:t>
      </w:r>
    </w:p>
    <w:p w:rsidR="00FE25C2" w:rsidRPr="00FE25C2" w:rsidRDefault="00924BFC" w:rsidP="00FE25C2">
      <w:pPr>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1</w:t>
      </w:r>
      <w:r w:rsidR="00FE25C2" w:rsidRPr="00FE25C2">
        <w:rPr>
          <w:rFonts w:ascii="Times New Roman" w:eastAsia="Times New Roman" w:hAnsi="Times New Roman" w:cs="Times New Roman"/>
          <w:b/>
          <w:sz w:val="23"/>
          <w:szCs w:val="23"/>
        </w:rPr>
        <w:t>5.Jautājums:</w:t>
      </w:r>
      <w:r w:rsidR="00FE25C2" w:rsidRPr="00FE25C2">
        <w:rPr>
          <w:rFonts w:ascii="Times New Roman" w:eastAsia="Times New Roman" w:hAnsi="Times New Roman" w:cs="Times New Roman"/>
          <w:sz w:val="23"/>
          <w:szCs w:val="23"/>
        </w:rPr>
        <w:t xml:space="preserve"> Tehniskā projekta rasējumā “GP-00” ir iekļauts rasējumu saraksts, kur norādīts, ka tehniskajā projektā ir iekļauti rasējumi no GP-00 līdz GP-12, taču pretendentiem ir pieejami vienīgi rasējumi GP-00 līdz GP-4.</w:t>
      </w:r>
    </w:p>
    <w:p w:rsidR="00FE25C2" w:rsidRPr="00FE25C2" w:rsidRDefault="00FE25C2" w:rsidP="00FE25C2">
      <w:pPr>
        <w:spacing w:after="120" w:line="240" w:lineRule="auto"/>
        <w:jc w:val="both"/>
        <w:rPr>
          <w:rFonts w:ascii="Times New Roman" w:eastAsia="Times New Roman" w:hAnsi="Times New Roman" w:cs="Times New Roman"/>
          <w:i/>
          <w:sz w:val="23"/>
          <w:szCs w:val="23"/>
        </w:rPr>
      </w:pPr>
      <w:r w:rsidRPr="00FE25C2">
        <w:rPr>
          <w:rFonts w:ascii="Times New Roman" w:eastAsia="Times New Roman" w:hAnsi="Times New Roman" w:cs="Times New Roman"/>
          <w:b/>
          <w:i/>
          <w:sz w:val="23"/>
          <w:szCs w:val="23"/>
        </w:rPr>
        <w:t xml:space="preserve">Atbilde uz </w:t>
      </w:r>
      <w:r w:rsidR="00924BFC">
        <w:rPr>
          <w:rFonts w:ascii="Times New Roman" w:eastAsia="Times New Roman" w:hAnsi="Times New Roman" w:cs="Times New Roman"/>
          <w:b/>
          <w:i/>
          <w:sz w:val="23"/>
          <w:szCs w:val="23"/>
        </w:rPr>
        <w:t>1</w:t>
      </w:r>
      <w:r w:rsidRPr="00FE25C2">
        <w:rPr>
          <w:rFonts w:ascii="Times New Roman" w:eastAsia="Times New Roman" w:hAnsi="Times New Roman" w:cs="Times New Roman"/>
          <w:b/>
          <w:i/>
          <w:sz w:val="23"/>
          <w:szCs w:val="23"/>
        </w:rPr>
        <w:t>5.Jautājumu:</w:t>
      </w:r>
      <w:r w:rsidRPr="00FE25C2">
        <w:rPr>
          <w:rFonts w:ascii="Times New Roman" w:eastAsia="Times New Roman" w:hAnsi="Times New Roman" w:cs="Times New Roman"/>
          <w:i/>
          <w:sz w:val="23"/>
          <w:szCs w:val="23"/>
        </w:rPr>
        <w:t xml:space="preserve"> Projekta rasējumi GP-5 – GP-12  netiks pievienoti, jo tie attiecās uz promenādes 2. kārtas izbūvi.</w:t>
      </w:r>
    </w:p>
    <w:p w:rsidR="00B74078" w:rsidRPr="006E5BEA" w:rsidRDefault="001C218D" w:rsidP="001C218D">
      <w:pPr>
        <w:spacing w:before="360" w:line="240" w:lineRule="auto"/>
        <w:jc w:val="both"/>
        <w:rPr>
          <w:rFonts w:ascii="Times New Roman" w:hAnsi="Times New Roman" w:cs="Times New Roman"/>
          <w:sz w:val="23"/>
          <w:szCs w:val="23"/>
        </w:rPr>
      </w:pPr>
      <w:r w:rsidRPr="006E5BEA">
        <w:rPr>
          <w:rFonts w:ascii="Times New Roman" w:hAnsi="Times New Roman" w:cs="Times New Roman"/>
          <w:sz w:val="23"/>
          <w:szCs w:val="23"/>
        </w:rPr>
        <w:t>Iepirkuma k</w:t>
      </w:r>
      <w:r w:rsidR="00A265A4" w:rsidRPr="006E5BEA">
        <w:rPr>
          <w:rFonts w:ascii="Times New Roman" w:hAnsi="Times New Roman" w:cs="Times New Roman"/>
          <w:sz w:val="23"/>
          <w:szCs w:val="23"/>
        </w:rPr>
        <w:t>omisijas priekšsēdētāja</w:t>
      </w:r>
      <w:r w:rsidR="0020619D" w:rsidRPr="006E5BEA">
        <w:rPr>
          <w:rFonts w:ascii="Times New Roman" w:hAnsi="Times New Roman" w:cs="Times New Roman"/>
          <w:sz w:val="23"/>
          <w:szCs w:val="23"/>
        </w:rPr>
        <w:tab/>
      </w:r>
      <w:r w:rsidR="0020619D" w:rsidRPr="006E5BEA">
        <w:rPr>
          <w:rFonts w:ascii="Times New Roman" w:hAnsi="Times New Roman" w:cs="Times New Roman"/>
          <w:sz w:val="23"/>
          <w:szCs w:val="23"/>
        </w:rPr>
        <w:tab/>
      </w:r>
      <w:bookmarkStart w:id="0" w:name="_GoBack"/>
      <w:bookmarkEnd w:id="0"/>
      <w:r w:rsidR="0020619D" w:rsidRPr="006E5BEA">
        <w:rPr>
          <w:rFonts w:ascii="Times New Roman" w:hAnsi="Times New Roman" w:cs="Times New Roman"/>
          <w:sz w:val="23"/>
          <w:szCs w:val="23"/>
        </w:rPr>
        <w:tab/>
      </w:r>
      <w:r w:rsidR="0020619D" w:rsidRPr="006E5BEA">
        <w:rPr>
          <w:rFonts w:ascii="Times New Roman" w:hAnsi="Times New Roman" w:cs="Times New Roman"/>
          <w:sz w:val="23"/>
          <w:szCs w:val="23"/>
        </w:rPr>
        <w:tab/>
      </w:r>
      <w:r w:rsidR="0035168A" w:rsidRPr="006E5BEA">
        <w:rPr>
          <w:rFonts w:ascii="Times New Roman" w:hAnsi="Times New Roman" w:cs="Times New Roman"/>
          <w:sz w:val="23"/>
          <w:szCs w:val="23"/>
        </w:rPr>
        <w:tab/>
      </w:r>
      <w:r w:rsidR="0020619D" w:rsidRPr="006E5BEA">
        <w:rPr>
          <w:rFonts w:ascii="Times New Roman" w:hAnsi="Times New Roman" w:cs="Times New Roman"/>
          <w:sz w:val="23"/>
          <w:szCs w:val="23"/>
        </w:rPr>
        <w:tab/>
      </w:r>
      <w:r w:rsidR="00C47360" w:rsidRPr="006E5BEA">
        <w:rPr>
          <w:rFonts w:ascii="Times New Roman" w:hAnsi="Times New Roman" w:cs="Times New Roman"/>
          <w:sz w:val="23"/>
          <w:szCs w:val="23"/>
        </w:rPr>
        <w:tab/>
      </w:r>
      <w:r w:rsidR="00A265A4" w:rsidRPr="006E5BEA">
        <w:rPr>
          <w:rFonts w:ascii="Times New Roman" w:hAnsi="Times New Roman" w:cs="Times New Roman"/>
          <w:sz w:val="23"/>
          <w:szCs w:val="23"/>
        </w:rPr>
        <w:t>J.Kornutjaka</w:t>
      </w:r>
    </w:p>
    <w:sectPr w:rsidR="00B74078" w:rsidRPr="006E5BEA" w:rsidSect="00D95F30">
      <w:footerReference w:type="default" r:id="rId15"/>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24BFC">
          <w:rPr>
            <w:rFonts w:ascii="Times New Roman" w:hAnsi="Times New Roman" w:cs="Times New Roman"/>
            <w:noProof/>
          </w:rPr>
          <w:t>5</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B0C35"/>
    <w:multiLevelType w:val="hybridMultilevel"/>
    <w:tmpl w:val="A516ED64"/>
    <w:lvl w:ilvl="0" w:tplc="013CCEF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43330"/>
    <w:rsid w:val="0019159D"/>
    <w:rsid w:val="001C218D"/>
    <w:rsid w:val="0020619D"/>
    <w:rsid w:val="003029D1"/>
    <w:rsid w:val="0035168A"/>
    <w:rsid w:val="0036750D"/>
    <w:rsid w:val="003811D0"/>
    <w:rsid w:val="003A16E0"/>
    <w:rsid w:val="00500A61"/>
    <w:rsid w:val="00526C0E"/>
    <w:rsid w:val="0055404E"/>
    <w:rsid w:val="0056699F"/>
    <w:rsid w:val="00651808"/>
    <w:rsid w:val="0065418E"/>
    <w:rsid w:val="0069713D"/>
    <w:rsid w:val="006E5BEA"/>
    <w:rsid w:val="0070011A"/>
    <w:rsid w:val="007358A3"/>
    <w:rsid w:val="008127B8"/>
    <w:rsid w:val="008E0D69"/>
    <w:rsid w:val="00924BFC"/>
    <w:rsid w:val="009341FF"/>
    <w:rsid w:val="00973859"/>
    <w:rsid w:val="00A011CE"/>
    <w:rsid w:val="00A265A4"/>
    <w:rsid w:val="00A6523D"/>
    <w:rsid w:val="00B679EF"/>
    <w:rsid w:val="00B74078"/>
    <w:rsid w:val="00BB4736"/>
    <w:rsid w:val="00C06BB4"/>
    <w:rsid w:val="00C47360"/>
    <w:rsid w:val="00C64FCF"/>
    <w:rsid w:val="00CA2149"/>
    <w:rsid w:val="00D37F36"/>
    <w:rsid w:val="00D56731"/>
    <w:rsid w:val="00D63D8F"/>
    <w:rsid w:val="00D90B3C"/>
    <w:rsid w:val="00D95F30"/>
    <w:rsid w:val="00E0067A"/>
    <w:rsid w:val="00E8352C"/>
    <w:rsid w:val="00EA71B7"/>
    <w:rsid w:val="00F203B2"/>
    <w:rsid w:val="00FC233E"/>
    <w:rsid w:val="00FE2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FE25C2"/>
    <w:pPr>
      <w:spacing w:after="120"/>
    </w:pPr>
  </w:style>
  <w:style w:type="character" w:customStyle="1" w:styleId="BodyTextChar">
    <w:name w:val="Body Text Char"/>
    <w:basedOn w:val="DefaultParagraphFont"/>
    <w:link w:val="BodyText"/>
    <w:uiPriority w:val="99"/>
    <w:semiHidden/>
    <w:rsid w:val="00FE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4590" TargetMode="External"/><Relationship Id="rId13" Type="http://schemas.openxmlformats.org/officeDocument/2006/relationships/hyperlink" Target="https://www.promain.co.uk/wall-paints-and-coatings/fluorescent-luminous-paint/high-visibility-paint.html" TargetMode="External"/><Relationship Id="rId3" Type="http://schemas.openxmlformats.org/officeDocument/2006/relationships/settings" Target="settings.xml"/><Relationship Id="rId7" Type="http://schemas.openxmlformats.org/officeDocument/2006/relationships/hyperlink" Target="http://likumi.lv/doc.php?id=214590" TargetMode="External"/><Relationship Id="rId12" Type="http://schemas.openxmlformats.org/officeDocument/2006/relationships/hyperlink" Target="http://www.futurecolor.ee/en/luminescent-pa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teqsurfacing.com/pathways-collection/http://www.isciencetimes.com/articles/6232/20131025/starpath-spray-coating%20-glow-dark-park-path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kumi.lv/doc.php?id=214590" TargetMode="External"/><Relationship Id="rId4" Type="http://schemas.openxmlformats.org/officeDocument/2006/relationships/webSettings" Target="webSettings.xml"/><Relationship Id="rId9" Type="http://schemas.openxmlformats.org/officeDocument/2006/relationships/hyperlink" Target="http://likumi.lv/doc.php?id=214590" TargetMode="External"/><Relationship Id="rId14" Type="http://schemas.openxmlformats.org/officeDocument/2006/relationships/hyperlink" Target="http://www.smarol.com/glow-in-dark-pa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42</cp:revision>
  <cp:lastPrinted>2016-10-20T07:13:00Z</cp:lastPrinted>
  <dcterms:created xsi:type="dcterms:W3CDTF">2013-10-29T13:29:00Z</dcterms:created>
  <dcterms:modified xsi:type="dcterms:W3CDTF">2016-11-04T07:15:00Z</dcterms:modified>
</cp:coreProperties>
</file>