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7557E3">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7557E3">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“Ielu pārbūves un atjaunošanas darbu veikšana Daugavpils pilsētā”</w:t>
      </w:r>
    </w:p>
    <w:p w:rsidR="00F27634" w:rsidRPr="008F65FA" w:rsidRDefault="00523661" w:rsidP="007557E3">
      <w:pPr>
        <w:spacing w:after="0" w:line="20" w:lineRule="atLeast"/>
        <w:jc w:val="center"/>
        <w:rPr>
          <w:rFonts w:ascii="Times New Roman" w:eastAsia="Times New Roman" w:hAnsi="Times New Roman"/>
          <w:b/>
          <w:bCs/>
          <w:color w:val="000000"/>
          <w:sz w:val="24"/>
          <w:szCs w:val="24"/>
          <w:lang w:eastAsia="ar-SA"/>
        </w:rPr>
      </w:pPr>
      <w:r w:rsidRPr="008F65FA">
        <w:rPr>
          <w:rFonts w:ascii="Times New Roman" w:eastAsia="Times New Roman" w:hAnsi="Times New Roman"/>
          <w:b/>
          <w:bCs/>
          <w:sz w:val="24"/>
          <w:szCs w:val="24"/>
          <w:lang w:eastAsia="ar-SA"/>
        </w:rPr>
        <w:t xml:space="preserve">identifikācijas </w:t>
      </w:r>
      <w:proofErr w:type="spellStart"/>
      <w:r w:rsidRPr="008F65FA">
        <w:rPr>
          <w:rFonts w:ascii="Times New Roman" w:eastAsia="Times New Roman" w:hAnsi="Times New Roman"/>
          <w:b/>
          <w:bCs/>
          <w:sz w:val="24"/>
          <w:szCs w:val="24"/>
          <w:lang w:eastAsia="ar-SA"/>
        </w:rPr>
        <w:t>Nr.DPD</w:t>
      </w:r>
      <w:proofErr w:type="spellEnd"/>
      <w:r w:rsidRPr="008F65FA">
        <w:rPr>
          <w:rFonts w:ascii="Times New Roman" w:eastAsia="Times New Roman" w:hAnsi="Times New Roman"/>
          <w:b/>
          <w:bCs/>
          <w:sz w:val="24"/>
          <w:szCs w:val="24"/>
          <w:lang w:eastAsia="ar-SA"/>
        </w:rPr>
        <w:t xml:space="preserve"> 2015/82</w:t>
      </w:r>
    </w:p>
    <w:p w:rsidR="00F27634" w:rsidRPr="008F65FA" w:rsidRDefault="00F27634" w:rsidP="007557E3">
      <w:pPr>
        <w:spacing w:after="0" w:line="20" w:lineRule="atLeast"/>
        <w:jc w:val="center"/>
        <w:rPr>
          <w:rFonts w:ascii="Times New Roman" w:eastAsia="Times New Roman" w:hAnsi="Times New Roman"/>
          <w:b/>
          <w:bCs/>
          <w:color w:val="000000"/>
          <w:sz w:val="24"/>
          <w:szCs w:val="24"/>
          <w:lang w:eastAsia="ar-SA"/>
        </w:rPr>
      </w:pPr>
    </w:p>
    <w:p w:rsidR="00BA0416" w:rsidRPr="008F65FA" w:rsidRDefault="004D3D24" w:rsidP="007557E3">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AD5411" w:rsidRPr="008F65FA">
        <w:rPr>
          <w:rFonts w:ascii="Times New Roman" w:hAnsi="Times New Roman"/>
          <w:b/>
          <w:sz w:val="24"/>
          <w:szCs w:val="24"/>
        </w:rPr>
        <w:t>1</w:t>
      </w:r>
    </w:p>
    <w:p w:rsidR="00F27634" w:rsidRPr="008F65FA" w:rsidRDefault="00F27634" w:rsidP="007557E3">
      <w:pPr>
        <w:spacing w:after="0" w:line="20" w:lineRule="atLeast"/>
        <w:jc w:val="center"/>
        <w:rPr>
          <w:rFonts w:ascii="Times New Roman" w:hAnsi="Times New Roman"/>
          <w:b/>
          <w:sz w:val="24"/>
          <w:szCs w:val="24"/>
        </w:rPr>
      </w:pPr>
    </w:p>
    <w:p w:rsidR="00F27634" w:rsidRPr="008F65FA" w:rsidRDefault="004D3D24" w:rsidP="007557E3">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Iepirkuma komisija) 2015.gada 18.augusta</w:t>
      </w:r>
      <w:r w:rsidRPr="008F65FA">
        <w:rPr>
          <w:rFonts w:ascii="Times New Roman" w:hAnsi="Times New Roman"/>
          <w:sz w:val="24"/>
          <w:szCs w:val="24"/>
        </w:rPr>
        <w:t xml:space="preserve"> sēdē (protokols N</w:t>
      </w:r>
      <w:r w:rsidR="007334C4" w:rsidRPr="008F65FA">
        <w:rPr>
          <w:rFonts w:ascii="Times New Roman" w:hAnsi="Times New Roman"/>
          <w:sz w:val="24"/>
          <w:szCs w:val="24"/>
        </w:rPr>
        <w:t>r.3</w:t>
      </w:r>
      <w:r w:rsidR="00F27634" w:rsidRPr="008F65FA">
        <w:rPr>
          <w:rFonts w:ascii="Times New Roman" w:hAnsi="Times New Roman"/>
          <w:sz w:val="24"/>
          <w:szCs w:val="24"/>
        </w:rPr>
        <w:t xml:space="preserve">) ir izskatījusi ieinteresētā pretendenta </w:t>
      </w:r>
      <w:r w:rsidR="00523661" w:rsidRPr="008F65FA">
        <w:rPr>
          <w:rFonts w:ascii="Times New Roman" w:hAnsi="Times New Roman"/>
          <w:sz w:val="24"/>
          <w:szCs w:val="24"/>
        </w:rPr>
        <w:t>pa faksu nosūtītu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ar uzdotajiem jautājumiem uz kuriem Iepirkuma komisija sniedz sekojošas atbilde</w:t>
      </w:r>
      <w:r w:rsidR="00984733">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7557E3" w:rsidRPr="008F65FA" w:rsidRDefault="00523661" w:rsidP="008F65FA">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7557E3" w:rsidRPr="007557E3" w:rsidRDefault="007557E3" w:rsidP="007557E3">
      <w:pPr>
        <w:spacing w:after="0" w:line="20" w:lineRule="atLeast"/>
        <w:ind w:firstLine="720"/>
        <w:jc w:val="both"/>
        <w:rPr>
          <w:rFonts w:ascii="Times New Roman" w:eastAsiaTheme="minorHAnsi" w:hAnsi="Times New Roman"/>
          <w:b/>
          <w:sz w:val="24"/>
          <w:szCs w:val="24"/>
        </w:rPr>
      </w:pPr>
      <w:r w:rsidRPr="007557E3">
        <w:rPr>
          <w:rFonts w:ascii="Times New Roman" w:eastAsia="Times New Roman" w:hAnsi="Times New Roman"/>
          <w:sz w:val="24"/>
          <w:szCs w:val="24"/>
          <w:lang w:eastAsia="lv-LV" w:bidi="ar-EG"/>
        </w:rPr>
        <w:t>Atklātā konkursa "</w:t>
      </w:r>
      <w:r w:rsidRPr="007557E3">
        <w:rPr>
          <w:rFonts w:ascii="Times New Roman" w:eastAsia="Times New Roman" w:hAnsi="Times New Roman"/>
          <w:bCs/>
          <w:i/>
          <w:sz w:val="24"/>
          <w:szCs w:val="24"/>
          <w:lang w:eastAsia="lv-LV" w:bidi="ar-EG"/>
        </w:rPr>
        <w:t>Ielu pārbūves vai atjaunošanas darbu veikšana Daugavpils pilsētā</w:t>
      </w:r>
      <w:r w:rsidRPr="007557E3">
        <w:rPr>
          <w:rFonts w:ascii="Times New Roman" w:eastAsia="Times New Roman" w:hAnsi="Times New Roman"/>
          <w:i/>
          <w:sz w:val="24"/>
          <w:szCs w:val="24"/>
          <w:lang w:eastAsia="lv-LV" w:bidi="ar-EG"/>
        </w:rPr>
        <w:t xml:space="preserve">”, identifikācijas Nr. DPD2015/82 </w:t>
      </w:r>
      <w:r w:rsidRPr="007557E3">
        <w:rPr>
          <w:rFonts w:ascii="Times New Roman" w:eastAsia="Times New Roman" w:hAnsi="Times New Roman"/>
          <w:sz w:val="24"/>
          <w:szCs w:val="24"/>
          <w:lang w:eastAsia="lv-LV" w:bidi="ar-EG"/>
        </w:rPr>
        <w:t>(turpmāk tekstā - konkurss) nolikuma 1.pielikuma Iepirkuma daļas Nr.1 "</w:t>
      </w:r>
      <w:r w:rsidRPr="007557E3">
        <w:rPr>
          <w:rFonts w:ascii="Times New Roman" w:eastAsia="Times New Roman" w:hAnsi="Times New Roman"/>
          <w:bCs/>
          <w:sz w:val="24"/>
          <w:szCs w:val="24"/>
          <w:lang w:eastAsia="lv-LV" w:bidi="ar-EG"/>
        </w:rPr>
        <w:t xml:space="preserve">Mazā Dārza un </w:t>
      </w:r>
      <w:proofErr w:type="spellStart"/>
      <w:r w:rsidRPr="007557E3">
        <w:rPr>
          <w:rFonts w:ascii="Times New Roman" w:eastAsia="Times New Roman" w:hAnsi="Times New Roman"/>
          <w:bCs/>
          <w:sz w:val="24"/>
          <w:szCs w:val="24"/>
          <w:lang w:eastAsia="lv-LV" w:bidi="ar-EG"/>
        </w:rPr>
        <w:t>A.Pumpura</w:t>
      </w:r>
      <w:proofErr w:type="spellEnd"/>
      <w:r w:rsidRPr="007557E3">
        <w:rPr>
          <w:rFonts w:ascii="Times New Roman" w:eastAsia="Times New Roman" w:hAnsi="Times New Roman"/>
          <w:bCs/>
          <w:sz w:val="24"/>
          <w:szCs w:val="24"/>
          <w:lang w:eastAsia="lv-LV" w:bidi="ar-EG"/>
        </w:rPr>
        <w:t xml:space="preserve"> ielu (posmā no Bauskas ielas līdz Strādnieku ielai) pārbūve, Daugavpilī" (turpmāk tekstā - 1.daļa) iesniegtajā darbu apjomu tāmes (turpmāk tekstā - tāme) pozīcijā Nr. 1.13 norādīta asfalta seguma frēzēšana h = 4..6 cm biezumā, taču tāmes pozīcijā Nr. 1.14 paredzēts nofrēzētā asfalta ieklāšana h = 6 cm biezumā ar identisku darbu apjomu kvadrātmetros kā frēzēšanas darbiem. Tā kā pasūtītājs ir paredzējis frēzēšanu veikt h = 4 - 6 cm biezumā, lūdzam pasūtītāju apstiprināt, ka tāmes pozīcijā Nr.1.14 paredzēto darbu plānots veikt </w:t>
      </w:r>
      <w:r w:rsidRPr="007557E3">
        <w:rPr>
          <w:rFonts w:ascii="Times New Roman" w:eastAsia="Times New Roman" w:hAnsi="Times New Roman"/>
          <w:b/>
          <w:bCs/>
          <w:sz w:val="24"/>
          <w:szCs w:val="24"/>
          <w:u w:val="single"/>
          <w:lang w:eastAsia="lv-LV" w:bidi="ar-EG"/>
        </w:rPr>
        <w:t>tikai</w:t>
      </w:r>
      <w:r w:rsidRPr="007557E3">
        <w:rPr>
          <w:rFonts w:ascii="Times New Roman" w:eastAsia="Times New Roman" w:hAnsi="Times New Roman"/>
          <w:bCs/>
          <w:sz w:val="24"/>
          <w:szCs w:val="24"/>
          <w:lang w:eastAsia="lv-LV" w:bidi="ar-EG"/>
        </w:rPr>
        <w:t xml:space="preserve"> ar pozīcijā Nr.1.13 iegūto materiāla apjomu.</w:t>
      </w: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AD5411" w:rsidRPr="00523661" w:rsidRDefault="00AD5411" w:rsidP="007557E3">
      <w:pPr>
        <w:spacing w:after="0" w:line="20" w:lineRule="atLeast"/>
        <w:ind w:firstLine="720"/>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 xml:space="preserve">Apstiprinām, ka poz.1.14. darbos jāiestrādā </w:t>
      </w:r>
      <w:r w:rsidRPr="008F65FA">
        <w:rPr>
          <w:rFonts w:ascii="Times New Roman" w:eastAsiaTheme="minorHAnsi" w:hAnsi="Times New Roman"/>
          <w:sz w:val="24"/>
          <w:szCs w:val="24"/>
        </w:rPr>
        <w:t>poz.</w:t>
      </w:r>
      <w:r w:rsidRPr="00523661">
        <w:rPr>
          <w:rFonts w:ascii="Times New Roman" w:eastAsiaTheme="minorHAnsi" w:hAnsi="Times New Roman"/>
          <w:sz w:val="24"/>
          <w:szCs w:val="24"/>
        </w:rPr>
        <w:t>1.13. iegūtais materiāls</w:t>
      </w:r>
      <w:r w:rsidRPr="008F65FA">
        <w:rPr>
          <w:rFonts w:ascii="Times New Roman" w:eastAsiaTheme="minorHAnsi" w:hAnsi="Times New Roman"/>
          <w:sz w:val="24"/>
          <w:szCs w:val="24"/>
        </w:rPr>
        <w:t>.</w:t>
      </w:r>
      <w:r w:rsidRPr="00523661">
        <w:rPr>
          <w:rFonts w:ascii="Times New Roman" w:eastAsiaTheme="minorHAnsi" w:hAnsi="Times New Roman"/>
          <w:sz w:val="24"/>
          <w:szCs w:val="24"/>
        </w:rPr>
        <w:t xml:space="preserve"> </w:t>
      </w:r>
    </w:p>
    <w:p w:rsidR="008F65FA" w:rsidRPr="008F65FA" w:rsidRDefault="008F65FA" w:rsidP="007557E3">
      <w:pPr>
        <w:spacing w:after="0" w:line="20" w:lineRule="atLeast"/>
        <w:ind w:firstLine="720"/>
        <w:rPr>
          <w:rFonts w:ascii="Times New Roman" w:eastAsiaTheme="minorHAnsi" w:hAnsi="Times New Roman"/>
          <w:b/>
          <w:sz w:val="24"/>
          <w:szCs w:val="24"/>
        </w:rPr>
      </w:pP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7557E3" w:rsidRPr="007557E3" w:rsidRDefault="007557E3" w:rsidP="007557E3">
      <w:pPr>
        <w:spacing w:after="0" w:line="20" w:lineRule="atLeast"/>
        <w:ind w:firstLine="720"/>
        <w:jc w:val="both"/>
        <w:rPr>
          <w:rFonts w:ascii="Times New Roman" w:eastAsia="Times New Roman" w:hAnsi="Times New Roman"/>
          <w:bCs/>
          <w:sz w:val="24"/>
          <w:szCs w:val="24"/>
          <w:lang w:eastAsia="lv-LV" w:bidi="ar-EG"/>
        </w:rPr>
      </w:pPr>
      <w:r w:rsidRPr="007557E3">
        <w:rPr>
          <w:rFonts w:ascii="Times New Roman" w:eastAsia="Times New Roman" w:hAnsi="Times New Roman"/>
          <w:bCs/>
          <w:sz w:val="24"/>
          <w:szCs w:val="24"/>
          <w:lang w:eastAsia="lv-LV" w:bidi="ar-EG"/>
        </w:rPr>
        <w:t xml:space="preserve">Pasūtītājs visās trīs konkursa iepirkuma daļās tehniskajā specifikācijās ir norādījis, ka objektā atgūtais materiāls (aku vāki un lietus </w:t>
      </w:r>
      <w:proofErr w:type="spellStart"/>
      <w:r w:rsidRPr="007557E3">
        <w:rPr>
          <w:rFonts w:ascii="Times New Roman" w:eastAsia="Times New Roman" w:hAnsi="Times New Roman"/>
          <w:bCs/>
          <w:sz w:val="24"/>
          <w:szCs w:val="24"/>
          <w:lang w:eastAsia="lv-LV" w:bidi="ar-EG"/>
        </w:rPr>
        <w:t>gūlijas</w:t>
      </w:r>
      <w:proofErr w:type="spellEnd"/>
      <w:r w:rsidRPr="007557E3">
        <w:rPr>
          <w:rFonts w:ascii="Times New Roman" w:eastAsia="Times New Roman" w:hAnsi="Times New Roman"/>
          <w:bCs/>
          <w:sz w:val="24"/>
          <w:szCs w:val="24"/>
          <w:lang w:eastAsia="lv-LV" w:bidi="ar-EG"/>
        </w:rPr>
        <w:t xml:space="preserve"> (režģi), grunts, grants, šķembas, safrēzētais asfalts, esošā apgaismojuma instalācija </w:t>
      </w:r>
      <w:proofErr w:type="spellStart"/>
      <w:r w:rsidRPr="007557E3">
        <w:rPr>
          <w:rFonts w:ascii="Times New Roman" w:eastAsia="Times New Roman" w:hAnsi="Times New Roman"/>
          <w:bCs/>
          <w:sz w:val="24"/>
          <w:szCs w:val="24"/>
          <w:lang w:eastAsia="lv-LV" w:bidi="ar-EG"/>
        </w:rPr>
        <w:t>u.c</w:t>
      </w:r>
      <w:proofErr w:type="spellEnd"/>
      <w:r w:rsidRPr="007557E3">
        <w:rPr>
          <w:rFonts w:ascii="Times New Roman" w:eastAsia="Times New Roman" w:hAnsi="Times New Roman"/>
          <w:bCs/>
          <w:sz w:val="24"/>
          <w:szCs w:val="24"/>
          <w:lang w:eastAsia="lv-LV" w:bidi="ar-EG"/>
        </w:rPr>
        <w:t xml:space="preserve">) ir pašvaldības īpašums, kuru pēc demontāžas ir jānodod uz norādīto vietu pēc pasūtītāja pieprasījuma. Tā kā pasūtītājs konkursa nolikumā nav norādījis šādas vietas un, lai visiem pretendentiem būtu korekta un vienlīdzīga izmaksu aprēķināšana, lūdzam pasūtītāju norādīt </w:t>
      </w:r>
      <w:r w:rsidRPr="007557E3">
        <w:rPr>
          <w:rFonts w:ascii="Times New Roman" w:eastAsia="Times New Roman" w:hAnsi="Times New Roman"/>
          <w:b/>
          <w:bCs/>
          <w:sz w:val="24"/>
          <w:szCs w:val="24"/>
          <w:lang w:eastAsia="lv-LV" w:bidi="ar-EG"/>
        </w:rPr>
        <w:t>konkrētas</w:t>
      </w:r>
      <w:r w:rsidRPr="007557E3">
        <w:rPr>
          <w:rFonts w:ascii="Times New Roman" w:eastAsia="Times New Roman" w:hAnsi="Times New Roman"/>
          <w:bCs/>
          <w:sz w:val="24"/>
          <w:szCs w:val="24"/>
          <w:lang w:eastAsia="lv-LV" w:bidi="ar-EG"/>
        </w:rPr>
        <w:t xml:space="preserve"> adreses, uz kurām plānots vest </w:t>
      </w:r>
      <w:r w:rsidRPr="007557E3">
        <w:rPr>
          <w:rFonts w:ascii="Times New Roman" w:eastAsia="Times New Roman" w:hAnsi="Times New Roman"/>
          <w:b/>
          <w:bCs/>
          <w:sz w:val="24"/>
          <w:szCs w:val="24"/>
          <w:lang w:eastAsia="lv-LV" w:bidi="ar-EG"/>
        </w:rPr>
        <w:t>konkrētus</w:t>
      </w:r>
      <w:r w:rsidRPr="007557E3">
        <w:rPr>
          <w:rFonts w:ascii="Times New Roman" w:eastAsia="Times New Roman" w:hAnsi="Times New Roman"/>
          <w:bCs/>
          <w:sz w:val="24"/>
          <w:szCs w:val="24"/>
          <w:lang w:eastAsia="lv-LV" w:bidi="ar-EG"/>
        </w:rPr>
        <w:t xml:space="preserve"> demontētos materiālus.</w:t>
      </w: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AD5411" w:rsidRPr="00523661" w:rsidRDefault="00AD5411" w:rsidP="007557E3">
      <w:pPr>
        <w:spacing w:after="0" w:line="20" w:lineRule="atLeast"/>
        <w:ind w:firstLine="720"/>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Atgūtais materiāls jānogādā līdz 5km attālumā uz Pasūtītāja norādītajam vietām.</w:t>
      </w:r>
    </w:p>
    <w:p w:rsidR="008F65FA" w:rsidRPr="008F65FA" w:rsidRDefault="008F65FA" w:rsidP="007557E3">
      <w:pPr>
        <w:spacing w:after="0" w:line="20" w:lineRule="atLeast"/>
        <w:ind w:firstLine="720"/>
        <w:rPr>
          <w:rFonts w:ascii="Times New Roman" w:eastAsiaTheme="minorHAnsi" w:hAnsi="Times New Roman"/>
          <w:b/>
          <w:sz w:val="24"/>
          <w:szCs w:val="24"/>
        </w:rPr>
      </w:pP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7557E3" w:rsidRPr="008F65FA" w:rsidRDefault="007557E3" w:rsidP="007557E3">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 xml:space="preserve">Konkursa nolikuma 1.pielikuma 1.daļas tāmes pozīcijā Nr. 1.20 paredzēta "Nojumes demontāža" un pozīcijā Nr.1.21 "Reklāmas stenda "MIRTEM" demontāža un atkārtota montāža. Korektu aprēķinu veikšanai lūdzam pasūtītāju norādīt konkrētu nojumes atrašanās vietu un iesniegt tās tehnisko specifikāciju, kā arī iesniegt pilnu tehnisko specifikāciju reklāmas stendam, ieskaitot tā svaru un pamatu specifikāciju (materiāli, izmēri, </w:t>
      </w:r>
      <w:proofErr w:type="spellStart"/>
      <w:r w:rsidRPr="008F65FA">
        <w:rPr>
          <w:rFonts w:ascii="Times New Roman" w:eastAsiaTheme="minorHAnsi" w:hAnsi="Times New Roman"/>
          <w:sz w:val="24"/>
          <w:szCs w:val="24"/>
        </w:rPr>
        <w:t>iebūves</w:t>
      </w:r>
      <w:proofErr w:type="spellEnd"/>
      <w:r w:rsidRPr="008F65FA">
        <w:rPr>
          <w:rFonts w:ascii="Times New Roman" w:eastAsiaTheme="minorHAnsi" w:hAnsi="Times New Roman"/>
          <w:sz w:val="24"/>
          <w:szCs w:val="24"/>
        </w:rPr>
        <w:t xml:space="preserve"> tehnoloģija).</w:t>
      </w: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Pr="00523661" w:rsidRDefault="00523661" w:rsidP="007557E3">
      <w:pPr>
        <w:spacing w:after="0" w:line="20" w:lineRule="atLeast"/>
        <w:ind w:firstLine="720"/>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 xml:space="preserve">Tāmes pozīcija 1.20  un 1.21. objekti atrodas zemāk norādītas vietas. Reklāmas Stellu var apskatīt dabā. Tā ir jādemontē, tikai uz būvdarbu laku un jāuzliek atpakaļ pēc būvdarbiem uz tiem pašiem pamatiem. </w:t>
      </w:r>
    </w:p>
    <w:tbl>
      <w:tblPr>
        <w:tblStyle w:val="TableGrid"/>
        <w:tblW w:w="0" w:type="auto"/>
        <w:tblInd w:w="108" w:type="dxa"/>
        <w:tblLook w:val="04A0" w:firstRow="1" w:lastRow="0" w:firstColumn="1" w:lastColumn="0" w:noHBand="0" w:noVBand="1"/>
      </w:tblPr>
      <w:tblGrid>
        <w:gridCol w:w="4819"/>
        <w:gridCol w:w="4820"/>
      </w:tblGrid>
      <w:tr w:rsidR="00523661" w:rsidRPr="00523661" w:rsidTr="007557E3">
        <w:trPr>
          <w:trHeight w:val="4201"/>
        </w:trPr>
        <w:tc>
          <w:tcPr>
            <w:tcW w:w="4819" w:type="dxa"/>
          </w:tcPr>
          <w:p w:rsidR="00523661" w:rsidRPr="00523661" w:rsidRDefault="00523661" w:rsidP="00523661">
            <w:pPr>
              <w:contextualSpacing/>
              <w:rPr>
                <w:rFonts w:ascii="Times New Roman" w:eastAsiaTheme="minorHAnsi" w:hAnsi="Times New Roman"/>
              </w:rPr>
            </w:pPr>
            <w:r w:rsidRPr="00523661">
              <w:rPr>
                <w:rFonts w:ascii="Times New Roman" w:eastAsiaTheme="minorHAnsi" w:hAnsi="Times New Roman"/>
                <w:noProof/>
              </w:rPr>
              <w:lastRenderedPageBreak/>
              <w:drawing>
                <wp:inline distT="0" distB="0" distL="0" distR="0" wp14:anchorId="7BC9D9CA" wp14:editId="09B503A9">
                  <wp:extent cx="2777210" cy="2826327"/>
                  <wp:effectExtent l="0" t="0" r="4445" b="0"/>
                  <wp:docPr id="3" name="Picture 3" descr="Y:\Projekti\2015\Maza Darza_Marijas\Projekts_Maza Darza iela\Atbildes\noj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ojekti\2015\Maza Darza_Marijas\Projekts_Maza Darza iela\Atbildes\noju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241" cy="2826359"/>
                          </a:xfrm>
                          <a:prstGeom prst="rect">
                            <a:avLst/>
                          </a:prstGeom>
                          <a:noFill/>
                          <a:ln>
                            <a:noFill/>
                          </a:ln>
                        </pic:spPr>
                      </pic:pic>
                    </a:graphicData>
                  </a:graphic>
                </wp:inline>
              </w:drawing>
            </w:r>
          </w:p>
          <w:p w:rsidR="00523661" w:rsidRPr="00523661" w:rsidRDefault="00523661" w:rsidP="00523661">
            <w:pPr>
              <w:contextualSpacing/>
              <w:rPr>
                <w:rFonts w:ascii="Times New Roman" w:eastAsiaTheme="minorHAnsi" w:hAnsi="Times New Roman"/>
              </w:rPr>
            </w:pPr>
            <w:proofErr w:type="spellStart"/>
            <w:r w:rsidRPr="00523661">
              <w:rPr>
                <w:rFonts w:ascii="Times New Roman" w:eastAsiaTheme="minorHAnsi" w:hAnsi="Times New Roman"/>
              </w:rPr>
              <w:t>Nojumes</w:t>
            </w:r>
            <w:proofErr w:type="spellEnd"/>
            <w:r w:rsidRPr="00523661">
              <w:rPr>
                <w:rFonts w:ascii="Times New Roman" w:eastAsiaTheme="minorHAnsi" w:hAnsi="Times New Roman"/>
              </w:rPr>
              <w:t xml:space="preserve"> </w:t>
            </w:r>
            <w:proofErr w:type="spellStart"/>
            <w:r w:rsidRPr="00523661">
              <w:rPr>
                <w:rFonts w:ascii="Times New Roman" w:eastAsiaTheme="minorHAnsi" w:hAnsi="Times New Roman"/>
              </w:rPr>
              <w:t>atrašanas</w:t>
            </w:r>
            <w:proofErr w:type="spellEnd"/>
            <w:r w:rsidRPr="00523661">
              <w:rPr>
                <w:rFonts w:ascii="Times New Roman" w:eastAsiaTheme="minorHAnsi" w:hAnsi="Times New Roman"/>
              </w:rPr>
              <w:t xml:space="preserve"> </w:t>
            </w:r>
            <w:proofErr w:type="spellStart"/>
            <w:r w:rsidRPr="00523661">
              <w:rPr>
                <w:rFonts w:ascii="Times New Roman" w:eastAsiaTheme="minorHAnsi" w:hAnsi="Times New Roman"/>
              </w:rPr>
              <w:t>vieta</w:t>
            </w:r>
            <w:proofErr w:type="spellEnd"/>
          </w:p>
        </w:tc>
        <w:tc>
          <w:tcPr>
            <w:tcW w:w="4820" w:type="dxa"/>
          </w:tcPr>
          <w:p w:rsidR="00523661" w:rsidRPr="00523661" w:rsidRDefault="00523661" w:rsidP="00523661">
            <w:pPr>
              <w:contextualSpacing/>
              <w:rPr>
                <w:rFonts w:ascii="Times New Roman" w:eastAsiaTheme="minorHAnsi" w:hAnsi="Times New Roman"/>
              </w:rPr>
            </w:pPr>
            <w:r w:rsidRPr="00523661">
              <w:rPr>
                <w:rFonts w:ascii="Times New Roman" w:eastAsiaTheme="minorHAnsi" w:hAnsi="Times New Roman"/>
                <w:noProof/>
              </w:rPr>
              <w:drawing>
                <wp:inline distT="0" distB="0" distL="0" distR="0" wp14:anchorId="005A25D1" wp14:editId="1D6977FA">
                  <wp:extent cx="2914650" cy="2825750"/>
                  <wp:effectExtent l="0" t="0" r="0" b="0"/>
                  <wp:docPr id="4" name="Picture 4" descr="Y:\Projekti\2015\Maza Darza_Marijas\Projekts_Maza Darza iela\Atbildes\rekl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ojekti\2015\Maza Darza_Marijas\Projekts_Maza Darza iela\Atbildes\rekla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382"/>
                          <a:stretch/>
                        </pic:blipFill>
                        <pic:spPr bwMode="auto">
                          <a:xfrm>
                            <a:off x="0" y="0"/>
                            <a:ext cx="2921113" cy="2832016"/>
                          </a:xfrm>
                          <a:prstGeom prst="rect">
                            <a:avLst/>
                          </a:prstGeom>
                          <a:noFill/>
                          <a:ln>
                            <a:noFill/>
                          </a:ln>
                          <a:extLst>
                            <a:ext uri="{53640926-AAD7-44D8-BBD7-CCE9431645EC}">
                              <a14:shadowObscured xmlns:a14="http://schemas.microsoft.com/office/drawing/2010/main"/>
                            </a:ext>
                          </a:extLst>
                        </pic:spPr>
                      </pic:pic>
                    </a:graphicData>
                  </a:graphic>
                </wp:inline>
              </w:drawing>
            </w:r>
          </w:p>
          <w:p w:rsidR="00523661" w:rsidRPr="00523661" w:rsidRDefault="00523661" w:rsidP="00523661">
            <w:pPr>
              <w:contextualSpacing/>
              <w:rPr>
                <w:rFonts w:ascii="Times New Roman" w:eastAsiaTheme="minorHAnsi" w:hAnsi="Times New Roman"/>
              </w:rPr>
            </w:pPr>
            <w:proofErr w:type="spellStart"/>
            <w:r w:rsidRPr="00523661">
              <w:rPr>
                <w:rFonts w:ascii="Times New Roman" w:eastAsiaTheme="minorHAnsi" w:hAnsi="Times New Roman"/>
              </w:rPr>
              <w:t>Reklāmas</w:t>
            </w:r>
            <w:proofErr w:type="spellEnd"/>
            <w:r w:rsidRPr="00523661">
              <w:rPr>
                <w:rFonts w:ascii="Times New Roman" w:eastAsiaTheme="minorHAnsi" w:hAnsi="Times New Roman"/>
              </w:rPr>
              <w:t xml:space="preserve"> </w:t>
            </w:r>
            <w:proofErr w:type="spellStart"/>
            <w:r w:rsidRPr="00523661">
              <w:rPr>
                <w:rFonts w:ascii="Times New Roman" w:eastAsiaTheme="minorHAnsi" w:hAnsi="Times New Roman"/>
              </w:rPr>
              <w:t>atrašanas</w:t>
            </w:r>
            <w:proofErr w:type="spellEnd"/>
            <w:r w:rsidRPr="00523661">
              <w:rPr>
                <w:rFonts w:ascii="Times New Roman" w:eastAsiaTheme="minorHAnsi" w:hAnsi="Times New Roman"/>
              </w:rPr>
              <w:t xml:space="preserve"> </w:t>
            </w:r>
            <w:proofErr w:type="spellStart"/>
            <w:r w:rsidRPr="00523661">
              <w:rPr>
                <w:rFonts w:ascii="Times New Roman" w:eastAsiaTheme="minorHAnsi" w:hAnsi="Times New Roman"/>
              </w:rPr>
              <w:t>vieta</w:t>
            </w:r>
            <w:proofErr w:type="spellEnd"/>
          </w:p>
        </w:tc>
      </w:tr>
    </w:tbl>
    <w:p w:rsidR="008F65FA" w:rsidRPr="008F65FA" w:rsidRDefault="008F65FA" w:rsidP="008F65FA">
      <w:pPr>
        <w:spacing w:after="0" w:line="20" w:lineRule="atLeast"/>
        <w:ind w:firstLine="720"/>
        <w:rPr>
          <w:rFonts w:ascii="Times New Roman" w:eastAsiaTheme="minorHAnsi" w:hAnsi="Times New Roman"/>
          <w:b/>
          <w:sz w:val="24"/>
          <w:szCs w:val="24"/>
        </w:rPr>
      </w:pP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Konkursa nolikuma 1.pielikuma 1.daļā iekļauta tāmes pozīcija Nr. 1.26 "Esošā baznīcas žoga remonts, atjaunošana pa perimetru, plaisu un citu bojājumu vietu aizpildīšana ar javu (restaurācijas darbiem)" ar doto darbu daudzumu 350 m. Lūdzam pasūtītāju iesniegt precīzu nepieciešamo darbu daudzumu un apjomu, jo tāmes pozīcijā norādītie darbi ir ļoti dažādi interpretējami. Lai visiem pretendentiem būtu iespējams veikt korektus aprēķinus, ir precīzi jādefinē ko pasūtītājs ir domājis ar: 1) žoga remonts (definēti darbi ar definētu apjomu); 2) atjaunošana pa perimetru (definēti darbi ar definētu apjomu); 3) plaisu un citu bojājumu vietu aizpildīšana ar javu (restaurācijas darbiem) (precīzu remontējamo plaisu apjomu, metros vai kvadrātmetros).</w:t>
      </w: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Pr="00523661" w:rsidRDefault="00523661" w:rsidP="008F65FA">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Tagad apjomu nav iespējams noteikt, jo tas atkarīgs no būvuzņēmēja darba kultūras. Žoga remonts ir paredzēts pēc blakus teritorijas apbūves darbu pabeigšanas. Jo vairāk tas tiks sabojāts būvdarbu laikā jo vairāk tas būs jāremontē pa visu tas perimetru. Sakarā ar to specifikācija ir noteikts garums, m.</w:t>
      </w:r>
    </w:p>
    <w:p w:rsidR="008F65FA" w:rsidRPr="008F65FA" w:rsidRDefault="008F65FA" w:rsidP="008F65FA">
      <w:pPr>
        <w:spacing w:after="0" w:line="20" w:lineRule="atLeast"/>
        <w:ind w:firstLine="720"/>
        <w:rPr>
          <w:rFonts w:ascii="Times New Roman" w:eastAsiaTheme="minorHAnsi" w:hAnsi="Times New Roman"/>
          <w:b/>
          <w:sz w:val="24"/>
          <w:szCs w:val="24"/>
        </w:rPr>
      </w:pP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20"/>
        <w:jc w:val="both"/>
        <w:rPr>
          <w:rFonts w:ascii="Times New Roman" w:eastAsiaTheme="minorHAnsi" w:hAnsi="Times New Roman"/>
          <w:bCs/>
          <w:sz w:val="24"/>
          <w:szCs w:val="24"/>
        </w:rPr>
      </w:pPr>
      <w:r w:rsidRPr="008F65FA">
        <w:rPr>
          <w:rFonts w:ascii="Times New Roman" w:eastAsiaTheme="minorHAnsi" w:hAnsi="Times New Roman"/>
          <w:bCs/>
          <w:sz w:val="24"/>
          <w:szCs w:val="24"/>
        </w:rPr>
        <w:t xml:space="preserve">Konkursa nolikuma 1.pielikuma Iepirkuma daļas Nr. 2. "Strautu un Senlejas ielu seguma atjaunošana, Daugavpilī" iesniegtajās tāmes pozīcijās Nr. 6.2. Strautu ielai un Nr. 6.6. Senlejas ielai ir paredzēta "Ātruma slāpētāja (guļošā policista) uzstādīšana" ar kopējo apjomu 27.5 metri. Korektu aprēķinu veikšanai lūdzam pasūtītāju iesniegt tehnisko specifikāciju plānotajiem ātruma slāpētājiem. </w:t>
      </w: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Pr="00523661" w:rsidRDefault="00523661" w:rsidP="008F65FA">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 xml:space="preserve">Paredzēts uzstādīt saliekamo </w:t>
      </w:r>
      <w:proofErr w:type="spellStart"/>
      <w:r w:rsidRPr="00523661">
        <w:rPr>
          <w:rFonts w:ascii="Times New Roman" w:eastAsiaTheme="minorHAnsi" w:hAnsi="Times New Roman"/>
          <w:sz w:val="24"/>
          <w:szCs w:val="24"/>
        </w:rPr>
        <w:t>ātrumvalni</w:t>
      </w:r>
      <w:proofErr w:type="spellEnd"/>
      <w:r w:rsidRPr="00523661">
        <w:rPr>
          <w:rFonts w:ascii="Times New Roman" w:eastAsiaTheme="minorHAnsi" w:hAnsi="Times New Roman"/>
          <w:sz w:val="24"/>
          <w:szCs w:val="24"/>
        </w:rPr>
        <w:t xml:space="preserve"> ar augstumu h=70mm un pamatnes platumu b=600mm atbilstoši LVS 99-2010. </w:t>
      </w:r>
      <w:r w:rsidRPr="00523661">
        <w:rPr>
          <w:rFonts w:ascii="Times New Roman" w:eastAsiaTheme="minorHAnsi" w:hAnsi="Times New Roman"/>
          <w:b/>
          <w:bCs/>
          <w:sz w:val="24"/>
          <w:szCs w:val="24"/>
        </w:rPr>
        <w:t>1komplekts iekļauj:</w:t>
      </w:r>
      <w:r w:rsidRPr="00523661">
        <w:rPr>
          <w:rFonts w:ascii="Times New Roman" w:eastAsiaTheme="minorHAnsi" w:hAnsi="Times New Roman"/>
          <w:b/>
          <w:bCs/>
          <w:color w:val="FF0000"/>
          <w:sz w:val="24"/>
          <w:szCs w:val="24"/>
        </w:rPr>
        <w:t xml:space="preserve"> </w:t>
      </w:r>
      <w:r w:rsidRPr="00523661">
        <w:rPr>
          <w:rFonts w:ascii="Times New Roman" w:eastAsiaTheme="minorHAnsi" w:hAnsi="Times New Roman"/>
          <w:sz w:val="24"/>
          <w:szCs w:val="24"/>
        </w:rPr>
        <w:t>vidējais elements, melns 500x500x70mm -5gab.; vidējais elements, dzeltens 500x500x70mm -5gab.; beigu elements, melns 500x250x70mm - 1gab.; beigu elements, dzeltens 500x250x70mm - 1gab.</w:t>
      </w:r>
    </w:p>
    <w:p w:rsidR="008F65FA" w:rsidRPr="008F65FA" w:rsidRDefault="008F65FA" w:rsidP="008F65FA">
      <w:pPr>
        <w:spacing w:after="0" w:line="20" w:lineRule="atLeast"/>
        <w:ind w:firstLine="720"/>
        <w:rPr>
          <w:rFonts w:ascii="Times New Roman" w:eastAsiaTheme="minorHAnsi" w:hAnsi="Times New Roman"/>
          <w:b/>
          <w:sz w:val="24"/>
          <w:szCs w:val="24"/>
        </w:rPr>
      </w:pP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 xml:space="preserve">Konkursa nolikuma 1.pielikuma Iepirkuma daļas Nr. 3 " Alejas ielas (posmā no Lāčplēša ielas līdz Kandavas ielai) brauktuves un ietvju atjaunošana, Daugavpilī" (turpmāk tekstā - 3.daļa) visās tāmes iesniegtajās sadaļās (2.1., 2.2., 2.3. un 2.4.posms) pasūtītājs ir paredzējis vecā asfaltbetona un bruģa seguma demontāžu. Lūdzam pasūtītāja apstiprinājumu, ka plānotie </w:t>
      </w:r>
      <w:r w:rsidRPr="008F65FA">
        <w:rPr>
          <w:rFonts w:ascii="Times New Roman" w:eastAsiaTheme="minorHAnsi" w:hAnsi="Times New Roman"/>
          <w:sz w:val="24"/>
          <w:szCs w:val="24"/>
        </w:rPr>
        <w:lastRenderedPageBreak/>
        <w:t>demontāžas darbi ir paredzēti tā, ka segums tiek demontēts neskarot konstruktīvos slāņus (šķembu un smilts slāni).</w:t>
      </w:r>
    </w:p>
    <w:p w:rsidR="00AD5411" w:rsidRPr="008F65FA" w:rsidRDefault="00AD5411"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Default="00523661" w:rsidP="008F65FA">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Iepirkuma daļas Nr.3. „Alejas ielas (posmā no Lāčplēša ielas līdz Kandavas ielai) brauktuves un ietvju atjaunošana, Daugavpilī” visas tāmes iesniegtajās sadaļas (2.1, 2.2, 2.3 un 2.4. posms) Pasūtītājs paredzējis veca seguma asfalta un betona seguma demontāžu ieskaitot šķembu pamatu vidēji 15cm biezumā.</w:t>
      </w:r>
    </w:p>
    <w:p w:rsidR="008F65FA" w:rsidRDefault="008F65FA" w:rsidP="008F65FA">
      <w:pPr>
        <w:spacing w:after="0" w:line="20" w:lineRule="atLeast"/>
        <w:ind w:firstLine="720"/>
        <w:rPr>
          <w:rFonts w:ascii="Times New Roman" w:eastAsiaTheme="minorHAnsi" w:hAnsi="Times New Roman"/>
          <w:b/>
          <w:sz w:val="24"/>
          <w:szCs w:val="24"/>
        </w:rPr>
      </w:pPr>
    </w:p>
    <w:p w:rsid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Konkursa nolikuma 1.pielikuma Iepirkuma 3.daļas visās tāmes iesniegtajās sadaļās (2.1., 2.2., 2.3. un 2.4.posms) pasūtītājs ir paredzējis demontēto bruģa un asfaltbetona segumu vietā izbūvēt jaunu bruģa (</w:t>
      </w:r>
      <w:proofErr w:type="spellStart"/>
      <w:r w:rsidRPr="008F65FA">
        <w:rPr>
          <w:rFonts w:ascii="Times New Roman" w:eastAsiaTheme="minorHAnsi" w:hAnsi="Times New Roman"/>
          <w:sz w:val="24"/>
          <w:szCs w:val="24"/>
        </w:rPr>
        <w:t>Mozaika</w:t>
      </w:r>
      <w:proofErr w:type="spellEnd"/>
      <w:r w:rsidRPr="008F65FA">
        <w:rPr>
          <w:rFonts w:ascii="Times New Roman" w:eastAsiaTheme="minorHAnsi" w:hAnsi="Times New Roman"/>
          <w:sz w:val="24"/>
          <w:szCs w:val="24"/>
        </w:rPr>
        <w:t xml:space="preserve"> 6 cm un </w:t>
      </w:r>
      <w:proofErr w:type="spellStart"/>
      <w:r w:rsidRPr="008F65FA">
        <w:rPr>
          <w:rFonts w:ascii="Times New Roman" w:eastAsiaTheme="minorHAnsi" w:hAnsi="Times New Roman"/>
          <w:sz w:val="24"/>
          <w:szCs w:val="24"/>
        </w:rPr>
        <w:t>Taktilais</w:t>
      </w:r>
      <w:proofErr w:type="spellEnd"/>
      <w:r w:rsidRPr="008F65FA">
        <w:rPr>
          <w:rFonts w:ascii="Times New Roman" w:eastAsiaTheme="minorHAnsi" w:hAnsi="Times New Roman"/>
          <w:sz w:val="24"/>
          <w:szCs w:val="24"/>
        </w:rPr>
        <w:t xml:space="preserve"> bruģis 6 cm biezumā) segumu. Lūdzam pasūtītāju sniegt sekojošu informāciju: </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8F65FA">
        <w:rPr>
          <w:rFonts w:ascii="Times New Roman" w:eastAsiaTheme="minorHAnsi" w:hAnsi="Times New Roman"/>
          <w:sz w:val="24"/>
          <w:szCs w:val="24"/>
        </w:rPr>
        <w:t xml:space="preserve">vai pasūtītājs ir plānojis, ka jauno bruģa segumu izbūvē uz esošās šķembu pamatnes; </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2) vai betona bruģis (</w:t>
      </w:r>
      <w:proofErr w:type="spellStart"/>
      <w:r w:rsidRPr="008F65FA">
        <w:rPr>
          <w:rFonts w:ascii="Times New Roman" w:eastAsiaTheme="minorHAnsi" w:hAnsi="Times New Roman"/>
          <w:sz w:val="24"/>
          <w:szCs w:val="24"/>
        </w:rPr>
        <w:t>Mozaika</w:t>
      </w:r>
      <w:proofErr w:type="spellEnd"/>
      <w:r w:rsidRPr="008F65FA">
        <w:rPr>
          <w:rFonts w:ascii="Times New Roman" w:eastAsiaTheme="minorHAnsi" w:hAnsi="Times New Roman"/>
          <w:sz w:val="24"/>
          <w:szCs w:val="24"/>
        </w:rPr>
        <w:t xml:space="preserve"> 6cm biezumā) ir paredzēts pelēkā krāsā;</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3) norādīt uz kādas izlīdzinošā kārtas ir plānota jaunā bruģa seguma izbūve (materiāla veids un biezums).</w:t>
      </w:r>
    </w:p>
    <w:p w:rsidR="008F65FA" w:rsidRP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8F65FA" w:rsidRDefault="008F65FA" w:rsidP="008F65FA">
      <w:pPr>
        <w:spacing w:after="0" w:line="20" w:lineRule="atLeast"/>
        <w:ind w:left="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523661" w:rsidRPr="00523661">
        <w:rPr>
          <w:rFonts w:ascii="Times New Roman" w:eastAsiaTheme="minorHAnsi" w:hAnsi="Times New Roman"/>
          <w:sz w:val="24"/>
          <w:szCs w:val="24"/>
        </w:rPr>
        <w:t xml:space="preserve">Jauno bruģa segumu jāizbūvē uz šķembu maisījuma 0/45 pamata h=15 cm un </w:t>
      </w:r>
      <w:proofErr w:type="spellStart"/>
      <w:r w:rsidR="00523661" w:rsidRPr="00523661">
        <w:rPr>
          <w:rFonts w:ascii="Times New Roman" w:eastAsiaTheme="minorHAnsi" w:hAnsi="Times New Roman"/>
          <w:sz w:val="24"/>
          <w:szCs w:val="24"/>
        </w:rPr>
        <w:t>fr</w:t>
      </w:r>
      <w:proofErr w:type="spellEnd"/>
      <w:r w:rsidR="00523661" w:rsidRPr="00523661">
        <w:rPr>
          <w:rFonts w:ascii="Times New Roman" w:eastAsiaTheme="minorHAnsi" w:hAnsi="Times New Roman"/>
          <w:sz w:val="24"/>
          <w:szCs w:val="24"/>
        </w:rPr>
        <w:t>. šķembu 2/5 izlīdzinošo kārtu h=3cm.</w:t>
      </w:r>
    </w:p>
    <w:p w:rsidR="008F65FA" w:rsidRDefault="008F65FA" w:rsidP="008F65FA">
      <w:pPr>
        <w:spacing w:after="0" w:line="20" w:lineRule="atLeast"/>
        <w:ind w:left="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523661" w:rsidRPr="00523661">
        <w:rPr>
          <w:rFonts w:ascii="Times New Roman" w:eastAsiaTheme="minorHAnsi" w:hAnsi="Times New Roman"/>
          <w:sz w:val="24"/>
          <w:szCs w:val="24"/>
        </w:rPr>
        <w:t>Betona bruģis „</w:t>
      </w:r>
      <w:proofErr w:type="spellStart"/>
      <w:r w:rsidR="00523661" w:rsidRPr="00523661">
        <w:rPr>
          <w:rFonts w:ascii="Times New Roman" w:eastAsiaTheme="minorHAnsi" w:hAnsi="Times New Roman"/>
          <w:sz w:val="24"/>
          <w:szCs w:val="24"/>
        </w:rPr>
        <w:t>Mozaika</w:t>
      </w:r>
      <w:proofErr w:type="spellEnd"/>
      <w:r w:rsidR="00523661" w:rsidRPr="00523661">
        <w:rPr>
          <w:rFonts w:ascii="Times New Roman" w:eastAsiaTheme="minorHAnsi" w:hAnsi="Times New Roman"/>
          <w:sz w:val="24"/>
          <w:szCs w:val="24"/>
        </w:rPr>
        <w:t>” paredzēts pelēka krāsa.</w:t>
      </w:r>
    </w:p>
    <w:p w:rsidR="00523661" w:rsidRPr="00523661" w:rsidRDefault="008F65FA" w:rsidP="008F65FA">
      <w:pPr>
        <w:spacing w:after="0" w:line="20" w:lineRule="atLeast"/>
        <w:ind w:left="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00523661" w:rsidRPr="00523661">
        <w:rPr>
          <w:rFonts w:ascii="Times New Roman" w:eastAsiaTheme="minorHAnsi" w:hAnsi="Times New Roman"/>
          <w:sz w:val="24"/>
          <w:szCs w:val="24"/>
        </w:rPr>
        <w:t>Skatīt p.7.1.</w:t>
      </w:r>
    </w:p>
    <w:p w:rsidR="008F65FA" w:rsidRDefault="008F65FA" w:rsidP="008F65FA">
      <w:pPr>
        <w:spacing w:after="0" w:line="20" w:lineRule="atLeast"/>
        <w:ind w:left="720"/>
        <w:contextualSpacing/>
        <w:jc w:val="both"/>
        <w:rPr>
          <w:rFonts w:ascii="Times New Roman" w:eastAsiaTheme="minorHAnsi" w:hAnsi="Times New Roman"/>
          <w:sz w:val="24"/>
          <w:szCs w:val="24"/>
        </w:rPr>
      </w:pPr>
    </w:p>
    <w:p w:rsid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20"/>
        <w:jc w:val="both"/>
        <w:rPr>
          <w:rFonts w:ascii="Times New Roman" w:eastAsiaTheme="minorHAnsi" w:hAnsi="Times New Roman"/>
          <w:sz w:val="24"/>
          <w:szCs w:val="24"/>
        </w:rPr>
      </w:pPr>
      <w:r w:rsidRPr="008F65FA">
        <w:rPr>
          <w:rFonts w:ascii="Times New Roman" w:eastAsiaTheme="minorHAnsi" w:hAnsi="Times New Roman"/>
          <w:sz w:val="24"/>
          <w:szCs w:val="24"/>
        </w:rPr>
        <w:t>Konkursa nolikuma 1.pielikuma Iepirkuma 3.daļas divās tāmes iesniegtajās sadaļās (2.1. un 2.4.posms) pasūtītājs ir iekļāvis izmaksu pozīcijas Nr. 3.5 "LKT caurule OD200". Lūdzam pasūtītāju sniegt detalizētu veicamo darbu aprakstu (izmantojamā materiāla specifikācija, dziļums kādā caurules jāizbūvē; ja jāveic seguma atjaunošana - uzrādīt atjaunojamo asfalta seguma biezumu un asfalta markas; norādīt konkrētas atrašanās vietas veicamajiem darbiem).</w:t>
      </w:r>
    </w:p>
    <w:p w:rsidR="008F65FA" w:rsidRP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Pr="00523661" w:rsidRDefault="00523661" w:rsidP="008F65FA">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 xml:space="preserve">Tāmes pozīcijas 3.5. „LKT caurule OD200” paredzēts: PP </w:t>
      </w:r>
      <w:proofErr w:type="spellStart"/>
      <w:r w:rsidRPr="00523661">
        <w:rPr>
          <w:rFonts w:ascii="Times New Roman" w:eastAsiaTheme="minorHAnsi" w:hAnsi="Times New Roman"/>
          <w:sz w:val="24"/>
          <w:szCs w:val="24"/>
        </w:rPr>
        <w:t>dubultsienu</w:t>
      </w:r>
      <w:proofErr w:type="spellEnd"/>
      <w:r w:rsidRPr="00523661">
        <w:rPr>
          <w:rFonts w:ascii="Times New Roman" w:eastAsiaTheme="minorHAnsi" w:hAnsi="Times New Roman"/>
          <w:sz w:val="24"/>
          <w:szCs w:val="24"/>
        </w:rPr>
        <w:t xml:space="preserve"> kanalizācijas caurules OD200mm  (8kN/m2), izbūve </w:t>
      </w:r>
      <w:proofErr w:type="spellStart"/>
      <w:r w:rsidRPr="00523661">
        <w:rPr>
          <w:rFonts w:ascii="Times New Roman" w:eastAsiaTheme="minorHAnsi" w:hAnsi="Times New Roman"/>
          <w:sz w:val="24"/>
          <w:szCs w:val="24"/>
        </w:rPr>
        <w:t>būvgrāvī</w:t>
      </w:r>
      <w:proofErr w:type="spellEnd"/>
      <w:r w:rsidRPr="00523661">
        <w:rPr>
          <w:rFonts w:ascii="Times New Roman" w:eastAsiaTheme="minorHAnsi" w:hAnsi="Times New Roman"/>
          <w:sz w:val="24"/>
          <w:szCs w:val="24"/>
        </w:rPr>
        <w:t xml:space="preserve"> virs gruntsūdens līmeņa - ieskaitot izlīdzinošo kārtu, apbērumu, tranšejas aizbēršanu un pārbaudi, dziļums līdz 1.5 m</w:t>
      </w:r>
    </w:p>
    <w:p w:rsidR="00523661" w:rsidRDefault="00523661" w:rsidP="008F65FA">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 xml:space="preserve">Sakarā ar to, ka šīs darbs paredzēts jauno </w:t>
      </w:r>
      <w:proofErr w:type="spellStart"/>
      <w:r w:rsidRPr="00523661">
        <w:rPr>
          <w:rFonts w:ascii="Times New Roman" w:eastAsiaTheme="minorHAnsi" w:hAnsi="Times New Roman"/>
          <w:sz w:val="24"/>
          <w:szCs w:val="24"/>
        </w:rPr>
        <w:t>gūliju</w:t>
      </w:r>
      <w:proofErr w:type="spellEnd"/>
      <w:r w:rsidRPr="00523661">
        <w:rPr>
          <w:rFonts w:ascii="Times New Roman" w:eastAsiaTheme="minorHAnsi" w:hAnsi="Times New Roman"/>
          <w:sz w:val="24"/>
          <w:szCs w:val="24"/>
        </w:rPr>
        <w:t xml:space="preserve"> pieslēgšanai esošiem LKT tīkliem, un tie būs uz brauktuves, kur paredzēts atjaunot asfalta segumu, segas atjaunošanas darbi tiem nav paredzēti. Konkrētas tas vietas var apskatīt dabā objektā, jo ir</w:t>
      </w:r>
      <w:r w:rsidR="008F65FA">
        <w:rPr>
          <w:rFonts w:ascii="Times New Roman" w:eastAsiaTheme="minorHAnsi" w:hAnsi="Times New Roman"/>
          <w:sz w:val="24"/>
          <w:szCs w:val="24"/>
        </w:rPr>
        <w:t xml:space="preserve"> paredzēts tikai mainīt vecas </w:t>
      </w:r>
      <w:proofErr w:type="spellStart"/>
      <w:r w:rsidR="008F65FA">
        <w:rPr>
          <w:rFonts w:ascii="Times New Roman" w:eastAsiaTheme="minorHAnsi" w:hAnsi="Times New Roman"/>
          <w:sz w:val="24"/>
          <w:szCs w:val="24"/>
        </w:rPr>
        <w:t>gū</w:t>
      </w:r>
      <w:r w:rsidRPr="00523661">
        <w:rPr>
          <w:rFonts w:ascii="Times New Roman" w:eastAsiaTheme="minorHAnsi" w:hAnsi="Times New Roman"/>
          <w:sz w:val="24"/>
          <w:szCs w:val="24"/>
        </w:rPr>
        <w:t>lijas</w:t>
      </w:r>
      <w:proofErr w:type="spellEnd"/>
      <w:r w:rsidRPr="00523661">
        <w:rPr>
          <w:rFonts w:ascii="Times New Roman" w:eastAsiaTheme="minorHAnsi" w:hAnsi="Times New Roman"/>
          <w:sz w:val="24"/>
          <w:szCs w:val="24"/>
        </w:rPr>
        <w:t xml:space="preserve">. </w:t>
      </w:r>
    </w:p>
    <w:p w:rsidR="008F65FA" w:rsidRDefault="008F65FA" w:rsidP="008F65FA">
      <w:pPr>
        <w:spacing w:after="0" w:line="20" w:lineRule="atLeast"/>
        <w:ind w:firstLine="709"/>
        <w:contextualSpacing/>
        <w:jc w:val="both"/>
        <w:rPr>
          <w:rFonts w:ascii="Times New Roman" w:eastAsiaTheme="minorHAnsi" w:hAnsi="Times New Roman"/>
          <w:sz w:val="24"/>
          <w:szCs w:val="24"/>
        </w:rPr>
      </w:pPr>
    </w:p>
    <w:p w:rsid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09"/>
        <w:jc w:val="both"/>
        <w:rPr>
          <w:rFonts w:ascii="Times New Roman" w:eastAsia="Times New Roman" w:hAnsi="Times New Roman"/>
          <w:bCs/>
          <w:sz w:val="24"/>
          <w:szCs w:val="24"/>
          <w:lang w:eastAsia="lv-LV" w:bidi="ar-EG"/>
        </w:rPr>
      </w:pPr>
      <w:r w:rsidRPr="008F65FA">
        <w:rPr>
          <w:rFonts w:ascii="Times New Roman" w:eastAsia="Times New Roman" w:hAnsi="Times New Roman"/>
          <w:bCs/>
          <w:sz w:val="24"/>
          <w:szCs w:val="24"/>
          <w:lang w:eastAsia="lv-LV" w:bidi="ar-EG"/>
        </w:rPr>
        <w:t xml:space="preserve">Konkursa nolikuma 1.pielikuma Iepirkuma 3.daļas visās tāmes iesniegtajās sadaļās (2.1., 2.2., 2.3. un 2.4.posms) pasūtītājs ir paredzējis karstā asfaltbetona segas izbūves darbus. Korektu aprēķinu veikšanai lūdzam pasūtītāju norādīt plānotajām asfalta markām (AC 11 </w:t>
      </w:r>
      <w:proofErr w:type="spellStart"/>
      <w:r w:rsidRPr="008F65FA">
        <w:rPr>
          <w:rFonts w:ascii="Times New Roman" w:eastAsia="Times New Roman" w:hAnsi="Times New Roman"/>
          <w:bCs/>
          <w:sz w:val="24"/>
          <w:szCs w:val="24"/>
          <w:lang w:eastAsia="lv-LV" w:bidi="ar-EG"/>
        </w:rPr>
        <w:t>surf</w:t>
      </w:r>
      <w:proofErr w:type="spellEnd"/>
      <w:r w:rsidRPr="008F65FA">
        <w:rPr>
          <w:rFonts w:ascii="Times New Roman" w:eastAsia="Times New Roman" w:hAnsi="Times New Roman"/>
          <w:bCs/>
          <w:sz w:val="24"/>
          <w:szCs w:val="24"/>
          <w:lang w:eastAsia="lv-LV" w:bidi="ar-EG"/>
        </w:rPr>
        <w:t xml:space="preserve"> un AC 16 </w:t>
      </w:r>
      <w:proofErr w:type="spellStart"/>
      <w:r w:rsidRPr="008F65FA">
        <w:rPr>
          <w:rFonts w:ascii="Times New Roman" w:eastAsia="Times New Roman" w:hAnsi="Times New Roman"/>
          <w:bCs/>
          <w:sz w:val="24"/>
          <w:szCs w:val="24"/>
          <w:lang w:eastAsia="lv-LV" w:bidi="ar-EG"/>
        </w:rPr>
        <w:t>surf</w:t>
      </w:r>
      <w:proofErr w:type="spellEnd"/>
      <w:r w:rsidRPr="008F65FA">
        <w:rPr>
          <w:rFonts w:ascii="Times New Roman" w:eastAsia="Times New Roman" w:hAnsi="Times New Roman"/>
          <w:bCs/>
          <w:sz w:val="24"/>
          <w:szCs w:val="24"/>
          <w:lang w:eastAsia="lv-LV" w:bidi="ar-EG"/>
        </w:rPr>
        <w:t xml:space="preserve">) stiprības klases (S I, S II, S III vai S IV) saskaņā ar "Ceļu specifikācijas 2014", vai arī iesniegt ielai paredzētās satiksmes intensitātes </w:t>
      </w:r>
      <w:proofErr w:type="spellStart"/>
      <w:r w:rsidRPr="008F65FA">
        <w:rPr>
          <w:rFonts w:ascii="Times New Roman" w:eastAsia="Times New Roman" w:hAnsi="Times New Roman"/>
          <w:bCs/>
          <w:sz w:val="24"/>
          <w:szCs w:val="24"/>
          <w:lang w:eastAsia="lv-LV" w:bidi="ar-EG"/>
        </w:rPr>
        <w:t>AADT</w:t>
      </w:r>
      <w:r w:rsidRPr="008F65FA">
        <w:rPr>
          <w:rFonts w:ascii="Times New Roman" w:eastAsia="Times New Roman" w:hAnsi="Times New Roman"/>
          <w:bCs/>
          <w:sz w:val="24"/>
          <w:szCs w:val="24"/>
          <w:vertAlign w:val="subscript"/>
          <w:lang w:eastAsia="lv-LV" w:bidi="ar-EG"/>
        </w:rPr>
        <w:t>jpievestā</w:t>
      </w:r>
      <w:proofErr w:type="spellEnd"/>
      <w:r w:rsidRPr="008F65FA">
        <w:rPr>
          <w:rFonts w:ascii="Times New Roman" w:eastAsia="Times New Roman" w:hAnsi="Times New Roman"/>
          <w:bCs/>
          <w:sz w:val="24"/>
          <w:szCs w:val="24"/>
          <w:lang w:eastAsia="lv-LV" w:bidi="ar-EG"/>
        </w:rPr>
        <w:t xml:space="preserve"> un </w:t>
      </w:r>
      <w:proofErr w:type="spellStart"/>
      <w:r w:rsidRPr="008F65FA">
        <w:rPr>
          <w:rFonts w:ascii="Times New Roman" w:eastAsia="Times New Roman" w:hAnsi="Times New Roman"/>
          <w:bCs/>
          <w:sz w:val="24"/>
          <w:szCs w:val="24"/>
          <w:lang w:eastAsia="lv-LV" w:bidi="ar-EG"/>
        </w:rPr>
        <w:t>AADT</w:t>
      </w:r>
      <w:r w:rsidRPr="008F65FA">
        <w:rPr>
          <w:rFonts w:ascii="Times New Roman" w:eastAsia="Times New Roman" w:hAnsi="Times New Roman"/>
          <w:bCs/>
          <w:sz w:val="24"/>
          <w:szCs w:val="24"/>
          <w:vertAlign w:val="subscript"/>
          <w:lang w:eastAsia="lv-LV" w:bidi="ar-EG"/>
        </w:rPr>
        <w:t>jsmagie</w:t>
      </w:r>
      <w:proofErr w:type="spellEnd"/>
      <w:r w:rsidRPr="008F65FA">
        <w:rPr>
          <w:rFonts w:ascii="Times New Roman" w:eastAsia="Times New Roman" w:hAnsi="Times New Roman"/>
          <w:bCs/>
          <w:sz w:val="24"/>
          <w:szCs w:val="24"/>
          <w:lang w:eastAsia="lv-LV" w:bidi="ar-EG"/>
        </w:rPr>
        <w:t>.</w:t>
      </w:r>
    </w:p>
    <w:p w:rsidR="008F65FA" w:rsidRP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523661" w:rsidRDefault="00523661" w:rsidP="008F65FA">
      <w:pPr>
        <w:spacing w:after="0" w:line="20" w:lineRule="atLeast"/>
        <w:ind w:left="720"/>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AC 11surf – SII klase, AC 16surf – SIII klase</w:t>
      </w:r>
      <w:r w:rsidR="008F65FA">
        <w:rPr>
          <w:rFonts w:ascii="Times New Roman" w:eastAsiaTheme="minorHAnsi" w:hAnsi="Times New Roman"/>
          <w:sz w:val="24"/>
          <w:szCs w:val="24"/>
        </w:rPr>
        <w:t>.</w:t>
      </w:r>
    </w:p>
    <w:p w:rsidR="008F65FA" w:rsidRDefault="008F65FA" w:rsidP="008F65FA">
      <w:pPr>
        <w:spacing w:after="0" w:line="20" w:lineRule="atLeast"/>
        <w:contextualSpacing/>
        <w:jc w:val="both"/>
        <w:rPr>
          <w:rFonts w:ascii="Times New Roman" w:eastAsiaTheme="minorHAnsi" w:hAnsi="Times New Roman"/>
          <w:sz w:val="24"/>
          <w:szCs w:val="24"/>
        </w:rPr>
      </w:pPr>
    </w:p>
    <w:p w:rsidR="008F65FA"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8F65FA" w:rsidRPr="008F65FA" w:rsidRDefault="008F65FA" w:rsidP="008F65FA">
      <w:pPr>
        <w:spacing w:after="0" w:line="20" w:lineRule="atLeast"/>
        <w:ind w:firstLine="709"/>
        <w:jc w:val="both"/>
        <w:rPr>
          <w:rFonts w:ascii="Times New Roman" w:eastAsia="Times New Roman" w:hAnsi="Times New Roman"/>
          <w:bCs/>
          <w:sz w:val="24"/>
          <w:szCs w:val="24"/>
          <w:lang w:eastAsia="lv-LV" w:bidi="ar-EG"/>
        </w:rPr>
      </w:pPr>
      <w:r w:rsidRPr="008F65FA">
        <w:rPr>
          <w:rFonts w:ascii="Times New Roman" w:eastAsia="Times New Roman" w:hAnsi="Times New Roman"/>
          <w:bCs/>
          <w:sz w:val="24"/>
          <w:szCs w:val="24"/>
          <w:lang w:eastAsia="lv-LV" w:bidi="ar-EG"/>
        </w:rPr>
        <w:t xml:space="preserve">Pasūtītājs 1.pielikuma Iepirkuma 3.daļā 2.2.Posmā no Saules ielas līdz Rīgas ielai ir paredzējis izmaksu pozīciju Nr. 3.4. "Koku stādīšana" ar apjomu 14 gab. Lūdzam apstiprinājumu, ka koku stādīšana paredzēta tajās pašā vietas, kur šobrīd atrodas koki. Tāpat lūdzam pasūtītāju iesniegt pilnu koku stādīšanas detalizāciju, sniedzot informāciju par koku nosaukumu (veids), </w:t>
      </w:r>
      <w:r w:rsidRPr="008F65FA">
        <w:rPr>
          <w:rFonts w:ascii="Times New Roman" w:eastAsia="Times New Roman" w:hAnsi="Times New Roman"/>
          <w:bCs/>
          <w:sz w:val="24"/>
          <w:szCs w:val="24"/>
          <w:lang w:eastAsia="lv-LV" w:bidi="ar-EG"/>
        </w:rPr>
        <w:lastRenderedPageBreak/>
        <w:t>stādāmā materiāla izmēru, stādīšanas tehnoloģiju un visu pārējo informāciju, kas nepieciešama precīzu aprēķinu veikšanai.</w:t>
      </w:r>
    </w:p>
    <w:p w:rsidR="008F65FA" w:rsidRPr="00523661" w:rsidRDefault="008F65FA" w:rsidP="008F65FA">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8F65FA" w:rsidRDefault="00523661" w:rsidP="008A7BC1">
      <w:pPr>
        <w:spacing w:after="0" w:line="20" w:lineRule="atLeast"/>
        <w:ind w:firstLine="709"/>
        <w:contextualSpacing/>
        <w:jc w:val="both"/>
        <w:rPr>
          <w:rFonts w:ascii="Times New Roman" w:eastAsiaTheme="minorHAnsi" w:hAnsi="Times New Roman"/>
          <w:sz w:val="24"/>
          <w:szCs w:val="24"/>
        </w:rPr>
      </w:pPr>
      <w:r w:rsidRPr="00523661">
        <w:rPr>
          <w:rFonts w:ascii="Times New Roman" w:eastAsiaTheme="minorHAnsi" w:hAnsi="Times New Roman"/>
          <w:sz w:val="24"/>
          <w:szCs w:val="24"/>
        </w:rPr>
        <w:t>Pozīcija Nr.3.4. „Koku stādīšana” paredzēts stādīt kokus veco koku vietā. Kokus jāstāda atbilstoši zemāk aprakstītai specifikācijai:</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F65FA">
        <w:rPr>
          <w:rFonts w:ascii="Times New Roman" w:eastAsiaTheme="minorHAnsi" w:hAnsi="Times New Roman"/>
          <w:sz w:val="24"/>
          <w:szCs w:val="24"/>
        </w:rPr>
        <w:t xml:space="preserve">Holandes liepa (Tilia x </w:t>
      </w:r>
      <w:proofErr w:type="spellStart"/>
      <w:r w:rsidRPr="008F65FA">
        <w:rPr>
          <w:rFonts w:ascii="Times New Roman" w:eastAsiaTheme="minorHAnsi" w:hAnsi="Times New Roman"/>
          <w:sz w:val="24"/>
          <w:szCs w:val="24"/>
        </w:rPr>
        <w:t>europea</w:t>
      </w:r>
      <w:proofErr w:type="spellEnd"/>
      <w:r w:rsidRPr="008F65FA">
        <w:rPr>
          <w:rFonts w:ascii="Times New Roman" w:eastAsiaTheme="minorHAnsi" w:hAnsi="Times New Roman"/>
          <w:sz w:val="24"/>
          <w:szCs w:val="24"/>
        </w:rPr>
        <w:t xml:space="preserve"> “</w:t>
      </w:r>
      <w:proofErr w:type="spellStart"/>
      <w:r w:rsidRPr="008F65FA">
        <w:rPr>
          <w:rFonts w:ascii="Times New Roman" w:eastAsiaTheme="minorHAnsi" w:hAnsi="Times New Roman"/>
          <w:sz w:val="24"/>
          <w:szCs w:val="24"/>
        </w:rPr>
        <w:t>Pallida</w:t>
      </w:r>
      <w:proofErr w:type="spellEnd"/>
      <w:r w:rsidRPr="008F65FA">
        <w:rPr>
          <w:rFonts w:ascii="Times New Roman" w:eastAsiaTheme="minorHAnsi" w:hAnsi="Times New Roman"/>
          <w:sz w:val="24"/>
          <w:szCs w:val="24"/>
        </w:rPr>
        <w:t xml:space="preserve">”) ar stāda augstumu (h) 3.0 m un stumbra apkārtmēru (SA) 14-16 cm. </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Stādvietas</w:t>
      </w:r>
      <w:proofErr w:type="spellEnd"/>
      <w:r w:rsidRPr="008A7BC1">
        <w:rPr>
          <w:rFonts w:ascii="Times New Roman" w:eastAsiaTheme="minorHAnsi" w:hAnsi="Times New Roman"/>
          <w:sz w:val="24"/>
          <w:szCs w:val="24"/>
        </w:rPr>
        <w:t xml:space="preserve"> 1.00 m x 1.00 m x 1.00 m, pildītas ar melnzemes un šķembu maisījumu;</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Stādvietas</w:t>
      </w:r>
      <w:proofErr w:type="spellEnd"/>
      <w:r w:rsidRPr="008A7BC1">
        <w:rPr>
          <w:rFonts w:ascii="Times New Roman" w:eastAsiaTheme="minorHAnsi" w:hAnsi="Times New Roman"/>
          <w:sz w:val="24"/>
          <w:szCs w:val="24"/>
        </w:rPr>
        <w:t xml:space="preserve"> papildinātas ar organisko un minerālmēslojumu;</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Mulčētas</w:t>
      </w:r>
      <w:proofErr w:type="spellEnd"/>
      <w:r w:rsidRPr="008A7BC1">
        <w:rPr>
          <w:rFonts w:ascii="Times New Roman" w:eastAsiaTheme="minorHAnsi" w:hAnsi="Times New Roman"/>
          <w:sz w:val="24"/>
          <w:szCs w:val="24"/>
        </w:rPr>
        <w:t xml:space="preserve"> </w:t>
      </w:r>
      <w:proofErr w:type="spellStart"/>
      <w:r w:rsidRPr="008A7BC1">
        <w:rPr>
          <w:rFonts w:ascii="Times New Roman" w:eastAsiaTheme="minorHAnsi" w:hAnsi="Times New Roman"/>
          <w:sz w:val="24"/>
          <w:szCs w:val="24"/>
        </w:rPr>
        <w:t>apdobes</w:t>
      </w:r>
      <w:proofErr w:type="spellEnd"/>
      <w:r w:rsidRPr="008A7BC1">
        <w:rPr>
          <w:rFonts w:ascii="Times New Roman" w:eastAsiaTheme="minorHAnsi" w:hAnsi="Times New Roman"/>
          <w:sz w:val="24"/>
          <w:szCs w:val="24"/>
        </w:rPr>
        <w:t>: 0.1 m biezā slānī ar oļu frakciju (5/20);</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 xml:space="preserve">Neaustais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w:t>
      </w:r>
      <w:proofErr w:type="spellStart"/>
      <w:r w:rsidRPr="008A7BC1">
        <w:rPr>
          <w:rFonts w:ascii="Times New Roman" w:eastAsiaTheme="minorHAnsi" w:hAnsi="Times New Roman"/>
          <w:sz w:val="24"/>
          <w:szCs w:val="24"/>
        </w:rPr>
        <w:t>Botec</w:t>
      </w:r>
      <w:proofErr w:type="spellEnd"/>
      <w:r w:rsidRPr="008A7BC1">
        <w:rPr>
          <w:rFonts w:ascii="Times New Roman" w:eastAsiaTheme="minorHAnsi" w:hAnsi="Times New Roman"/>
          <w:sz w:val="24"/>
          <w:szCs w:val="24"/>
        </w:rPr>
        <w:t xml:space="preserve"> NW 40 sakņu aizsardzībai un </w:t>
      </w:r>
      <w:proofErr w:type="spellStart"/>
      <w:r w:rsidRPr="008A7BC1">
        <w:rPr>
          <w:rFonts w:ascii="Times New Roman" w:eastAsiaTheme="minorHAnsi" w:hAnsi="Times New Roman"/>
          <w:sz w:val="24"/>
          <w:szCs w:val="24"/>
        </w:rPr>
        <w:t>Bontec</w:t>
      </w:r>
      <w:proofErr w:type="spellEnd"/>
      <w:r w:rsidRPr="008A7BC1">
        <w:rPr>
          <w:rFonts w:ascii="Times New Roman" w:eastAsiaTheme="minorHAnsi" w:hAnsi="Times New Roman"/>
          <w:sz w:val="24"/>
          <w:szCs w:val="24"/>
        </w:rPr>
        <w:t xml:space="preserve"> SNW 14 veltais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oļu atdalīšanai;</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Ģeotekstila</w:t>
      </w:r>
      <w:proofErr w:type="spellEnd"/>
      <w:r w:rsidRPr="008A7BC1">
        <w:rPr>
          <w:rFonts w:ascii="Times New Roman" w:eastAsiaTheme="minorHAnsi" w:hAnsi="Times New Roman"/>
          <w:sz w:val="24"/>
          <w:szCs w:val="24"/>
        </w:rPr>
        <w:t xml:space="preserve"> izmērs ausīm 0.35 m, papildus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piestiprināts ar skavām;</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3 stiprināmie mieti (dziļums 1/3 no mieta, tās ir vismaz 0.83 m dziļumā)</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koki atsaitēti ar melnu pītu poliamīda lentu 25mm (ražotājs Tangente);</w:t>
      </w:r>
    </w:p>
    <w:p w:rsidR="008A7BC1" w:rsidRDefault="00523661" w:rsidP="008A7BC1">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 xml:space="preserve">stādāmajās bedrēs ievietotas perforētas meliorācijas caurules </w:t>
      </w:r>
      <w:proofErr w:type="spellStart"/>
      <w:r w:rsidRPr="008A7BC1">
        <w:rPr>
          <w:rFonts w:ascii="Times New Roman" w:eastAsiaTheme="minorHAnsi" w:hAnsi="Times New Roman"/>
          <w:sz w:val="24"/>
          <w:szCs w:val="24"/>
        </w:rPr>
        <w:t>diam</w:t>
      </w:r>
      <w:proofErr w:type="spellEnd"/>
      <w:r w:rsidRPr="008A7BC1">
        <w:rPr>
          <w:rFonts w:ascii="Times New Roman" w:eastAsiaTheme="minorHAnsi" w:hAnsi="Times New Roman"/>
          <w:sz w:val="24"/>
          <w:szCs w:val="24"/>
        </w:rPr>
        <w:t>. 0.06 – 0.08 m ar kokosa filtru;</w:t>
      </w:r>
    </w:p>
    <w:p w:rsidR="008A7BC1" w:rsidRDefault="00523661" w:rsidP="008A7BC1">
      <w:pPr>
        <w:pStyle w:val="ListParagraph"/>
        <w:numPr>
          <w:ilvl w:val="0"/>
          <w:numId w:val="4"/>
        </w:numPr>
        <w:tabs>
          <w:tab w:val="left" w:pos="993"/>
          <w:tab w:val="left" w:pos="1134"/>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stumbri ir nosegti ar niedru paklāju aizsargiem pret saules apdegumiem;</w:t>
      </w:r>
    </w:p>
    <w:p w:rsidR="00523661" w:rsidRPr="008A7BC1" w:rsidRDefault="00523661" w:rsidP="008A7BC1">
      <w:pPr>
        <w:pStyle w:val="ListParagraph"/>
        <w:numPr>
          <w:ilvl w:val="0"/>
          <w:numId w:val="4"/>
        </w:numPr>
        <w:tabs>
          <w:tab w:val="left" w:pos="993"/>
          <w:tab w:val="left" w:pos="1134"/>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zem niedru aizsargiem papildus plastmasas aizsargi h=0.30 m</w:t>
      </w:r>
    </w:p>
    <w:p w:rsidR="00523661" w:rsidRPr="008A7BC1" w:rsidRDefault="00523661" w:rsidP="007334C4">
      <w:pPr>
        <w:tabs>
          <w:tab w:val="left" w:pos="709"/>
        </w:tabs>
        <w:spacing w:after="0" w:line="20" w:lineRule="atLeast"/>
        <w:ind w:firstLine="709"/>
        <w:jc w:val="both"/>
        <w:rPr>
          <w:rFonts w:ascii="Times New Roman" w:eastAsia="Times New Roman" w:hAnsi="Times New Roman"/>
          <w:sz w:val="24"/>
          <w:szCs w:val="24"/>
        </w:rPr>
      </w:pPr>
    </w:p>
    <w:p w:rsidR="00523661" w:rsidRPr="00523661" w:rsidRDefault="00523661" w:rsidP="008A7BC1">
      <w:pPr>
        <w:spacing w:after="0" w:line="20" w:lineRule="atLeast"/>
        <w:jc w:val="both"/>
        <w:rPr>
          <w:rFonts w:ascii="Times New Roman" w:eastAsia="Times New Roman" w:hAnsi="Times New Roman"/>
          <w:i/>
          <w:sz w:val="24"/>
          <w:szCs w:val="24"/>
        </w:rPr>
      </w:pPr>
      <w:r w:rsidRPr="00523661">
        <w:rPr>
          <w:rFonts w:ascii="Times New Roman" w:hAnsi="Times New Roman"/>
          <w:noProof/>
          <w:lang w:val="en-US"/>
        </w:rPr>
        <w:drawing>
          <wp:inline distT="0" distB="0" distL="0" distR="0" wp14:anchorId="6082A77A" wp14:editId="0F5FD69B">
            <wp:extent cx="6121400" cy="3580130"/>
            <wp:effectExtent l="0" t="0" r="0" b="1270"/>
            <wp:docPr id="2" name="Picture 2" descr="Y:\Projekti\2015\Maza Darza_Marijas\Projekts_Maza Darza iela\Atbildes\K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rojekti\2015\Maza Darza_Marijas\Projekts_Maza Darza iela\Atbildes\Ko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2973" cy="3616141"/>
                    </a:xfrm>
                    <a:prstGeom prst="rect">
                      <a:avLst/>
                    </a:prstGeom>
                    <a:noFill/>
                    <a:ln>
                      <a:noFill/>
                    </a:ln>
                  </pic:spPr>
                </pic:pic>
              </a:graphicData>
            </a:graphic>
          </wp:inline>
        </w:drawing>
      </w:r>
    </w:p>
    <w:p w:rsidR="00523661" w:rsidRPr="008A7BC1" w:rsidRDefault="00523661" w:rsidP="007334C4">
      <w:pPr>
        <w:tabs>
          <w:tab w:val="left" w:pos="709"/>
        </w:tabs>
        <w:spacing w:after="0" w:line="20" w:lineRule="atLeast"/>
        <w:ind w:firstLine="709"/>
        <w:jc w:val="both"/>
        <w:rPr>
          <w:rFonts w:ascii="Times New Roman" w:eastAsia="Times New Roman" w:hAnsi="Times New Roman"/>
          <w:sz w:val="24"/>
          <w:szCs w:val="24"/>
        </w:rPr>
      </w:pPr>
    </w:p>
    <w:p w:rsidR="00523661" w:rsidRPr="008A7BC1" w:rsidRDefault="00523661" w:rsidP="007334C4">
      <w:pPr>
        <w:tabs>
          <w:tab w:val="left" w:pos="709"/>
        </w:tabs>
        <w:spacing w:after="0" w:line="20" w:lineRule="atLeast"/>
        <w:ind w:firstLine="709"/>
        <w:jc w:val="both"/>
        <w:rPr>
          <w:rFonts w:ascii="Times New Roman" w:eastAsia="Times New Roman" w:hAnsi="Times New Roman"/>
          <w:sz w:val="24"/>
          <w:szCs w:val="24"/>
        </w:rPr>
      </w:pPr>
    </w:p>
    <w:p w:rsidR="007334C4" w:rsidRPr="008A7BC1" w:rsidRDefault="007334C4" w:rsidP="00F27634">
      <w:pPr>
        <w:tabs>
          <w:tab w:val="left" w:pos="709"/>
        </w:tabs>
        <w:spacing w:after="0" w:line="240" w:lineRule="auto"/>
        <w:ind w:firstLine="720"/>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bookmarkStart w:id="0" w:name="_GoBack"/>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bookmarkEnd w:id="0"/>
      <w:r w:rsidRPr="007334C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854BEC">
          <w:rPr>
            <w:noProof/>
          </w:rPr>
          <w:t>4</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1C4520"/>
    <w:rsid w:val="00225F57"/>
    <w:rsid w:val="00282824"/>
    <w:rsid w:val="004D3D24"/>
    <w:rsid w:val="00523661"/>
    <w:rsid w:val="00540F63"/>
    <w:rsid w:val="00553321"/>
    <w:rsid w:val="00612555"/>
    <w:rsid w:val="0065418E"/>
    <w:rsid w:val="006F3BEA"/>
    <w:rsid w:val="007271DD"/>
    <w:rsid w:val="007334C4"/>
    <w:rsid w:val="007557E3"/>
    <w:rsid w:val="00765644"/>
    <w:rsid w:val="00842FB0"/>
    <w:rsid w:val="00847B04"/>
    <w:rsid w:val="00854BEC"/>
    <w:rsid w:val="008A7BC1"/>
    <w:rsid w:val="008D028E"/>
    <w:rsid w:val="008D65A2"/>
    <w:rsid w:val="008E7DDD"/>
    <w:rsid w:val="008F65FA"/>
    <w:rsid w:val="00912120"/>
    <w:rsid w:val="00984733"/>
    <w:rsid w:val="009E0F62"/>
    <w:rsid w:val="00AD5411"/>
    <w:rsid w:val="00B4582C"/>
    <w:rsid w:val="00D2327D"/>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E330-DA56-4AE9-8ACE-3FF2C46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34</cp:revision>
  <cp:lastPrinted>2015-03-04T14:42:00Z</cp:lastPrinted>
  <dcterms:created xsi:type="dcterms:W3CDTF">2013-11-20T07:34:00Z</dcterms:created>
  <dcterms:modified xsi:type="dcterms:W3CDTF">2015-08-18T13:22:00Z</dcterms:modified>
</cp:coreProperties>
</file>