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2B0" w:rsidRPr="002E3440" w:rsidRDefault="00DB12B0" w:rsidP="00DB12B0">
      <w:pPr>
        <w:jc w:val="center"/>
      </w:pPr>
      <w:r w:rsidRPr="002E3440">
        <w:t>Daugavpils pilsētas domes iepirkumu komisija</w:t>
      </w:r>
    </w:p>
    <w:p w:rsidR="00DB12B0" w:rsidRPr="002E3440" w:rsidRDefault="00DB12B0" w:rsidP="00DB12B0">
      <w:pPr>
        <w:jc w:val="center"/>
        <w:rPr>
          <w:b/>
          <w:bCs/>
        </w:rPr>
      </w:pPr>
      <w:r w:rsidRPr="002E3440">
        <w:rPr>
          <w:b/>
          <w:bCs/>
        </w:rPr>
        <w:t>“</w:t>
      </w:r>
      <w:r w:rsidRPr="00367724">
        <w:rPr>
          <w:b/>
          <w:bCs/>
          <w:sz w:val="23"/>
          <w:szCs w:val="23"/>
          <w:lang w:val="en-US" w:eastAsia="en-US"/>
        </w:rPr>
        <w:t>Angiogrāfijas ierīces ar integrētu intravaskulāro sonogrāfiju piegāde angiogrāfijas un sirds kateterizācijas laboratorijai (SAM 9.3.2.)</w:t>
      </w:r>
      <w:r>
        <w:rPr>
          <w:b/>
          <w:bCs/>
        </w:rPr>
        <w:t>”</w:t>
      </w:r>
    </w:p>
    <w:p w:rsidR="00DB12B0" w:rsidRPr="002E3440" w:rsidRDefault="00DB12B0" w:rsidP="00DB12B0">
      <w:pPr>
        <w:jc w:val="center"/>
      </w:pPr>
      <w:r w:rsidRPr="002E3440">
        <w:t>identifikācijas numurs DPD 201</w:t>
      </w:r>
      <w:r>
        <w:t>8/21</w:t>
      </w:r>
    </w:p>
    <w:p w:rsidR="00DB12B0" w:rsidRPr="00C7029A" w:rsidRDefault="00DB12B0" w:rsidP="00DB12B0"/>
    <w:p w:rsidR="00DB12B0" w:rsidRDefault="00DB12B0" w:rsidP="00DB12B0">
      <w:pPr>
        <w:jc w:val="center"/>
        <w:rPr>
          <w:b/>
          <w:lang w:val="lv-LV" w:eastAsia="en-US"/>
        </w:rPr>
      </w:pPr>
      <w:r>
        <w:rPr>
          <w:b/>
          <w:lang w:val="lv-LV"/>
        </w:rPr>
        <w:t>GROZĪJUMI Nr.2</w:t>
      </w:r>
    </w:p>
    <w:p w:rsidR="00DB12B0" w:rsidRDefault="00DB12B0" w:rsidP="00DB12B0">
      <w:pPr>
        <w:jc w:val="center"/>
        <w:rPr>
          <w:lang w:val="lv-LV"/>
        </w:rPr>
      </w:pPr>
      <w:r>
        <w:rPr>
          <w:lang w:val="lv-LV"/>
        </w:rPr>
        <w:t xml:space="preserve">Iepirkuma procedūras identifikācijas numurs DPD 2018/21 </w:t>
      </w:r>
      <w:r>
        <w:rPr>
          <w:bCs/>
          <w:lang w:val="lv-LV"/>
        </w:rPr>
        <w:t>“</w:t>
      </w:r>
      <w:r w:rsidRPr="00367724">
        <w:rPr>
          <w:bCs/>
          <w:lang w:val="lv-LV"/>
        </w:rPr>
        <w:t>Angiogrāfijas ierīces ar integrētu intravaskulāro sonogrāfiju piegāde angiogrāfijas un sirds kateterizācijas laboratorijai (SAM 9.3.2.)</w:t>
      </w:r>
      <w:r>
        <w:rPr>
          <w:bCs/>
          <w:lang w:val="lv-LV"/>
        </w:rPr>
        <w:t>”,</w:t>
      </w:r>
      <w:r>
        <w:rPr>
          <w:b/>
          <w:bCs/>
          <w:lang w:val="lv-LV"/>
        </w:rPr>
        <w:t xml:space="preserve"> </w:t>
      </w:r>
      <w:r>
        <w:rPr>
          <w:lang w:val="lv-LV"/>
        </w:rPr>
        <w:t>dokumentos</w:t>
      </w:r>
    </w:p>
    <w:p w:rsidR="00FC790B" w:rsidRDefault="00FC790B" w:rsidP="00FC790B">
      <w:pPr>
        <w:jc w:val="center"/>
        <w:rPr>
          <w:lang w:val="lv-LV"/>
        </w:rPr>
      </w:pPr>
    </w:p>
    <w:p w:rsidR="00C7029A" w:rsidRDefault="00C7029A" w:rsidP="00FC790B">
      <w:pPr>
        <w:pStyle w:val="BodyTextIndent"/>
        <w:rPr>
          <w:sz w:val="24"/>
        </w:rPr>
      </w:pPr>
    </w:p>
    <w:p w:rsidR="00FC790B" w:rsidRDefault="00FC790B" w:rsidP="009E5D36">
      <w:pPr>
        <w:pStyle w:val="BodyTextIndent"/>
        <w:numPr>
          <w:ilvl w:val="0"/>
          <w:numId w:val="8"/>
        </w:numPr>
        <w:spacing w:line="360" w:lineRule="auto"/>
        <w:rPr>
          <w:sz w:val="24"/>
        </w:rPr>
      </w:pPr>
      <w:r>
        <w:rPr>
          <w:sz w:val="24"/>
        </w:rPr>
        <w:t xml:space="preserve">Pagarināt piedāvājumu iesniegšanas termiņu </w:t>
      </w:r>
      <w:r>
        <w:rPr>
          <w:b/>
          <w:sz w:val="24"/>
        </w:rPr>
        <w:t>līdz 201</w:t>
      </w:r>
      <w:r w:rsidR="00331C3F">
        <w:rPr>
          <w:b/>
          <w:sz w:val="24"/>
        </w:rPr>
        <w:t>8</w:t>
      </w:r>
      <w:r>
        <w:rPr>
          <w:b/>
          <w:sz w:val="24"/>
        </w:rPr>
        <w:t xml:space="preserve">.gada </w:t>
      </w:r>
      <w:r w:rsidR="00CB1E4F">
        <w:rPr>
          <w:b/>
          <w:sz w:val="24"/>
        </w:rPr>
        <w:t>21.maijam</w:t>
      </w:r>
      <w:r>
        <w:rPr>
          <w:b/>
          <w:sz w:val="24"/>
        </w:rPr>
        <w:t>, plkst.</w:t>
      </w:r>
      <w:r w:rsidR="00CB1E4F">
        <w:rPr>
          <w:b/>
          <w:sz w:val="24"/>
        </w:rPr>
        <w:t>11.30</w:t>
      </w:r>
      <w:r>
        <w:rPr>
          <w:sz w:val="24"/>
        </w:rPr>
        <w:t xml:space="preserve"> un attiecīgi </w:t>
      </w:r>
      <w:r w:rsidR="00331C3F">
        <w:rPr>
          <w:sz w:val="24"/>
        </w:rPr>
        <w:t>grozīt</w:t>
      </w:r>
      <w:r>
        <w:rPr>
          <w:sz w:val="24"/>
        </w:rPr>
        <w:t xml:space="preserve"> Konkursa nolikuma </w:t>
      </w:r>
      <w:r w:rsidR="00331C3F">
        <w:rPr>
          <w:sz w:val="24"/>
        </w:rPr>
        <w:t>8</w:t>
      </w:r>
      <w:r>
        <w:rPr>
          <w:sz w:val="24"/>
        </w:rPr>
        <w:t xml:space="preserve">.3.punktu un </w:t>
      </w:r>
      <w:r w:rsidR="00331C3F">
        <w:rPr>
          <w:sz w:val="24"/>
        </w:rPr>
        <w:t>8</w:t>
      </w:r>
      <w:r>
        <w:rPr>
          <w:sz w:val="24"/>
        </w:rPr>
        <w:t>.</w:t>
      </w:r>
      <w:r w:rsidR="00331C3F">
        <w:rPr>
          <w:sz w:val="24"/>
        </w:rPr>
        <w:t>6</w:t>
      </w:r>
      <w:r>
        <w:rPr>
          <w:sz w:val="24"/>
        </w:rPr>
        <w:t xml:space="preserve">.punktu, šajos punktos aizstājot </w:t>
      </w:r>
      <w:r w:rsidR="00331C3F">
        <w:rPr>
          <w:sz w:val="24"/>
        </w:rPr>
        <w:t>datumu un laiku “</w:t>
      </w:r>
      <w:r>
        <w:rPr>
          <w:sz w:val="24"/>
        </w:rPr>
        <w:t>201</w:t>
      </w:r>
      <w:r w:rsidR="00331C3F">
        <w:rPr>
          <w:sz w:val="24"/>
        </w:rPr>
        <w:t>8</w:t>
      </w:r>
      <w:r>
        <w:rPr>
          <w:sz w:val="24"/>
        </w:rPr>
        <w:t xml:space="preserve">.gada </w:t>
      </w:r>
      <w:r w:rsidR="00CB1E4F">
        <w:rPr>
          <w:sz w:val="24"/>
        </w:rPr>
        <w:t>7.maijs</w:t>
      </w:r>
      <w:r>
        <w:rPr>
          <w:sz w:val="24"/>
        </w:rPr>
        <w:t xml:space="preserve"> </w:t>
      </w:r>
      <w:r w:rsidR="00331C3F">
        <w:rPr>
          <w:sz w:val="24"/>
        </w:rPr>
        <w:t>plkst.</w:t>
      </w:r>
      <w:r w:rsidR="00CB1E4F">
        <w:rPr>
          <w:sz w:val="24"/>
        </w:rPr>
        <w:t>11.00</w:t>
      </w:r>
      <w:r w:rsidR="00331C3F">
        <w:rPr>
          <w:sz w:val="24"/>
        </w:rPr>
        <w:t>” (attiecīgā locījumā)</w:t>
      </w:r>
      <w:r>
        <w:rPr>
          <w:sz w:val="24"/>
        </w:rPr>
        <w:t xml:space="preserve"> ar </w:t>
      </w:r>
      <w:r w:rsidR="00331C3F" w:rsidRPr="00331C3F">
        <w:rPr>
          <w:sz w:val="24"/>
        </w:rPr>
        <w:t xml:space="preserve">datumu un laiku </w:t>
      </w:r>
      <w:r w:rsidR="00331C3F">
        <w:rPr>
          <w:sz w:val="24"/>
        </w:rPr>
        <w:t>“</w:t>
      </w:r>
      <w:r w:rsidRPr="00331C3F">
        <w:rPr>
          <w:b/>
          <w:sz w:val="24"/>
        </w:rPr>
        <w:t>201</w:t>
      </w:r>
      <w:r w:rsidR="00331C3F" w:rsidRPr="00331C3F">
        <w:rPr>
          <w:b/>
          <w:sz w:val="24"/>
        </w:rPr>
        <w:t>8</w:t>
      </w:r>
      <w:r w:rsidRPr="00331C3F">
        <w:rPr>
          <w:b/>
          <w:sz w:val="24"/>
        </w:rPr>
        <w:t xml:space="preserve">.gada </w:t>
      </w:r>
      <w:r w:rsidR="00CB1E4F">
        <w:rPr>
          <w:b/>
          <w:sz w:val="24"/>
        </w:rPr>
        <w:t>21.maijs</w:t>
      </w:r>
      <w:r w:rsidRPr="00331C3F">
        <w:rPr>
          <w:b/>
          <w:sz w:val="24"/>
        </w:rPr>
        <w:t xml:space="preserve"> </w:t>
      </w:r>
      <w:r w:rsidR="00331C3F" w:rsidRPr="00331C3F">
        <w:rPr>
          <w:b/>
          <w:sz w:val="24"/>
        </w:rPr>
        <w:t>plkst.</w:t>
      </w:r>
      <w:r w:rsidR="00CB1E4F">
        <w:rPr>
          <w:b/>
          <w:sz w:val="24"/>
        </w:rPr>
        <w:t>11.30</w:t>
      </w:r>
      <w:r w:rsidR="00331C3F">
        <w:rPr>
          <w:sz w:val="24"/>
        </w:rPr>
        <w:t>” (attiecīgā locījumā)</w:t>
      </w:r>
      <w:r>
        <w:rPr>
          <w:sz w:val="24"/>
        </w:rPr>
        <w:t>.</w:t>
      </w:r>
    </w:p>
    <w:p w:rsidR="00DB12B0" w:rsidRDefault="00DB12B0" w:rsidP="00DB12B0">
      <w:pPr>
        <w:pStyle w:val="BodyTextIndent"/>
        <w:numPr>
          <w:ilvl w:val="0"/>
          <w:numId w:val="8"/>
        </w:numPr>
        <w:spacing w:line="360" w:lineRule="auto"/>
        <w:rPr>
          <w:sz w:val="24"/>
        </w:rPr>
      </w:pPr>
      <w:r w:rsidRPr="00DB12B0">
        <w:rPr>
          <w:sz w:val="24"/>
        </w:rPr>
        <w:t>Izdarīt šādus precizējošus grozījumus:</w:t>
      </w:r>
    </w:p>
    <w:p w:rsidR="001E5C45" w:rsidRDefault="001E5C45" w:rsidP="00572A22">
      <w:pPr>
        <w:pStyle w:val="BodyTextIndent"/>
        <w:numPr>
          <w:ilvl w:val="1"/>
          <w:numId w:val="8"/>
        </w:numPr>
        <w:spacing w:line="360" w:lineRule="auto"/>
        <w:rPr>
          <w:sz w:val="24"/>
        </w:rPr>
      </w:pPr>
      <w:r>
        <w:rPr>
          <w:sz w:val="24"/>
        </w:rPr>
        <w:t>izteikt konkursa Nolikuma 2.punktu šādā redakcijā:</w:t>
      </w:r>
    </w:p>
    <w:p w:rsidR="001E5C45" w:rsidRPr="001E5C45" w:rsidRDefault="001E5C45" w:rsidP="001E5C45">
      <w:pPr>
        <w:suppressAutoHyphens w:val="0"/>
        <w:ind w:left="1134"/>
        <w:jc w:val="both"/>
        <w:rPr>
          <w:b/>
          <w:lang w:val="lv-LV" w:eastAsia="en-US"/>
        </w:rPr>
      </w:pPr>
      <w:r>
        <w:t>“</w:t>
      </w:r>
      <w:r w:rsidRPr="001E5C45">
        <w:rPr>
          <w:b/>
          <w:lang w:val="lv-LV" w:eastAsia="en-US"/>
        </w:rPr>
        <w:t xml:space="preserve">Pasūtītāja nosaukums, adrese un citi rekvizīti </w:t>
      </w:r>
    </w:p>
    <w:p w:rsidR="001E5C45" w:rsidRDefault="001E5C45" w:rsidP="001E5C45">
      <w:pPr>
        <w:pStyle w:val="BodyTextIndent"/>
        <w:spacing w:line="360" w:lineRule="auto"/>
        <w:ind w:left="1140" w:firstLine="0"/>
        <w:rPr>
          <w:sz w:val="24"/>
        </w:rPr>
      </w:pPr>
      <w:r w:rsidRPr="001E5C45">
        <w:rPr>
          <w:sz w:val="24"/>
        </w:rPr>
        <w:t xml:space="preserve">Daugavpils pilsētas dome, reģistrācijas Nr.90000077325, </w:t>
      </w:r>
      <w:r w:rsidRPr="001E5C45">
        <w:rPr>
          <w:iCs/>
          <w:sz w:val="24"/>
        </w:rPr>
        <w:t xml:space="preserve">adrese: </w:t>
      </w:r>
      <w:r w:rsidRPr="001E5C45">
        <w:rPr>
          <w:sz w:val="24"/>
        </w:rPr>
        <w:t xml:space="preserve">K. Valdemāra ielā 1, Daugavpilī, LV-5401, </w:t>
      </w:r>
      <w:r w:rsidRPr="001E5C45">
        <w:rPr>
          <w:iCs/>
          <w:sz w:val="24"/>
        </w:rPr>
        <w:t>tālrunis: 6</w:t>
      </w:r>
      <w:r w:rsidRPr="001E5C45">
        <w:rPr>
          <w:sz w:val="24"/>
        </w:rPr>
        <w:t>5404338, fakss 65421941.</w:t>
      </w:r>
      <w:r>
        <w:rPr>
          <w:sz w:val="24"/>
        </w:rPr>
        <w:t>”</w:t>
      </w:r>
    </w:p>
    <w:p w:rsidR="00572A22" w:rsidRDefault="00572A22" w:rsidP="00572A22">
      <w:pPr>
        <w:pStyle w:val="BodyTextIndent"/>
        <w:numPr>
          <w:ilvl w:val="1"/>
          <w:numId w:val="8"/>
        </w:numPr>
        <w:spacing w:line="360" w:lineRule="auto"/>
        <w:rPr>
          <w:sz w:val="24"/>
        </w:rPr>
      </w:pPr>
      <w:r>
        <w:rPr>
          <w:sz w:val="24"/>
        </w:rPr>
        <w:t>izteikt konkursa Nolikuma 10.2.2.apakšpunkta pirmo teikumu šādā redakcijā:</w:t>
      </w:r>
    </w:p>
    <w:p w:rsidR="00572A22" w:rsidRPr="00DB12B0" w:rsidRDefault="00572A22" w:rsidP="00572A22">
      <w:pPr>
        <w:pStyle w:val="BodyTextIndent"/>
        <w:spacing w:line="360" w:lineRule="auto"/>
        <w:ind w:left="1140" w:firstLine="0"/>
        <w:rPr>
          <w:sz w:val="24"/>
        </w:rPr>
      </w:pPr>
      <w:r>
        <w:rPr>
          <w:sz w:val="24"/>
        </w:rPr>
        <w:t>“</w:t>
      </w:r>
      <w:r w:rsidRPr="00572A22">
        <w:rPr>
          <w:sz w:val="24"/>
        </w:rPr>
        <w:t>Iesniedzot piedāvājumu, Pretendents ar drošu elektronisko parakstu un laika zīmogu paraksta vismaz piedāvājuma nodrošinājumu.</w:t>
      </w:r>
      <w:r w:rsidR="00CB1E4F">
        <w:rPr>
          <w:sz w:val="24"/>
        </w:rPr>
        <w:t>”</w:t>
      </w:r>
    </w:p>
    <w:p w:rsidR="00DB12B0" w:rsidRDefault="0095795D" w:rsidP="0095795D">
      <w:pPr>
        <w:pStyle w:val="BodyTextIndent"/>
        <w:numPr>
          <w:ilvl w:val="1"/>
          <w:numId w:val="8"/>
        </w:numPr>
        <w:spacing w:line="360" w:lineRule="auto"/>
        <w:rPr>
          <w:sz w:val="24"/>
        </w:rPr>
      </w:pPr>
      <w:r>
        <w:rPr>
          <w:sz w:val="24"/>
        </w:rPr>
        <w:t>izteikt</w:t>
      </w:r>
      <w:r w:rsidR="00DB12B0" w:rsidRPr="00DB12B0">
        <w:rPr>
          <w:sz w:val="24"/>
        </w:rPr>
        <w:t xml:space="preserve"> konkursa Nolikuma </w:t>
      </w:r>
      <w:r>
        <w:rPr>
          <w:sz w:val="24"/>
        </w:rPr>
        <w:t>11.1</w:t>
      </w:r>
      <w:r w:rsidR="00DB12B0" w:rsidRPr="00DB12B0">
        <w:rPr>
          <w:sz w:val="24"/>
        </w:rPr>
        <w:t>.</w:t>
      </w:r>
      <w:r>
        <w:rPr>
          <w:sz w:val="24"/>
        </w:rPr>
        <w:t>punktu šādā redakcijā:</w:t>
      </w:r>
    </w:p>
    <w:p w:rsidR="0095795D" w:rsidRDefault="0095795D" w:rsidP="0095795D">
      <w:pPr>
        <w:pStyle w:val="BodyTextIndent"/>
        <w:spacing w:line="360" w:lineRule="auto"/>
        <w:ind w:left="1140" w:firstLine="0"/>
        <w:rPr>
          <w:sz w:val="24"/>
        </w:rPr>
      </w:pPr>
      <w:r>
        <w:rPr>
          <w:sz w:val="24"/>
        </w:rPr>
        <w:t>“</w:t>
      </w:r>
      <w:r w:rsidRPr="0095795D">
        <w:rPr>
          <w:sz w:val="24"/>
        </w:rPr>
        <w:t>11.1.</w:t>
      </w:r>
      <w:r w:rsidRPr="0095795D">
        <w:rPr>
          <w:sz w:val="24"/>
        </w:rPr>
        <w:tab/>
        <w:t>Piedāvājuma nodrošinājums ir iepirkuma procedūras dokumentos paredzēta naudas summas iemaksa Pasūtītāja norādītajā kontā, bankas vai apdrošināšanas sabiedrības garantija par noteiktu naudas summu, kuru Pretendents kopā ar piedāvājumu iesniedz Pasūtītājam kā nodrošinājumu piedāvājuma spēkā esībai. Apdrošināšanas sabiedrības garantijai ir pievienojams dokuments, kas apliecinātu, ka uz piedāvājuma iesniegšanas brīdi par šo garantiju ir veikta apmaksa pilnā apmērā.</w:t>
      </w:r>
      <w:r>
        <w:rPr>
          <w:sz w:val="24"/>
        </w:rPr>
        <w:t>”</w:t>
      </w:r>
    </w:p>
    <w:p w:rsidR="0095795D" w:rsidRDefault="007F1295" w:rsidP="007F1295">
      <w:pPr>
        <w:pStyle w:val="BodyTextIndent"/>
        <w:numPr>
          <w:ilvl w:val="1"/>
          <w:numId w:val="8"/>
        </w:numPr>
        <w:spacing w:line="360" w:lineRule="auto"/>
        <w:rPr>
          <w:sz w:val="24"/>
        </w:rPr>
      </w:pPr>
      <w:r>
        <w:rPr>
          <w:sz w:val="24"/>
        </w:rPr>
        <w:t>izteikt konkursa Nolikuma 13.punkta pirmo rindkopu šādā redakcijā:</w:t>
      </w:r>
    </w:p>
    <w:p w:rsidR="007F1295" w:rsidRPr="00DB12B0" w:rsidRDefault="007F1295" w:rsidP="007F1295">
      <w:pPr>
        <w:pStyle w:val="BodyTextIndent"/>
        <w:spacing w:line="360" w:lineRule="auto"/>
        <w:ind w:left="1140" w:firstLine="0"/>
        <w:rPr>
          <w:sz w:val="24"/>
        </w:rPr>
      </w:pPr>
      <w:r>
        <w:rPr>
          <w:sz w:val="24"/>
        </w:rPr>
        <w:t>“</w:t>
      </w:r>
      <w:r w:rsidRPr="007F1295">
        <w:rPr>
          <w:sz w:val="24"/>
        </w:rPr>
        <w:t>Pretendentu izslēgšanas gadījumi tiks pārbaudīti Publisko iepirkumu likuma 42</w:t>
      </w:r>
      <w:r>
        <w:rPr>
          <w:sz w:val="24"/>
        </w:rPr>
        <w:t>.</w:t>
      </w:r>
      <w:r w:rsidRPr="007F1295">
        <w:rPr>
          <w:sz w:val="24"/>
        </w:rPr>
        <w:t xml:space="preserve">pantā noteiktajā kārtībā: 42. pants. Pretendentu izslēgšanas gadījumi ir noteikti </w:t>
      </w:r>
      <w:r w:rsidRPr="007F1295">
        <w:rPr>
          <w:sz w:val="24"/>
        </w:rPr>
        <w:lastRenderedPageBreak/>
        <w:t>Publisko iepirkumu likuma 42.panta pirmajā daļā  (https://likumi.lv/ta/id/287760-publisko-iepirkumu-likums#p42&amp;pd=1).</w:t>
      </w:r>
      <w:r>
        <w:rPr>
          <w:sz w:val="24"/>
        </w:rPr>
        <w:t>”</w:t>
      </w:r>
    </w:p>
    <w:p w:rsidR="00DB12B0" w:rsidRDefault="0046518C" w:rsidP="0046518C">
      <w:pPr>
        <w:pStyle w:val="BodyTextIndent"/>
        <w:numPr>
          <w:ilvl w:val="1"/>
          <w:numId w:val="8"/>
        </w:numPr>
        <w:spacing w:line="360" w:lineRule="auto"/>
        <w:rPr>
          <w:sz w:val="24"/>
        </w:rPr>
      </w:pPr>
      <w:r>
        <w:rPr>
          <w:sz w:val="24"/>
        </w:rPr>
        <w:t>papildināt konkursa Nolikuma  15.1.punkta ailes “</w:t>
      </w:r>
      <w:r w:rsidRPr="0046518C">
        <w:rPr>
          <w:sz w:val="24"/>
        </w:rPr>
        <w:t>Iesniedzamā informācija, kas nepieciešama, lai Pretendentu novērtētu saskaņā ar minētajām prasībām:</w:t>
      </w:r>
      <w:r>
        <w:rPr>
          <w:sz w:val="24"/>
        </w:rPr>
        <w:t>” ceturto teikumu aiz vārda “pretendents” ar vārdiem “</w:t>
      </w:r>
      <w:r w:rsidRPr="0046518C">
        <w:rPr>
          <w:sz w:val="24"/>
        </w:rPr>
        <w:t>vai tā piesaistītais apakšuzņēmējs</w:t>
      </w:r>
      <w:r>
        <w:rPr>
          <w:sz w:val="24"/>
        </w:rPr>
        <w:t>”.</w:t>
      </w:r>
    </w:p>
    <w:p w:rsidR="0046518C" w:rsidRDefault="0046518C" w:rsidP="0046518C">
      <w:pPr>
        <w:pStyle w:val="BodyTextIndent"/>
        <w:numPr>
          <w:ilvl w:val="1"/>
          <w:numId w:val="8"/>
        </w:numPr>
        <w:spacing w:line="360" w:lineRule="auto"/>
        <w:rPr>
          <w:sz w:val="24"/>
        </w:rPr>
      </w:pPr>
      <w:r>
        <w:rPr>
          <w:sz w:val="24"/>
        </w:rPr>
        <w:t>aizstāt konkursa Nolikuma 15.1.punkta piektajā teikumā vārdu “sertificēts” ar vārdu “reģistrēts”.</w:t>
      </w:r>
    </w:p>
    <w:p w:rsidR="0046518C" w:rsidRDefault="0046518C" w:rsidP="0046518C">
      <w:pPr>
        <w:pStyle w:val="BodyTextIndent"/>
        <w:numPr>
          <w:ilvl w:val="1"/>
          <w:numId w:val="8"/>
        </w:numPr>
        <w:spacing w:line="360" w:lineRule="auto"/>
        <w:rPr>
          <w:sz w:val="24"/>
        </w:rPr>
      </w:pPr>
      <w:r>
        <w:rPr>
          <w:sz w:val="24"/>
        </w:rPr>
        <w:t>p</w:t>
      </w:r>
      <w:r w:rsidRPr="0046518C">
        <w:rPr>
          <w:sz w:val="24"/>
        </w:rPr>
        <w:t xml:space="preserve">recizēt </w:t>
      </w:r>
      <w:r>
        <w:rPr>
          <w:sz w:val="24"/>
        </w:rPr>
        <w:t>konkursa</w:t>
      </w:r>
      <w:r w:rsidRPr="0046518C">
        <w:rPr>
          <w:sz w:val="24"/>
        </w:rPr>
        <w:t xml:space="preserve"> nolikuma </w:t>
      </w:r>
      <w:r>
        <w:rPr>
          <w:sz w:val="24"/>
        </w:rPr>
        <w:t xml:space="preserve">15.punkta </w:t>
      </w:r>
      <w:r w:rsidRPr="0046518C">
        <w:rPr>
          <w:sz w:val="24"/>
        </w:rPr>
        <w:t>tekstā apakšpunktu numerāciju.</w:t>
      </w:r>
    </w:p>
    <w:p w:rsidR="0046518C" w:rsidRDefault="0046518C" w:rsidP="0046518C">
      <w:pPr>
        <w:pStyle w:val="BodyTextIndent"/>
        <w:numPr>
          <w:ilvl w:val="1"/>
          <w:numId w:val="8"/>
        </w:numPr>
        <w:spacing w:line="360" w:lineRule="auto"/>
        <w:rPr>
          <w:sz w:val="24"/>
        </w:rPr>
      </w:pPr>
      <w:r>
        <w:rPr>
          <w:sz w:val="24"/>
        </w:rPr>
        <w:t>aizstāt konkursa Nolikuma 15.3.punkta tekstā vārdus “</w:t>
      </w:r>
      <w:r w:rsidRPr="0046518C">
        <w:rPr>
          <w:sz w:val="24"/>
        </w:rPr>
        <w:t>bankas galvojuma</w:t>
      </w:r>
      <w:r>
        <w:rPr>
          <w:sz w:val="24"/>
        </w:rPr>
        <w:t>” ar vārdiem “kredītiestādes garantijas</w:t>
      </w:r>
      <w:r w:rsidR="001E5C45">
        <w:rPr>
          <w:sz w:val="24"/>
        </w:rPr>
        <w:t xml:space="preserve"> vai apdrošināšanas polises</w:t>
      </w:r>
      <w:r>
        <w:rPr>
          <w:sz w:val="24"/>
        </w:rPr>
        <w:t>”.</w:t>
      </w:r>
    </w:p>
    <w:p w:rsidR="0046518C" w:rsidRDefault="00F767AA" w:rsidP="0046518C">
      <w:pPr>
        <w:pStyle w:val="BodyTextIndent"/>
        <w:numPr>
          <w:ilvl w:val="1"/>
          <w:numId w:val="8"/>
        </w:numPr>
        <w:spacing w:line="360" w:lineRule="auto"/>
        <w:rPr>
          <w:sz w:val="24"/>
        </w:rPr>
      </w:pPr>
      <w:r>
        <w:rPr>
          <w:sz w:val="24"/>
        </w:rPr>
        <w:t>izteikt konkursa Nolikuma 15.4.punktu šādā redakcijā:</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4394"/>
      </w:tblGrid>
      <w:tr w:rsidR="00F767AA" w:rsidRPr="001E5C45" w:rsidTr="00F767AA">
        <w:tc>
          <w:tcPr>
            <w:tcW w:w="851" w:type="dxa"/>
            <w:tcBorders>
              <w:top w:val="single" w:sz="4" w:space="0" w:color="auto"/>
              <w:left w:val="single" w:sz="4" w:space="0" w:color="auto"/>
              <w:bottom w:val="single" w:sz="4" w:space="0" w:color="auto"/>
              <w:right w:val="single" w:sz="4" w:space="0" w:color="auto"/>
            </w:tcBorders>
          </w:tcPr>
          <w:p w:rsidR="00F767AA" w:rsidRPr="00F767AA" w:rsidRDefault="00F767AA" w:rsidP="00F767AA">
            <w:pPr>
              <w:suppressAutoHyphens w:val="0"/>
              <w:jc w:val="both"/>
              <w:rPr>
                <w:lang w:val="lv-LV" w:eastAsia="en-US"/>
              </w:rPr>
            </w:pPr>
            <w:r w:rsidRPr="00F767AA">
              <w:rPr>
                <w:lang w:val="lv-LV" w:eastAsia="en-US"/>
              </w:rPr>
              <w:t>15.4.</w:t>
            </w:r>
          </w:p>
          <w:p w:rsidR="00F767AA" w:rsidRPr="00F767AA" w:rsidRDefault="00F767AA" w:rsidP="00F767AA">
            <w:pPr>
              <w:suppressAutoHyphens w:val="0"/>
              <w:jc w:val="both"/>
              <w:rPr>
                <w:b/>
                <w:lang w:val="lv-LV" w:eastAsia="en-US"/>
              </w:rPr>
            </w:pPr>
          </w:p>
        </w:tc>
        <w:tc>
          <w:tcPr>
            <w:tcW w:w="3827" w:type="dxa"/>
            <w:tcBorders>
              <w:top w:val="single" w:sz="4" w:space="0" w:color="auto"/>
              <w:left w:val="single" w:sz="4" w:space="0" w:color="auto"/>
              <w:bottom w:val="single" w:sz="4" w:space="0" w:color="auto"/>
              <w:right w:val="single" w:sz="4" w:space="0" w:color="auto"/>
            </w:tcBorders>
          </w:tcPr>
          <w:p w:rsidR="00F767AA" w:rsidRPr="00F767AA" w:rsidRDefault="00F767AA" w:rsidP="00F767AA">
            <w:pPr>
              <w:suppressAutoHyphens w:val="0"/>
              <w:jc w:val="both"/>
              <w:rPr>
                <w:lang w:val="lv-LV" w:eastAsia="en-US"/>
              </w:rPr>
            </w:pPr>
            <w:r w:rsidRPr="00F767AA">
              <w:rPr>
                <w:lang w:val="lv-LV" w:eastAsia="en-US"/>
              </w:rPr>
              <w:t>Pretendents nodrošina attiecīgi sertificētu/kvalificētu speciālistu piesaisti Līguma izpildei.</w:t>
            </w:r>
          </w:p>
        </w:tc>
        <w:tc>
          <w:tcPr>
            <w:tcW w:w="4394" w:type="dxa"/>
            <w:tcBorders>
              <w:top w:val="single" w:sz="4" w:space="0" w:color="auto"/>
              <w:left w:val="single" w:sz="4" w:space="0" w:color="auto"/>
              <w:bottom w:val="single" w:sz="4" w:space="0" w:color="auto"/>
              <w:right w:val="single" w:sz="4" w:space="0" w:color="auto"/>
            </w:tcBorders>
          </w:tcPr>
          <w:p w:rsidR="00F767AA" w:rsidRPr="00F767AA" w:rsidRDefault="00F767AA" w:rsidP="00F767AA">
            <w:pPr>
              <w:suppressAutoHyphens w:val="0"/>
              <w:jc w:val="both"/>
              <w:rPr>
                <w:lang w:val="lv-LV" w:eastAsia="en-US"/>
              </w:rPr>
            </w:pPr>
            <w:r w:rsidRPr="00F767AA">
              <w:rPr>
                <w:lang w:val="lv-LV" w:eastAsia="en-US"/>
              </w:rPr>
              <w:t>Pretendenta apliecinājums par to, ka pretendenta rīcībā ir ne mazāk  kā viens servisa inženieris, kurš ir ražotāja</w:t>
            </w:r>
            <w:r>
              <w:rPr>
                <w:lang w:val="lv-LV" w:eastAsia="en-US"/>
              </w:rPr>
              <w:t xml:space="preserve">/ražotāja pilnvarota pārstāvja </w:t>
            </w:r>
            <w:r w:rsidRPr="00F767AA">
              <w:rPr>
                <w:lang w:val="lv-LV" w:eastAsia="en-US"/>
              </w:rPr>
              <w:t xml:space="preserve"> apmācīts un sertificēts preces uzstādīšanai, remonta un apkopes veikšanai.</w:t>
            </w:r>
          </w:p>
          <w:p w:rsidR="00F767AA" w:rsidRPr="00F767AA" w:rsidRDefault="00F767AA" w:rsidP="00F767AA">
            <w:pPr>
              <w:suppressAutoHyphens w:val="0"/>
              <w:jc w:val="both"/>
              <w:rPr>
                <w:b/>
                <w:lang w:val="lv-LV" w:eastAsia="en-US"/>
              </w:rPr>
            </w:pPr>
            <w:r w:rsidRPr="00F767AA">
              <w:rPr>
                <w:lang w:val="lv-LV" w:eastAsia="en-US"/>
              </w:rPr>
              <w:t xml:space="preserve">Apliecinājumam pievienot iepirkuma līgumā iesaistāmā personāla sarakstu un attiecīgu sertifikātu/kvalifikācijas dokumentu kopijas vismaz par šādiem speciālistiem: </w:t>
            </w:r>
            <w:r w:rsidRPr="00F767AA">
              <w:rPr>
                <w:b/>
                <w:lang w:val="lv-LV" w:eastAsia="en-US"/>
              </w:rPr>
              <w:t>servisa inženieris</w:t>
            </w:r>
            <w:r w:rsidRPr="00F767AA">
              <w:rPr>
                <w:lang w:val="lv-LV" w:eastAsia="en-US"/>
              </w:rPr>
              <w:t>.</w:t>
            </w:r>
          </w:p>
        </w:tc>
      </w:tr>
    </w:tbl>
    <w:p w:rsidR="00096CD8" w:rsidRDefault="00096CD8" w:rsidP="00096CD8">
      <w:pPr>
        <w:pStyle w:val="BodyTextIndent"/>
        <w:numPr>
          <w:ilvl w:val="1"/>
          <w:numId w:val="8"/>
        </w:numPr>
        <w:spacing w:line="360" w:lineRule="auto"/>
        <w:ind w:left="1418" w:hanging="698"/>
        <w:rPr>
          <w:sz w:val="24"/>
        </w:rPr>
      </w:pPr>
      <w:r>
        <w:rPr>
          <w:sz w:val="24"/>
        </w:rPr>
        <w:t>svītrot konkursa Nolikuma 15.5.punktā tekstu “</w:t>
      </w:r>
      <w:r w:rsidRPr="00096CD8">
        <w:rPr>
          <w:sz w:val="24"/>
        </w:rPr>
        <w:t>un nodrošināt tās servisu (remontu, garantijas apkopi)</w:t>
      </w:r>
      <w:r>
        <w:rPr>
          <w:sz w:val="24"/>
        </w:rPr>
        <w:t>”.</w:t>
      </w:r>
    </w:p>
    <w:p w:rsidR="00F221E0" w:rsidRDefault="00F221E0" w:rsidP="0026343B">
      <w:pPr>
        <w:pStyle w:val="BodyTextIndent"/>
        <w:numPr>
          <w:ilvl w:val="1"/>
          <w:numId w:val="8"/>
        </w:numPr>
        <w:spacing w:line="360" w:lineRule="auto"/>
        <w:ind w:left="1418" w:hanging="698"/>
        <w:rPr>
          <w:sz w:val="24"/>
        </w:rPr>
      </w:pPr>
      <w:r>
        <w:rPr>
          <w:sz w:val="24"/>
        </w:rPr>
        <w:t>aizstāt konkursa Nolikuma 15.6.punktā tekstu “</w:t>
      </w:r>
      <w:r w:rsidRPr="00F221E0">
        <w:rPr>
          <w:sz w:val="24"/>
        </w:rPr>
        <w:t>Ministru kabineta 19.08.2014. noteikumiem Nr. 482 “Noteikumi par aizsardzību pret jonizējošo starojumu medicīniskajā apstarošanā” un 12.11.2013. noteikumiem Nr. 1284 “Darbinieku apstarošanas kontroles un uzskaites kārtība”</w:t>
      </w:r>
      <w:r>
        <w:rPr>
          <w:sz w:val="24"/>
        </w:rPr>
        <w:t>” ar tekstu “</w:t>
      </w:r>
      <w:r w:rsidR="0026343B" w:rsidRPr="0026343B">
        <w:rPr>
          <w:sz w:val="24"/>
        </w:rPr>
        <w:t>Ministru kabineta 2017. gada 28. novembra noteikumiem Nr. 689 “Medicīnisko ierīču reģistrācijas, atbilstības novērtēšanas, izplatīšanas, ekspluatācijas un tehniskās uzraudzības kārtība”</w:t>
      </w:r>
      <w:r w:rsidR="0026343B">
        <w:rPr>
          <w:sz w:val="24"/>
        </w:rPr>
        <w:t>.</w:t>
      </w:r>
    </w:p>
    <w:p w:rsidR="0026343B" w:rsidRDefault="0026343B" w:rsidP="0026343B">
      <w:pPr>
        <w:pStyle w:val="BodyTextIndent"/>
        <w:numPr>
          <w:ilvl w:val="1"/>
          <w:numId w:val="8"/>
        </w:numPr>
        <w:spacing w:line="360" w:lineRule="auto"/>
        <w:ind w:left="1418" w:hanging="704"/>
        <w:rPr>
          <w:sz w:val="24"/>
        </w:rPr>
      </w:pPr>
      <w:r>
        <w:rPr>
          <w:sz w:val="24"/>
        </w:rPr>
        <w:t>aizstāt konkursa Nolikuma 15.7.punktā tekstu “</w:t>
      </w:r>
      <w:r w:rsidRPr="0026343B">
        <w:rPr>
          <w:sz w:val="24"/>
        </w:rPr>
        <w:t>un Latvijas Republikas attiecīgo jomu reglamentējošo normatīvo aktu</w:t>
      </w:r>
      <w:r>
        <w:rPr>
          <w:sz w:val="24"/>
        </w:rPr>
        <w:t>” ar tekstu “</w:t>
      </w:r>
      <w:r w:rsidRPr="0026343B">
        <w:rPr>
          <w:sz w:val="24"/>
        </w:rPr>
        <w:t>direktīvas 93/42/EEK “Par medicīnas ierīcēm”</w:t>
      </w:r>
      <w:r>
        <w:rPr>
          <w:sz w:val="24"/>
        </w:rPr>
        <w:t>.</w:t>
      </w:r>
    </w:p>
    <w:p w:rsidR="00F767AA" w:rsidRDefault="00DA6188" w:rsidP="00DA6188">
      <w:pPr>
        <w:pStyle w:val="BodyTextIndent"/>
        <w:numPr>
          <w:ilvl w:val="1"/>
          <w:numId w:val="8"/>
        </w:numPr>
        <w:spacing w:line="360" w:lineRule="auto"/>
        <w:rPr>
          <w:sz w:val="24"/>
        </w:rPr>
      </w:pPr>
      <w:r>
        <w:rPr>
          <w:sz w:val="24"/>
        </w:rPr>
        <w:t>svītrot konkursa Nolikuma 4.pielikuma 4.7.punktā vārdus “</w:t>
      </w:r>
      <w:r w:rsidRPr="00DA6188">
        <w:rPr>
          <w:sz w:val="24"/>
        </w:rPr>
        <w:t>ES valstī izdots</w:t>
      </w:r>
      <w:r>
        <w:rPr>
          <w:sz w:val="24"/>
        </w:rPr>
        <w:t>”</w:t>
      </w:r>
      <w:r w:rsidRPr="00DA6188">
        <w:rPr>
          <w:sz w:val="24"/>
        </w:rPr>
        <w:t>.</w:t>
      </w:r>
    </w:p>
    <w:p w:rsidR="00DA6188" w:rsidRDefault="00DA6188" w:rsidP="00DA6188">
      <w:pPr>
        <w:pStyle w:val="BodyTextIndent"/>
        <w:numPr>
          <w:ilvl w:val="1"/>
          <w:numId w:val="8"/>
        </w:numPr>
        <w:spacing w:line="360" w:lineRule="auto"/>
        <w:rPr>
          <w:sz w:val="24"/>
        </w:rPr>
      </w:pPr>
      <w:r>
        <w:rPr>
          <w:sz w:val="24"/>
        </w:rPr>
        <w:lastRenderedPageBreak/>
        <w:t>svītrot konkursa Nolikuma 16.punktā tekstu “</w:t>
      </w:r>
      <w:r w:rsidRPr="00DA6188">
        <w:rPr>
          <w:sz w:val="24"/>
        </w:rPr>
        <w:t>45. un</w:t>
      </w:r>
      <w:r>
        <w:rPr>
          <w:sz w:val="24"/>
        </w:rPr>
        <w:t>”.</w:t>
      </w:r>
    </w:p>
    <w:p w:rsidR="00DA6188" w:rsidRDefault="001D551A" w:rsidP="00096CD8">
      <w:pPr>
        <w:pStyle w:val="BodyTextIndent"/>
        <w:numPr>
          <w:ilvl w:val="1"/>
          <w:numId w:val="8"/>
        </w:numPr>
        <w:spacing w:line="360" w:lineRule="auto"/>
        <w:ind w:left="1418" w:hanging="698"/>
        <w:rPr>
          <w:sz w:val="24"/>
        </w:rPr>
      </w:pPr>
      <w:r>
        <w:rPr>
          <w:sz w:val="24"/>
        </w:rPr>
        <w:t>izteikt konk</w:t>
      </w:r>
      <w:r w:rsidR="006A48CF">
        <w:rPr>
          <w:sz w:val="24"/>
        </w:rPr>
        <w:t>ursa Nolikuma 20.5.punkta tabulu</w:t>
      </w:r>
      <w:r>
        <w:rPr>
          <w:sz w:val="24"/>
        </w:rPr>
        <w:t xml:space="preserve"> šādā </w:t>
      </w:r>
      <w:r w:rsidR="006A48CF">
        <w:rPr>
          <w:sz w:val="24"/>
        </w:rPr>
        <w:t xml:space="preserve">precizējošā </w:t>
      </w:r>
      <w:r>
        <w:rPr>
          <w:sz w:val="24"/>
        </w:rPr>
        <w:t>redakcijā:</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
        <w:gridCol w:w="6465"/>
        <w:gridCol w:w="1219"/>
      </w:tblGrid>
      <w:tr w:rsidR="006A48CF" w:rsidRPr="006A48CF" w:rsidTr="006A48CF">
        <w:tc>
          <w:tcPr>
            <w:tcW w:w="963" w:type="dxa"/>
            <w:tcBorders>
              <w:bottom w:val="single" w:sz="12" w:space="0" w:color="auto"/>
            </w:tcBorders>
            <w:shd w:val="clear" w:color="auto" w:fill="auto"/>
            <w:vAlign w:val="center"/>
          </w:tcPr>
          <w:p w:rsidR="006A48CF" w:rsidRPr="006A48CF" w:rsidRDefault="006A48CF" w:rsidP="006A48CF">
            <w:pPr>
              <w:suppressAutoHyphens w:val="0"/>
              <w:jc w:val="center"/>
              <w:rPr>
                <w:rFonts w:eastAsia="Calibri"/>
                <w:b/>
                <w:sz w:val="22"/>
                <w:szCs w:val="22"/>
                <w:lang w:val="lv-LV" w:eastAsia="en-US"/>
              </w:rPr>
            </w:pPr>
            <w:r w:rsidRPr="006A48CF">
              <w:rPr>
                <w:rFonts w:eastAsia="Calibri"/>
                <w:b/>
                <w:sz w:val="22"/>
                <w:szCs w:val="22"/>
                <w:lang w:val="lv-LV" w:eastAsia="en-US"/>
              </w:rPr>
              <w:t>Nr. p.k.</w:t>
            </w:r>
          </w:p>
        </w:tc>
        <w:tc>
          <w:tcPr>
            <w:tcW w:w="6465" w:type="dxa"/>
            <w:tcBorders>
              <w:bottom w:val="single" w:sz="12" w:space="0" w:color="auto"/>
            </w:tcBorders>
            <w:shd w:val="clear" w:color="auto" w:fill="auto"/>
            <w:vAlign w:val="center"/>
          </w:tcPr>
          <w:p w:rsidR="006A48CF" w:rsidRPr="006A48CF" w:rsidRDefault="006A48CF" w:rsidP="006A48CF">
            <w:pPr>
              <w:suppressAutoHyphens w:val="0"/>
              <w:jc w:val="center"/>
              <w:rPr>
                <w:rFonts w:eastAsia="Calibri"/>
                <w:b/>
                <w:sz w:val="22"/>
                <w:szCs w:val="22"/>
                <w:lang w:val="lv-LV" w:eastAsia="en-US"/>
              </w:rPr>
            </w:pPr>
            <w:r w:rsidRPr="006A48CF">
              <w:rPr>
                <w:rFonts w:eastAsia="Calibri"/>
                <w:b/>
                <w:sz w:val="22"/>
                <w:szCs w:val="22"/>
                <w:lang w:val="lv-LV" w:eastAsia="en-US"/>
              </w:rPr>
              <w:t>Prasības</w:t>
            </w:r>
          </w:p>
        </w:tc>
        <w:tc>
          <w:tcPr>
            <w:tcW w:w="1219" w:type="dxa"/>
            <w:tcBorders>
              <w:bottom w:val="single" w:sz="12" w:space="0" w:color="auto"/>
            </w:tcBorders>
            <w:shd w:val="clear" w:color="auto" w:fill="auto"/>
            <w:vAlign w:val="center"/>
          </w:tcPr>
          <w:p w:rsidR="006A48CF" w:rsidRPr="006A48CF" w:rsidRDefault="006A48CF" w:rsidP="006A48CF">
            <w:pPr>
              <w:suppressAutoHyphens w:val="0"/>
              <w:jc w:val="center"/>
              <w:rPr>
                <w:rFonts w:eastAsia="Calibri"/>
                <w:b/>
                <w:sz w:val="22"/>
                <w:szCs w:val="22"/>
                <w:lang w:val="lv-LV" w:eastAsia="en-US"/>
              </w:rPr>
            </w:pPr>
            <w:r w:rsidRPr="006A48CF">
              <w:rPr>
                <w:rFonts w:eastAsia="Calibri"/>
                <w:b/>
                <w:sz w:val="22"/>
                <w:szCs w:val="22"/>
                <w:lang w:val="lv-LV" w:eastAsia="en-US"/>
              </w:rPr>
              <w:t>Piešķirtie punkti</w:t>
            </w:r>
          </w:p>
        </w:tc>
      </w:tr>
      <w:tr w:rsidR="006A48CF" w:rsidRPr="006A48CF" w:rsidTr="006A48CF">
        <w:tc>
          <w:tcPr>
            <w:tcW w:w="963" w:type="dxa"/>
            <w:tcBorders>
              <w:top w:val="single" w:sz="12" w:space="0" w:color="auto"/>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b/>
                <w:sz w:val="22"/>
                <w:szCs w:val="22"/>
                <w:lang w:val="lv-LV" w:eastAsia="en-US"/>
              </w:rPr>
            </w:pPr>
            <w:r w:rsidRPr="006A48CF">
              <w:rPr>
                <w:rFonts w:eastAsia="Calibri"/>
                <w:b/>
                <w:sz w:val="22"/>
                <w:szCs w:val="22"/>
                <w:lang w:val="lv-LV" w:eastAsia="en-US"/>
              </w:rPr>
              <w:t>1.</w:t>
            </w:r>
          </w:p>
        </w:tc>
        <w:tc>
          <w:tcPr>
            <w:tcW w:w="6465" w:type="dxa"/>
            <w:tcBorders>
              <w:top w:val="single" w:sz="12" w:space="0" w:color="auto"/>
              <w:left w:val="single" w:sz="4" w:space="0" w:color="auto"/>
              <w:bottom w:val="single" w:sz="4" w:space="0" w:color="auto"/>
              <w:right w:val="single" w:sz="4" w:space="0" w:color="auto"/>
            </w:tcBorders>
            <w:shd w:val="clear" w:color="auto" w:fill="auto"/>
            <w:vAlign w:val="center"/>
          </w:tcPr>
          <w:p w:rsidR="006A48CF" w:rsidRPr="006A48CF" w:rsidRDefault="006A48CF" w:rsidP="006A48CF">
            <w:pPr>
              <w:suppressAutoHyphens w:val="0"/>
              <w:spacing w:line="259" w:lineRule="auto"/>
              <w:rPr>
                <w:rFonts w:eastAsia="Calibri"/>
                <w:color w:val="000000"/>
                <w:sz w:val="22"/>
                <w:szCs w:val="22"/>
                <w:lang w:val="lv-LV" w:eastAsia="lv-LV"/>
              </w:rPr>
            </w:pPr>
            <w:r w:rsidRPr="006A48CF">
              <w:rPr>
                <w:rFonts w:eastAsia="Calibri"/>
                <w:color w:val="000000"/>
                <w:sz w:val="22"/>
                <w:szCs w:val="22"/>
                <w:lang w:val="lv-LV" w:eastAsia="en-US"/>
              </w:rPr>
              <w:t>Galda virsmas rentgena staru absorbcijas koeficients pie 100 kV, ne vairāk 1,4 mm Al.</w:t>
            </w:r>
          </w:p>
        </w:tc>
        <w:tc>
          <w:tcPr>
            <w:tcW w:w="1219" w:type="dxa"/>
            <w:tcBorders>
              <w:top w:val="single" w:sz="12"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rPr>
                <w:rFonts w:eastAsia="Calibri"/>
                <w:color w:val="000000"/>
                <w:sz w:val="22"/>
                <w:szCs w:val="22"/>
                <w:lang w:val="lv-LV" w:eastAsia="en-US"/>
              </w:rPr>
            </w:pP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1.1.</w:t>
            </w:r>
          </w:p>
        </w:tc>
        <w:tc>
          <w:tcPr>
            <w:tcW w:w="6465" w:type="dxa"/>
            <w:tcBorders>
              <w:top w:val="single" w:sz="4" w:space="0" w:color="auto"/>
              <w:left w:val="single" w:sz="4" w:space="0" w:color="auto"/>
              <w:bottom w:val="single" w:sz="4" w:space="0" w:color="auto"/>
              <w:right w:val="single" w:sz="4" w:space="0" w:color="auto"/>
            </w:tcBorders>
            <w:shd w:val="clear" w:color="auto" w:fill="auto"/>
            <w:vAlign w:val="center"/>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 xml:space="preserve">no 1.3 mm Al līdz 1.39mm Al </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1 punkts</w:t>
            </w: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1.2.</w:t>
            </w:r>
          </w:p>
        </w:tc>
        <w:tc>
          <w:tcPr>
            <w:tcW w:w="6465" w:type="dxa"/>
            <w:tcBorders>
              <w:top w:val="single" w:sz="4" w:space="0" w:color="auto"/>
              <w:left w:val="single" w:sz="4" w:space="0" w:color="auto"/>
              <w:bottom w:val="single" w:sz="4"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sz w:val="22"/>
                <w:szCs w:val="22"/>
                <w:lang w:val="lv-LV" w:eastAsia="en-US"/>
              </w:rPr>
            </w:pPr>
            <w:r w:rsidRPr="006A48CF">
              <w:rPr>
                <w:rFonts w:eastAsia="Calibri"/>
                <w:color w:val="000000"/>
                <w:sz w:val="22"/>
                <w:szCs w:val="22"/>
                <w:lang w:val="lv-LV" w:eastAsia="en-US"/>
              </w:rPr>
              <w:t xml:space="preserve">no 1.2 mm Al līdz 1.29mm Al </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3 punkti</w:t>
            </w:r>
          </w:p>
        </w:tc>
      </w:tr>
      <w:tr w:rsidR="006A48CF" w:rsidRPr="006A48CF" w:rsidTr="006A48CF">
        <w:trPr>
          <w:trHeight w:val="116"/>
        </w:trPr>
        <w:tc>
          <w:tcPr>
            <w:tcW w:w="963" w:type="dxa"/>
            <w:tcBorders>
              <w:left w:val="single" w:sz="12" w:space="0" w:color="auto"/>
              <w:bottom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1.3.</w:t>
            </w:r>
          </w:p>
        </w:tc>
        <w:tc>
          <w:tcPr>
            <w:tcW w:w="6465" w:type="dxa"/>
            <w:tcBorders>
              <w:top w:val="single" w:sz="4" w:space="0" w:color="auto"/>
              <w:left w:val="single" w:sz="4" w:space="0" w:color="auto"/>
              <w:bottom w:val="single" w:sz="12"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sz w:val="22"/>
                <w:szCs w:val="22"/>
                <w:lang w:val="lv-LV" w:eastAsia="en-US"/>
              </w:rPr>
            </w:pPr>
            <w:r w:rsidRPr="006A48CF">
              <w:rPr>
                <w:rFonts w:eastAsia="Calibri"/>
                <w:color w:val="000000"/>
                <w:sz w:val="22"/>
                <w:szCs w:val="22"/>
                <w:lang w:val="lv-LV" w:eastAsia="en-US"/>
              </w:rPr>
              <w:t xml:space="preserve">mazāk par 1.19 mm Al </w:t>
            </w:r>
          </w:p>
        </w:tc>
        <w:tc>
          <w:tcPr>
            <w:tcW w:w="1219" w:type="dxa"/>
            <w:tcBorders>
              <w:top w:val="single" w:sz="4" w:space="0" w:color="auto"/>
              <w:left w:val="nil"/>
              <w:bottom w:val="single" w:sz="12"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6 punkti</w:t>
            </w:r>
          </w:p>
        </w:tc>
      </w:tr>
      <w:tr w:rsidR="006A48CF" w:rsidRPr="006A48CF" w:rsidTr="006A48CF">
        <w:trPr>
          <w:trHeight w:val="363"/>
        </w:trPr>
        <w:tc>
          <w:tcPr>
            <w:tcW w:w="963" w:type="dxa"/>
            <w:tcBorders>
              <w:top w:val="single" w:sz="12" w:space="0" w:color="auto"/>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b/>
                <w:sz w:val="22"/>
                <w:szCs w:val="22"/>
                <w:lang w:val="lv-LV" w:eastAsia="en-US"/>
              </w:rPr>
            </w:pPr>
            <w:r w:rsidRPr="006A48CF">
              <w:rPr>
                <w:rFonts w:eastAsia="Calibri"/>
                <w:b/>
                <w:sz w:val="22"/>
                <w:szCs w:val="22"/>
                <w:lang w:val="lv-LV" w:eastAsia="en-US"/>
              </w:rPr>
              <w:t>2.</w:t>
            </w:r>
          </w:p>
        </w:tc>
        <w:tc>
          <w:tcPr>
            <w:tcW w:w="6465" w:type="dxa"/>
            <w:tcBorders>
              <w:top w:val="single" w:sz="12" w:space="0" w:color="auto"/>
              <w:left w:val="single" w:sz="4" w:space="0" w:color="auto"/>
              <w:bottom w:val="single" w:sz="4" w:space="0" w:color="auto"/>
              <w:right w:val="single" w:sz="4" w:space="0" w:color="auto"/>
            </w:tcBorders>
            <w:shd w:val="clear" w:color="auto" w:fill="auto"/>
            <w:vAlign w:val="center"/>
          </w:tcPr>
          <w:p w:rsidR="006A48CF" w:rsidRPr="006A48CF" w:rsidRDefault="006A48CF" w:rsidP="006A48CF">
            <w:pPr>
              <w:suppressAutoHyphens w:val="0"/>
              <w:spacing w:line="259" w:lineRule="auto"/>
              <w:rPr>
                <w:rFonts w:eastAsia="Calibri"/>
                <w:color w:val="000000"/>
                <w:sz w:val="22"/>
                <w:szCs w:val="22"/>
                <w:lang w:val="lv-LV" w:eastAsia="lv-LV"/>
              </w:rPr>
            </w:pPr>
            <w:r w:rsidRPr="006A48CF">
              <w:rPr>
                <w:rFonts w:eastAsia="Calibri"/>
                <w:color w:val="000000"/>
                <w:sz w:val="22"/>
                <w:szCs w:val="22"/>
                <w:lang w:val="lv-LV" w:eastAsia="en-US"/>
              </w:rPr>
              <w:t>Anoda siltumietilpība, vismaz 5 MHU</w:t>
            </w:r>
          </w:p>
        </w:tc>
        <w:tc>
          <w:tcPr>
            <w:tcW w:w="1219" w:type="dxa"/>
            <w:tcBorders>
              <w:top w:val="single" w:sz="12"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2.1.</w:t>
            </w:r>
          </w:p>
        </w:tc>
        <w:tc>
          <w:tcPr>
            <w:tcW w:w="6465" w:type="dxa"/>
            <w:tcBorders>
              <w:top w:val="single" w:sz="4" w:space="0" w:color="auto"/>
              <w:left w:val="single" w:sz="4" w:space="0" w:color="auto"/>
              <w:bottom w:val="single" w:sz="4" w:space="0" w:color="auto"/>
              <w:right w:val="single" w:sz="4" w:space="0" w:color="auto"/>
            </w:tcBorders>
            <w:shd w:val="clear" w:color="auto" w:fill="auto"/>
            <w:vAlign w:val="center"/>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no 5.1 MHU līdz 6.0 MHU</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1 punkts</w:t>
            </w: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2.2.</w:t>
            </w:r>
          </w:p>
        </w:tc>
        <w:tc>
          <w:tcPr>
            <w:tcW w:w="6465" w:type="dxa"/>
            <w:tcBorders>
              <w:top w:val="single" w:sz="4" w:space="0" w:color="auto"/>
              <w:left w:val="single" w:sz="4" w:space="0" w:color="auto"/>
              <w:bottom w:val="single" w:sz="4"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sz w:val="22"/>
                <w:szCs w:val="22"/>
                <w:lang w:val="lv-LV" w:eastAsia="en-US"/>
              </w:rPr>
            </w:pPr>
            <w:r w:rsidRPr="006A48CF">
              <w:rPr>
                <w:rFonts w:eastAsia="Calibri"/>
                <w:color w:val="000000"/>
                <w:sz w:val="22"/>
                <w:szCs w:val="22"/>
                <w:lang w:val="lv-LV" w:eastAsia="en-US"/>
              </w:rPr>
              <w:t>no 6.1 MHU līdz 7.0 MHU</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3 punkti</w:t>
            </w: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2.3.</w:t>
            </w:r>
          </w:p>
        </w:tc>
        <w:tc>
          <w:tcPr>
            <w:tcW w:w="6465" w:type="dxa"/>
            <w:tcBorders>
              <w:top w:val="single" w:sz="4" w:space="0" w:color="auto"/>
              <w:left w:val="single" w:sz="4" w:space="0" w:color="auto"/>
              <w:bottom w:val="single" w:sz="4"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sz w:val="22"/>
                <w:szCs w:val="22"/>
                <w:lang w:val="lv-LV" w:eastAsia="en-US"/>
              </w:rPr>
            </w:pPr>
            <w:r w:rsidRPr="006A48CF">
              <w:rPr>
                <w:rFonts w:eastAsia="Calibri"/>
                <w:color w:val="000000"/>
                <w:sz w:val="22"/>
                <w:szCs w:val="22"/>
                <w:lang w:val="lv-LV" w:eastAsia="en-US"/>
              </w:rPr>
              <w:t>no 7.1 MHU līdz 8.0 MHU</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5 punkti</w:t>
            </w:r>
          </w:p>
        </w:tc>
      </w:tr>
      <w:tr w:rsidR="006A48CF" w:rsidRPr="006A48CF" w:rsidTr="006A48CF">
        <w:tc>
          <w:tcPr>
            <w:tcW w:w="963" w:type="dxa"/>
            <w:tcBorders>
              <w:left w:val="single" w:sz="12" w:space="0" w:color="auto"/>
              <w:bottom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2.4.</w:t>
            </w:r>
          </w:p>
        </w:tc>
        <w:tc>
          <w:tcPr>
            <w:tcW w:w="6465" w:type="dxa"/>
            <w:tcBorders>
              <w:top w:val="single" w:sz="4" w:space="0" w:color="auto"/>
              <w:left w:val="single" w:sz="4" w:space="0" w:color="auto"/>
              <w:bottom w:val="single" w:sz="12"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 xml:space="preserve">vairāk par  8.1 MHU </w:t>
            </w:r>
          </w:p>
        </w:tc>
        <w:tc>
          <w:tcPr>
            <w:tcW w:w="1219" w:type="dxa"/>
            <w:tcBorders>
              <w:top w:val="single" w:sz="4" w:space="0" w:color="auto"/>
              <w:left w:val="nil"/>
              <w:bottom w:val="single" w:sz="12"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9 punkti</w:t>
            </w:r>
          </w:p>
        </w:tc>
      </w:tr>
      <w:tr w:rsidR="006A48CF" w:rsidRPr="006A48CF" w:rsidTr="006A48CF">
        <w:tc>
          <w:tcPr>
            <w:tcW w:w="963" w:type="dxa"/>
            <w:tcBorders>
              <w:top w:val="single" w:sz="12" w:space="0" w:color="auto"/>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b/>
                <w:sz w:val="22"/>
                <w:szCs w:val="22"/>
                <w:lang w:val="lv-LV" w:eastAsia="en-US"/>
              </w:rPr>
            </w:pPr>
            <w:r w:rsidRPr="006A48CF">
              <w:rPr>
                <w:rFonts w:eastAsia="Calibri"/>
                <w:b/>
                <w:sz w:val="22"/>
                <w:szCs w:val="22"/>
                <w:lang w:val="lv-LV" w:eastAsia="en-US"/>
              </w:rPr>
              <w:t>3.</w:t>
            </w:r>
          </w:p>
        </w:tc>
        <w:tc>
          <w:tcPr>
            <w:tcW w:w="6465" w:type="dxa"/>
            <w:tcBorders>
              <w:top w:val="single" w:sz="12" w:space="0" w:color="auto"/>
              <w:left w:val="single" w:sz="4" w:space="0" w:color="auto"/>
              <w:bottom w:val="single" w:sz="4" w:space="0" w:color="auto"/>
              <w:right w:val="single" w:sz="4" w:space="0" w:color="auto"/>
            </w:tcBorders>
            <w:shd w:val="clear" w:color="auto" w:fill="auto"/>
            <w:vAlign w:val="center"/>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Spuldzes moduļa kopējā siltumietilpība, vismaz 7,0 MHU</w:t>
            </w:r>
          </w:p>
        </w:tc>
        <w:tc>
          <w:tcPr>
            <w:tcW w:w="1219" w:type="dxa"/>
            <w:tcBorders>
              <w:top w:val="single" w:sz="12"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3.1.</w:t>
            </w:r>
          </w:p>
        </w:tc>
        <w:tc>
          <w:tcPr>
            <w:tcW w:w="6465" w:type="dxa"/>
            <w:tcBorders>
              <w:top w:val="single" w:sz="4" w:space="0" w:color="auto"/>
              <w:left w:val="single" w:sz="4" w:space="0" w:color="auto"/>
              <w:bottom w:val="single" w:sz="4"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sz w:val="22"/>
                <w:szCs w:val="22"/>
                <w:lang w:val="lv-LV" w:eastAsia="en-US"/>
              </w:rPr>
            </w:pPr>
            <w:r w:rsidRPr="006A48CF">
              <w:rPr>
                <w:rFonts w:eastAsia="Calibri"/>
                <w:color w:val="000000"/>
                <w:sz w:val="22"/>
                <w:szCs w:val="22"/>
                <w:lang w:val="lv-LV" w:eastAsia="en-US"/>
              </w:rPr>
              <w:t>no 7.1 MHU līdz 8.0 MHU</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1 punkts</w:t>
            </w: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3.2.</w:t>
            </w:r>
          </w:p>
        </w:tc>
        <w:tc>
          <w:tcPr>
            <w:tcW w:w="6465" w:type="dxa"/>
            <w:tcBorders>
              <w:top w:val="single" w:sz="4" w:space="0" w:color="auto"/>
              <w:left w:val="single" w:sz="4" w:space="0" w:color="auto"/>
              <w:bottom w:val="single" w:sz="4"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sz w:val="22"/>
                <w:szCs w:val="22"/>
                <w:lang w:val="lv-LV" w:eastAsia="en-US"/>
              </w:rPr>
            </w:pPr>
            <w:r w:rsidRPr="006A48CF">
              <w:rPr>
                <w:rFonts w:eastAsia="Calibri"/>
                <w:color w:val="000000"/>
                <w:sz w:val="22"/>
                <w:szCs w:val="22"/>
                <w:lang w:val="lv-LV" w:eastAsia="en-US"/>
              </w:rPr>
              <w:t>no 8.1 MHU līdz 9.0 MHU</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3 punkti</w:t>
            </w:r>
          </w:p>
        </w:tc>
        <w:bookmarkStart w:id="0" w:name="_GoBack"/>
        <w:bookmarkEnd w:id="0"/>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3.3.</w:t>
            </w:r>
          </w:p>
        </w:tc>
        <w:tc>
          <w:tcPr>
            <w:tcW w:w="6465" w:type="dxa"/>
            <w:tcBorders>
              <w:top w:val="single" w:sz="4" w:space="0" w:color="auto"/>
              <w:left w:val="single" w:sz="4" w:space="0" w:color="auto"/>
              <w:bottom w:val="single" w:sz="4"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sz w:val="22"/>
                <w:szCs w:val="22"/>
                <w:lang w:val="lv-LV" w:eastAsia="en-US"/>
              </w:rPr>
            </w:pPr>
            <w:r w:rsidRPr="006A48CF">
              <w:rPr>
                <w:rFonts w:eastAsia="Calibri"/>
                <w:color w:val="000000"/>
                <w:sz w:val="22"/>
                <w:szCs w:val="22"/>
                <w:lang w:val="lv-LV" w:eastAsia="en-US"/>
              </w:rPr>
              <w:t>no 9.1 MHU līdz 10.0 MHU</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5 punkti</w:t>
            </w:r>
          </w:p>
        </w:tc>
      </w:tr>
      <w:tr w:rsidR="006A48CF" w:rsidRPr="006A48CF" w:rsidTr="006A48CF">
        <w:tc>
          <w:tcPr>
            <w:tcW w:w="963" w:type="dxa"/>
            <w:tcBorders>
              <w:left w:val="single" w:sz="12" w:space="0" w:color="auto"/>
              <w:bottom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3.4.</w:t>
            </w:r>
          </w:p>
        </w:tc>
        <w:tc>
          <w:tcPr>
            <w:tcW w:w="6465" w:type="dxa"/>
            <w:tcBorders>
              <w:top w:val="single" w:sz="4" w:space="0" w:color="auto"/>
              <w:left w:val="single" w:sz="4" w:space="0" w:color="auto"/>
              <w:bottom w:val="single" w:sz="12"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 xml:space="preserve">vairāk par  10.1 MHU </w:t>
            </w:r>
          </w:p>
        </w:tc>
        <w:tc>
          <w:tcPr>
            <w:tcW w:w="1219" w:type="dxa"/>
            <w:tcBorders>
              <w:top w:val="single" w:sz="4" w:space="0" w:color="auto"/>
              <w:left w:val="nil"/>
              <w:bottom w:val="single" w:sz="12"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9 punkti</w:t>
            </w:r>
          </w:p>
        </w:tc>
      </w:tr>
      <w:tr w:rsidR="006A48CF" w:rsidRPr="006A48CF" w:rsidTr="006A48CF">
        <w:tc>
          <w:tcPr>
            <w:tcW w:w="963" w:type="dxa"/>
            <w:tcBorders>
              <w:top w:val="single" w:sz="12" w:space="0" w:color="auto"/>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b/>
                <w:sz w:val="22"/>
                <w:szCs w:val="22"/>
                <w:lang w:val="lv-LV" w:eastAsia="en-US"/>
              </w:rPr>
            </w:pPr>
            <w:r w:rsidRPr="006A48CF">
              <w:rPr>
                <w:rFonts w:eastAsia="Calibri"/>
                <w:b/>
                <w:sz w:val="22"/>
                <w:szCs w:val="22"/>
                <w:lang w:val="lv-LV" w:eastAsia="en-US"/>
              </w:rPr>
              <w:t>4.</w:t>
            </w:r>
          </w:p>
        </w:tc>
        <w:tc>
          <w:tcPr>
            <w:tcW w:w="6465" w:type="dxa"/>
            <w:tcBorders>
              <w:top w:val="single" w:sz="12" w:space="0" w:color="auto"/>
              <w:left w:val="single" w:sz="4" w:space="0" w:color="auto"/>
              <w:bottom w:val="single" w:sz="4" w:space="0" w:color="auto"/>
              <w:right w:val="single" w:sz="4" w:space="0" w:color="auto"/>
            </w:tcBorders>
            <w:shd w:val="clear" w:color="auto" w:fill="auto"/>
            <w:vAlign w:val="center"/>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Anoda dzesēšanas ātrums, vismaz 1500 kHU/min</w:t>
            </w:r>
          </w:p>
        </w:tc>
        <w:tc>
          <w:tcPr>
            <w:tcW w:w="1219" w:type="dxa"/>
            <w:tcBorders>
              <w:top w:val="single" w:sz="12"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4.1.</w:t>
            </w:r>
          </w:p>
        </w:tc>
        <w:tc>
          <w:tcPr>
            <w:tcW w:w="6465" w:type="dxa"/>
            <w:tcBorders>
              <w:top w:val="single" w:sz="4" w:space="0" w:color="auto"/>
              <w:left w:val="single" w:sz="4" w:space="0" w:color="auto"/>
              <w:bottom w:val="single" w:sz="4" w:space="0" w:color="auto"/>
              <w:right w:val="single" w:sz="4" w:space="0" w:color="auto"/>
            </w:tcBorders>
            <w:shd w:val="clear" w:color="auto" w:fill="auto"/>
            <w:vAlign w:val="center"/>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no 1501 kHU/min  līdz 1600 kHU/min</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1 punkts</w:t>
            </w: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4.2.</w:t>
            </w:r>
          </w:p>
        </w:tc>
        <w:tc>
          <w:tcPr>
            <w:tcW w:w="6465" w:type="dxa"/>
            <w:tcBorders>
              <w:top w:val="single" w:sz="4" w:space="0" w:color="auto"/>
              <w:left w:val="single" w:sz="4" w:space="0" w:color="auto"/>
              <w:bottom w:val="single" w:sz="4" w:space="0" w:color="auto"/>
              <w:right w:val="single" w:sz="4" w:space="0" w:color="auto"/>
            </w:tcBorders>
            <w:shd w:val="clear" w:color="auto" w:fill="auto"/>
            <w:vAlign w:val="center"/>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no 1601 kHU/min  līdz 1700 kHU/min</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3 punkti</w:t>
            </w:r>
          </w:p>
        </w:tc>
      </w:tr>
      <w:tr w:rsidR="006A48CF" w:rsidRPr="006A48CF" w:rsidTr="006A48CF">
        <w:tc>
          <w:tcPr>
            <w:tcW w:w="963" w:type="dxa"/>
            <w:tcBorders>
              <w:left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4.3.</w:t>
            </w:r>
          </w:p>
        </w:tc>
        <w:tc>
          <w:tcPr>
            <w:tcW w:w="6465" w:type="dxa"/>
            <w:tcBorders>
              <w:top w:val="single" w:sz="4" w:space="0" w:color="auto"/>
              <w:left w:val="single" w:sz="4" w:space="0" w:color="auto"/>
              <w:bottom w:val="single" w:sz="4" w:space="0" w:color="auto"/>
              <w:right w:val="single" w:sz="4" w:space="0" w:color="auto"/>
            </w:tcBorders>
            <w:shd w:val="clear" w:color="auto" w:fill="auto"/>
            <w:vAlign w:val="center"/>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no 1701 kHU/min  līdz 1800 kHU/min</w:t>
            </w:r>
          </w:p>
        </w:tc>
        <w:tc>
          <w:tcPr>
            <w:tcW w:w="1219" w:type="dxa"/>
            <w:tcBorders>
              <w:top w:val="single" w:sz="4" w:space="0" w:color="auto"/>
              <w:left w:val="nil"/>
              <w:bottom w:val="single" w:sz="4"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5 punkti</w:t>
            </w:r>
          </w:p>
        </w:tc>
      </w:tr>
      <w:tr w:rsidR="006A48CF" w:rsidRPr="006A48CF" w:rsidTr="006A48CF">
        <w:tc>
          <w:tcPr>
            <w:tcW w:w="963" w:type="dxa"/>
            <w:tcBorders>
              <w:left w:val="single" w:sz="12" w:space="0" w:color="auto"/>
              <w:bottom w:val="single" w:sz="12" w:space="0" w:color="auto"/>
            </w:tcBorders>
            <w:shd w:val="clear" w:color="auto" w:fill="auto"/>
            <w:vAlign w:val="center"/>
          </w:tcPr>
          <w:p w:rsidR="006A48CF" w:rsidRPr="006A48CF" w:rsidRDefault="006A48CF" w:rsidP="006A48CF">
            <w:pPr>
              <w:suppressAutoHyphens w:val="0"/>
              <w:spacing w:line="259" w:lineRule="auto"/>
              <w:jc w:val="center"/>
              <w:rPr>
                <w:rFonts w:eastAsia="Calibri"/>
                <w:sz w:val="22"/>
                <w:szCs w:val="22"/>
                <w:lang w:val="lv-LV" w:eastAsia="en-US"/>
              </w:rPr>
            </w:pPr>
            <w:r w:rsidRPr="006A48CF">
              <w:rPr>
                <w:rFonts w:eastAsia="Calibri"/>
                <w:sz w:val="22"/>
                <w:szCs w:val="22"/>
                <w:lang w:val="lv-LV" w:eastAsia="en-US"/>
              </w:rPr>
              <w:t>4.4.</w:t>
            </w:r>
          </w:p>
        </w:tc>
        <w:tc>
          <w:tcPr>
            <w:tcW w:w="6465" w:type="dxa"/>
            <w:tcBorders>
              <w:top w:val="single" w:sz="4" w:space="0" w:color="auto"/>
              <w:left w:val="single" w:sz="4" w:space="0" w:color="auto"/>
              <w:bottom w:val="single" w:sz="12" w:space="0" w:color="auto"/>
              <w:right w:val="single" w:sz="4" w:space="0" w:color="auto"/>
            </w:tcBorders>
            <w:shd w:val="clear" w:color="auto" w:fill="auto"/>
          </w:tcPr>
          <w:p w:rsidR="006A48CF" w:rsidRPr="006A48CF" w:rsidRDefault="006A48CF" w:rsidP="006A48CF">
            <w:pPr>
              <w:suppressAutoHyphens w:val="0"/>
              <w:spacing w:line="259" w:lineRule="auto"/>
              <w:rPr>
                <w:rFonts w:eastAsia="Calibri"/>
                <w:color w:val="000000"/>
                <w:sz w:val="22"/>
                <w:szCs w:val="22"/>
                <w:lang w:val="lv-LV" w:eastAsia="en-US"/>
              </w:rPr>
            </w:pPr>
            <w:r w:rsidRPr="006A48CF">
              <w:rPr>
                <w:rFonts w:eastAsia="Calibri"/>
                <w:color w:val="000000"/>
                <w:sz w:val="22"/>
                <w:szCs w:val="22"/>
                <w:lang w:val="lv-LV" w:eastAsia="en-US"/>
              </w:rPr>
              <w:t>vairāk par  1801 kHU/min</w:t>
            </w:r>
          </w:p>
        </w:tc>
        <w:tc>
          <w:tcPr>
            <w:tcW w:w="1219" w:type="dxa"/>
            <w:tcBorders>
              <w:top w:val="single" w:sz="4" w:space="0" w:color="auto"/>
              <w:left w:val="nil"/>
              <w:bottom w:val="single" w:sz="12" w:space="0" w:color="auto"/>
              <w:right w:val="single" w:sz="12" w:space="0" w:color="auto"/>
            </w:tcBorders>
            <w:shd w:val="clear" w:color="auto" w:fill="auto"/>
            <w:vAlign w:val="bottom"/>
          </w:tcPr>
          <w:p w:rsidR="006A48CF" w:rsidRPr="006A48CF" w:rsidRDefault="006A48CF" w:rsidP="006A48CF">
            <w:pPr>
              <w:suppressAutoHyphens w:val="0"/>
              <w:spacing w:line="259" w:lineRule="auto"/>
              <w:jc w:val="center"/>
              <w:rPr>
                <w:rFonts w:eastAsia="Calibri"/>
                <w:color w:val="000000"/>
                <w:sz w:val="22"/>
                <w:szCs w:val="22"/>
                <w:lang w:val="lv-LV" w:eastAsia="en-US"/>
              </w:rPr>
            </w:pPr>
            <w:r w:rsidRPr="006A48CF">
              <w:rPr>
                <w:rFonts w:eastAsia="Calibri"/>
                <w:color w:val="000000"/>
                <w:sz w:val="22"/>
                <w:szCs w:val="22"/>
                <w:lang w:val="lv-LV" w:eastAsia="en-US"/>
              </w:rPr>
              <w:t>6 punkti</w:t>
            </w:r>
          </w:p>
        </w:tc>
      </w:tr>
    </w:tbl>
    <w:p w:rsidR="001D551A" w:rsidRDefault="00586AF8" w:rsidP="001D551A">
      <w:pPr>
        <w:pStyle w:val="BodyTextIndent"/>
        <w:numPr>
          <w:ilvl w:val="1"/>
          <w:numId w:val="8"/>
        </w:numPr>
        <w:spacing w:line="360" w:lineRule="auto"/>
        <w:rPr>
          <w:sz w:val="24"/>
        </w:rPr>
      </w:pPr>
      <w:r>
        <w:rPr>
          <w:sz w:val="24"/>
        </w:rPr>
        <w:t>pievienot konkursa Nolikuma 1.pielikumam kabineta shēmu kā 1.1.pielikumu.</w:t>
      </w:r>
    </w:p>
    <w:p w:rsidR="00586AF8" w:rsidRDefault="00586AF8" w:rsidP="00586AF8">
      <w:pPr>
        <w:pStyle w:val="BodyTextIndent"/>
        <w:numPr>
          <w:ilvl w:val="1"/>
          <w:numId w:val="8"/>
        </w:numPr>
        <w:spacing w:line="360" w:lineRule="auto"/>
        <w:ind w:left="1418" w:hanging="698"/>
        <w:rPr>
          <w:sz w:val="24"/>
        </w:rPr>
      </w:pPr>
      <w:r>
        <w:rPr>
          <w:sz w:val="24"/>
        </w:rPr>
        <w:t>papildināt konkursa Nolikuma 1.pielikuma 10.11.punktu aiz vārda “Bezmaksas” ar tekstu “</w:t>
      </w:r>
      <w:r w:rsidR="00096CD8">
        <w:rPr>
          <w:sz w:val="24"/>
        </w:rPr>
        <w:t>10</w:t>
      </w:r>
      <w:r>
        <w:rPr>
          <w:sz w:val="24"/>
        </w:rPr>
        <w:t xml:space="preserve"> (</w:t>
      </w:r>
      <w:r w:rsidR="00096CD8">
        <w:rPr>
          <w:sz w:val="24"/>
        </w:rPr>
        <w:t>desmit</w:t>
      </w:r>
      <w:r>
        <w:rPr>
          <w:sz w:val="24"/>
        </w:rPr>
        <w:t>)”.</w:t>
      </w:r>
    </w:p>
    <w:p w:rsidR="00417681" w:rsidRDefault="00417681" w:rsidP="00586AF8">
      <w:pPr>
        <w:pStyle w:val="BodyTextIndent"/>
        <w:numPr>
          <w:ilvl w:val="1"/>
          <w:numId w:val="8"/>
        </w:numPr>
        <w:spacing w:line="360" w:lineRule="auto"/>
        <w:ind w:left="1418" w:hanging="698"/>
        <w:rPr>
          <w:sz w:val="24"/>
        </w:rPr>
      </w:pPr>
      <w:r>
        <w:rPr>
          <w:sz w:val="24"/>
        </w:rPr>
        <w:t>papildināt konkursa Nolikuma 3.pielikuma 10.11.punktu aiz vārda “Bezmaksas” ar tekstu “10 (desmit)”.</w:t>
      </w:r>
    </w:p>
    <w:p w:rsidR="00586AF8" w:rsidRDefault="00753DCC" w:rsidP="001D551A">
      <w:pPr>
        <w:pStyle w:val="BodyTextIndent"/>
        <w:numPr>
          <w:ilvl w:val="1"/>
          <w:numId w:val="8"/>
        </w:numPr>
        <w:spacing w:line="360" w:lineRule="auto"/>
        <w:rPr>
          <w:sz w:val="24"/>
        </w:rPr>
      </w:pPr>
      <w:r>
        <w:rPr>
          <w:sz w:val="24"/>
        </w:rPr>
        <w:t>izteikt konkursa Nolikuma 2.pielikuma otrās rindkopas 3.</w:t>
      </w:r>
      <w:r w:rsidR="00572A22">
        <w:rPr>
          <w:sz w:val="24"/>
        </w:rPr>
        <w:t>punktu šādā redakcijā:</w:t>
      </w:r>
    </w:p>
    <w:p w:rsidR="00572A22" w:rsidRDefault="00572A22" w:rsidP="00572A22">
      <w:pPr>
        <w:pStyle w:val="BodyTextIndent"/>
        <w:spacing w:line="360" w:lineRule="auto"/>
        <w:ind w:left="1418" w:hanging="142"/>
        <w:rPr>
          <w:rFonts w:eastAsia="Calibri"/>
          <w:sz w:val="24"/>
        </w:rPr>
      </w:pPr>
      <w:r>
        <w:rPr>
          <w:sz w:val="24"/>
        </w:rPr>
        <w:t>“</w:t>
      </w:r>
      <w:r w:rsidRPr="00572A22">
        <w:rPr>
          <w:rFonts w:eastAsia="Calibri"/>
          <w:sz w:val="24"/>
        </w:rPr>
        <w:t>piedāvājuma summā iekļautas visas pretendenta paredzamās izmaksas, transporta izdevumi, preces vērtība, visas preces iepakojuma, piegādes, uzstādīšanas un palaišanas ekspluatācijā izmaksas, tehniskā apkope un darbības traucējumu novēršana, remonts garantijas laikā, darbinieku apmācība, kā arī visi nodokļi un nodevas, ja tādas ir paredzētas (izņemot PVN), kas nepieciešami kvalitatīvās Preces piegādei.</w:t>
      </w:r>
      <w:r>
        <w:rPr>
          <w:rFonts w:eastAsia="Calibri"/>
          <w:sz w:val="24"/>
        </w:rPr>
        <w:t>”</w:t>
      </w:r>
    </w:p>
    <w:p w:rsidR="00572A22" w:rsidRDefault="00572A22" w:rsidP="00572A22">
      <w:pPr>
        <w:pStyle w:val="BodyTextIndent"/>
        <w:numPr>
          <w:ilvl w:val="1"/>
          <w:numId w:val="8"/>
        </w:numPr>
        <w:spacing w:line="360" w:lineRule="auto"/>
        <w:ind w:left="1418" w:hanging="698"/>
        <w:rPr>
          <w:sz w:val="24"/>
        </w:rPr>
      </w:pPr>
      <w:r>
        <w:rPr>
          <w:sz w:val="24"/>
        </w:rPr>
        <w:t>svītrot konkursa Nolikuma 2.pielikumā un 3.pielikumā tekstu “</w:t>
      </w:r>
      <w:r w:rsidRPr="00572A22">
        <w:rPr>
          <w:sz w:val="24"/>
        </w:rPr>
        <w:t>Šis dokuments ir parakstīts ar drošu elektronisko parakstu un satur laika zīmogu.</w:t>
      </w:r>
      <w:r>
        <w:rPr>
          <w:sz w:val="24"/>
        </w:rPr>
        <w:t>”</w:t>
      </w:r>
    </w:p>
    <w:p w:rsidR="00CB1E4F" w:rsidRDefault="00CB1E4F" w:rsidP="00CB1E4F">
      <w:pPr>
        <w:pStyle w:val="BodyTextIndent"/>
        <w:spacing w:line="360" w:lineRule="auto"/>
        <w:ind w:left="1418" w:firstLine="0"/>
        <w:rPr>
          <w:sz w:val="24"/>
        </w:rPr>
      </w:pPr>
    </w:p>
    <w:p w:rsidR="00FC790B" w:rsidRDefault="00331C3F" w:rsidP="00CB1E4F">
      <w:pPr>
        <w:pStyle w:val="Style"/>
        <w:numPr>
          <w:ilvl w:val="0"/>
          <w:numId w:val="8"/>
        </w:numPr>
        <w:spacing w:line="360" w:lineRule="auto"/>
        <w:jc w:val="both"/>
        <w:rPr>
          <w:sz w:val="24"/>
          <w:lang w:val="lv-LV"/>
        </w:rPr>
      </w:pPr>
      <w:r>
        <w:rPr>
          <w:sz w:val="24"/>
          <w:lang w:val="lv-LV"/>
        </w:rPr>
        <w:t>I</w:t>
      </w:r>
      <w:r w:rsidRPr="00331C3F">
        <w:rPr>
          <w:sz w:val="24"/>
          <w:lang w:val="lv-LV"/>
        </w:rPr>
        <w:t>zmantojot Valsts reģionālās attīstības aģentūras uzturētā tīmekļvietnē www.eis.gov.lv pieejamo Elektronisko iepirkumu sistēmas e-konkursu apakšsistēmu</w:t>
      </w:r>
      <w:r>
        <w:rPr>
          <w:sz w:val="24"/>
          <w:lang w:val="lv-LV"/>
        </w:rPr>
        <w:t>, v</w:t>
      </w:r>
      <w:r w:rsidRPr="00331C3F">
        <w:rPr>
          <w:sz w:val="24"/>
          <w:lang w:val="lv-LV"/>
        </w:rPr>
        <w:t xml:space="preserve">eikt </w:t>
      </w:r>
      <w:r w:rsidR="00DB12B0">
        <w:rPr>
          <w:sz w:val="24"/>
          <w:lang w:val="lv-LV"/>
        </w:rPr>
        <w:t>attiecīgus grozījumus</w:t>
      </w:r>
      <w:r w:rsidR="009E5D36">
        <w:rPr>
          <w:sz w:val="24"/>
          <w:lang w:val="lv-LV"/>
        </w:rPr>
        <w:t xml:space="preserve"> un piedāvājumu iesniegšanas termiņa </w:t>
      </w:r>
      <w:r w:rsidRPr="00331C3F">
        <w:rPr>
          <w:sz w:val="24"/>
          <w:lang w:val="lv-LV"/>
        </w:rPr>
        <w:t>labojumus atklāta konkursa “</w:t>
      </w:r>
      <w:r w:rsidR="00CB1E4F" w:rsidRPr="00CB1E4F">
        <w:rPr>
          <w:sz w:val="24"/>
          <w:lang w:val="lv-LV"/>
        </w:rPr>
        <w:t>Angiogrāfijas ierīces ar integrētu intravaskulāro sonogrāfiju piegāde angiogrāfijas un sirds kateterizācijas laboratorijai (SAM 9.3.2.)</w:t>
      </w:r>
      <w:r w:rsidRPr="00331C3F">
        <w:rPr>
          <w:sz w:val="24"/>
          <w:lang w:val="lv-LV"/>
        </w:rPr>
        <w:t>”, identifikācijas Nr.DPD 2018/2</w:t>
      </w:r>
      <w:r w:rsidR="00CB1E4F">
        <w:rPr>
          <w:sz w:val="24"/>
          <w:lang w:val="lv-LV"/>
        </w:rPr>
        <w:t>1</w:t>
      </w:r>
      <w:r w:rsidRPr="00331C3F">
        <w:rPr>
          <w:sz w:val="24"/>
          <w:lang w:val="lv-LV"/>
        </w:rPr>
        <w:t>, profilā</w:t>
      </w:r>
      <w:r w:rsidR="00FC790B">
        <w:rPr>
          <w:sz w:val="24"/>
          <w:lang w:val="lv-LV"/>
        </w:rPr>
        <w:t>.</w:t>
      </w:r>
    </w:p>
    <w:p w:rsidR="009E5D36" w:rsidRDefault="009E5D36" w:rsidP="009E5D36">
      <w:pPr>
        <w:pStyle w:val="Style"/>
        <w:spacing w:line="360" w:lineRule="auto"/>
        <w:ind w:left="720"/>
        <w:rPr>
          <w:sz w:val="24"/>
          <w:lang w:val="lv-LV"/>
        </w:rPr>
      </w:pPr>
    </w:p>
    <w:p w:rsidR="00FC790B" w:rsidRDefault="00FC790B" w:rsidP="009E5D36">
      <w:pPr>
        <w:pStyle w:val="Style"/>
        <w:numPr>
          <w:ilvl w:val="0"/>
          <w:numId w:val="8"/>
        </w:numPr>
        <w:spacing w:line="360" w:lineRule="auto"/>
        <w:jc w:val="both"/>
        <w:rPr>
          <w:sz w:val="24"/>
          <w:lang w:val="lv-LV"/>
        </w:rPr>
      </w:pPr>
      <w:r>
        <w:rPr>
          <w:sz w:val="24"/>
          <w:lang w:val="lv-LV"/>
        </w:rPr>
        <w:t xml:space="preserve">Publicēt </w:t>
      </w:r>
      <w:r w:rsidR="009E5D36">
        <w:rPr>
          <w:sz w:val="24"/>
          <w:lang w:val="lv-LV"/>
        </w:rPr>
        <w:t xml:space="preserve">nolikumu ar grozījumiem un </w:t>
      </w:r>
      <w:r>
        <w:rPr>
          <w:sz w:val="24"/>
          <w:lang w:val="lv-LV"/>
        </w:rPr>
        <w:t xml:space="preserve">grozījumu tekstu Pasūtītāja mājas lapā </w:t>
      </w:r>
      <w:hyperlink r:id="rId8" w:history="1">
        <w:r w:rsidR="00C7029A" w:rsidRPr="00734747">
          <w:rPr>
            <w:rStyle w:val="Hyperlink"/>
            <w:sz w:val="24"/>
            <w:lang w:val="lv-LV"/>
          </w:rPr>
          <w:t>www.daugavpils.lv</w:t>
        </w:r>
      </w:hyperlink>
      <w:r w:rsidR="00C7029A">
        <w:rPr>
          <w:sz w:val="24"/>
          <w:lang w:val="lv-LV"/>
        </w:rPr>
        <w:t>,</w:t>
      </w:r>
      <w:r w:rsidR="009E5D36">
        <w:rPr>
          <w:sz w:val="24"/>
          <w:lang w:val="lv-LV"/>
        </w:rPr>
        <w:t xml:space="preserve"> </w:t>
      </w:r>
      <w:r w:rsidR="00C7029A">
        <w:rPr>
          <w:sz w:val="24"/>
          <w:lang w:val="lv-LV"/>
        </w:rPr>
        <w:t xml:space="preserve">kā arī </w:t>
      </w:r>
      <w:r w:rsidR="009E5D36">
        <w:rPr>
          <w:sz w:val="24"/>
          <w:lang w:val="lv-LV"/>
        </w:rPr>
        <w:t xml:space="preserve">Elektronisko iepirkumu sistēmā </w:t>
      </w:r>
      <w:hyperlink r:id="rId9" w:history="1">
        <w:r w:rsidR="009E5D36" w:rsidRPr="00474AC3">
          <w:rPr>
            <w:rStyle w:val="Hyperlink"/>
            <w:sz w:val="24"/>
            <w:lang w:val="lv-LV"/>
          </w:rPr>
          <w:t>www.eis.gov.lv</w:t>
        </w:r>
      </w:hyperlink>
      <w:r w:rsidR="00FB770D">
        <w:rPr>
          <w:sz w:val="24"/>
          <w:lang w:val="lv-LV"/>
        </w:rPr>
        <w:t>.</w:t>
      </w:r>
    </w:p>
    <w:p w:rsidR="00C7029A" w:rsidRDefault="00C7029A" w:rsidP="00FC790B">
      <w:pPr>
        <w:jc w:val="right"/>
        <w:rPr>
          <w:lang w:val="lv-LV"/>
        </w:rPr>
      </w:pPr>
    </w:p>
    <w:p w:rsidR="009E1A56" w:rsidRDefault="00FC790B" w:rsidP="00FC790B">
      <w:pPr>
        <w:jc w:val="right"/>
      </w:pPr>
      <w:r w:rsidRPr="005D2088">
        <w:rPr>
          <w:lang w:val="lv-LV"/>
        </w:rPr>
        <w:t xml:space="preserve">  </w:t>
      </w:r>
      <w:r w:rsidR="00CE3ED5">
        <w:t>Iepirkumu komisija</w:t>
      </w:r>
    </w:p>
    <w:p w:rsidR="00034F70" w:rsidRDefault="00034F70"/>
    <w:sectPr w:rsidR="00034F70" w:rsidSect="00F767AA">
      <w:pgSz w:w="12240" w:h="15840"/>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917" w:rsidRDefault="00017917" w:rsidP="00F767AA">
      <w:r>
        <w:separator/>
      </w:r>
    </w:p>
  </w:endnote>
  <w:endnote w:type="continuationSeparator" w:id="0">
    <w:p w:rsidR="00017917" w:rsidRDefault="00017917" w:rsidP="00F7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917" w:rsidRDefault="00017917" w:rsidP="00F767AA">
      <w:r>
        <w:separator/>
      </w:r>
    </w:p>
  </w:footnote>
  <w:footnote w:type="continuationSeparator" w:id="0">
    <w:p w:rsidR="00017917" w:rsidRDefault="00017917" w:rsidP="00F76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2A6"/>
    <w:multiLevelType w:val="hybridMultilevel"/>
    <w:tmpl w:val="AA6CA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8833C1"/>
    <w:multiLevelType w:val="hybridMultilevel"/>
    <w:tmpl w:val="36082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B6C6A"/>
    <w:multiLevelType w:val="hybridMultilevel"/>
    <w:tmpl w:val="1C30C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B925E0"/>
    <w:multiLevelType w:val="hybridMultilevel"/>
    <w:tmpl w:val="4E84809C"/>
    <w:lvl w:ilvl="0" w:tplc="334A03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3240F70"/>
    <w:multiLevelType w:val="multilevel"/>
    <w:tmpl w:val="2AAC7FD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FD1041"/>
    <w:multiLevelType w:val="hybridMultilevel"/>
    <w:tmpl w:val="AADE72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8383D"/>
    <w:multiLevelType w:val="multilevel"/>
    <w:tmpl w:val="6436F59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7257FEE"/>
    <w:multiLevelType w:val="hybridMultilevel"/>
    <w:tmpl w:val="37DE9B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8411A"/>
    <w:multiLevelType w:val="multilevel"/>
    <w:tmpl w:val="A3928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56"/>
    <w:rsid w:val="000027AC"/>
    <w:rsid w:val="00017917"/>
    <w:rsid w:val="0002657F"/>
    <w:rsid w:val="00034F70"/>
    <w:rsid w:val="000372A1"/>
    <w:rsid w:val="00054B1D"/>
    <w:rsid w:val="00096CD8"/>
    <w:rsid w:val="001D551A"/>
    <w:rsid w:val="001E5C45"/>
    <w:rsid w:val="0026343B"/>
    <w:rsid w:val="00331C3F"/>
    <w:rsid w:val="00374620"/>
    <w:rsid w:val="003774FE"/>
    <w:rsid w:val="00417681"/>
    <w:rsid w:val="0046518C"/>
    <w:rsid w:val="004C6029"/>
    <w:rsid w:val="00572A22"/>
    <w:rsid w:val="00586AF8"/>
    <w:rsid w:val="005A04C4"/>
    <w:rsid w:val="005D2088"/>
    <w:rsid w:val="00684B5B"/>
    <w:rsid w:val="006A48CF"/>
    <w:rsid w:val="00753DCC"/>
    <w:rsid w:val="007F1295"/>
    <w:rsid w:val="0095795D"/>
    <w:rsid w:val="009E1A56"/>
    <w:rsid w:val="009E5D36"/>
    <w:rsid w:val="009F57FE"/>
    <w:rsid w:val="00A754CF"/>
    <w:rsid w:val="00C03C14"/>
    <w:rsid w:val="00C47840"/>
    <w:rsid w:val="00C7029A"/>
    <w:rsid w:val="00C8312E"/>
    <w:rsid w:val="00CB1E4F"/>
    <w:rsid w:val="00CB6D90"/>
    <w:rsid w:val="00CE3ED5"/>
    <w:rsid w:val="00DA6188"/>
    <w:rsid w:val="00DB12B0"/>
    <w:rsid w:val="00EB612D"/>
    <w:rsid w:val="00F221E0"/>
    <w:rsid w:val="00F70A18"/>
    <w:rsid w:val="00F767AA"/>
    <w:rsid w:val="00F95D76"/>
    <w:rsid w:val="00FB770D"/>
    <w:rsid w:val="00FC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A5E3E-6E2B-4343-B62A-12FCEF46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A56"/>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9F57FE"/>
    <w:pPr>
      <w:keepNext/>
      <w:suppressAutoHyphens w:val="0"/>
      <w:jc w:val="center"/>
      <w:outlineLvl w:val="0"/>
    </w:pPr>
    <w:rPr>
      <w:b/>
      <w:bCs/>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A56"/>
    <w:rPr>
      <w:color w:val="0563C1" w:themeColor="hyperlink"/>
      <w:u w:val="single"/>
    </w:rPr>
  </w:style>
  <w:style w:type="paragraph" w:styleId="ListParagraph">
    <w:name w:val="List Paragraph"/>
    <w:basedOn w:val="Normal"/>
    <w:uiPriority w:val="99"/>
    <w:qFormat/>
    <w:rsid w:val="00374620"/>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9F57FE"/>
    <w:rPr>
      <w:rFonts w:ascii="Times New Roman" w:eastAsia="Times New Roman" w:hAnsi="Times New Roman" w:cs="Times New Roman"/>
      <w:b/>
      <w:bCs/>
      <w:sz w:val="24"/>
      <w:szCs w:val="24"/>
      <w:lang w:val="lv-LV"/>
    </w:rPr>
  </w:style>
  <w:style w:type="paragraph" w:styleId="BodyTextIndent">
    <w:name w:val="Body Text Indent"/>
    <w:basedOn w:val="Normal"/>
    <w:link w:val="BodyTextIndentChar"/>
    <w:semiHidden/>
    <w:unhideWhenUsed/>
    <w:rsid w:val="00FC790B"/>
    <w:pPr>
      <w:suppressAutoHyphens w:val="0"/>
      <w:ind w:firstLine="540"/>
      <w:jc w:val="both"/>
    </w:pPr>
    <w:rPr>
      <w:sz w:val="28"/>
      <w:lang w:val="lv-LV" w:eastAsia="en-US"/>
    </w:rPr>
  </w:style>
  <w:style w:type="character" w:customStyle="1" w:styleId="BodyTextIndentChar">
    <w:name w:val="Body Text Indent Char"/>
    <w:basedOn w:val="DefaultParagraphFont"/>
    <w:link w:val="BodyTextIndent"/>
    <w:semiHidden/>
    <w:rsid w:val="00FC790B"/>
    <w:rPr>
      <w:rFonts w:ascii="Times New Roman" w:eastAsia="Times New Roman" w:hAnsi="Times New Roman" w:cs="Times New Roman"/>
      <w:sz w:val="28"/>
      <w:szCs w:val="24"/>
      <w:lang w:val="lv-LV"/>
    </w:rPr>
  </w:style>
  <w:style w:type="paragraph" w:customStyle="1" w:styleId="Style">
    <w:name w:val="Style"/>
    <w:rsid w:val="00FC790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FootnoteText">
    <w:name w:val="footnote text"/>
    <w:basedOn w:val="Normal"/>
    <w:link w:val="FootnoteTextChar"/>
    <w:uiPriority w:val="99"/>
    <w:semiHidden/>
    <w:unhideWhenUsed/>
    <w:rsid w:val="00F767AA"/>
    <w:rPr>
      <w:sz w:val="20"/>
      <w:szCs w:val="20"/>
    </w:rPr>
  </w:style>
  <w:style w:type="character" w:customStyle="1" w:styleId="FootnoteTextChar">
    <w:name w:val="Footnote Text Char"/>
    <w:basedOn w:val="DefaultParagraphFont"/>
    <w:link w:val="FootnoteText"/>
    <w:uiPriority w:val="99"/>
    <w:semiHidden/>
    <w:rsid w:val="00F767AA"/>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F76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4526">
      <w:bodyDiv w:val="1"/>
      <w:marLeft w:val="0"/>
      <w:marRight w:val="0"/>
      <w:marTop w:val="0"/>
      <w:marBottom w:val="0"/>
      <w:divBdr>
        <w:top w:val="none" w:sz="0" w:space="0" w:color="auto"/>
        <w:left w:val="none" w:sz="0" w:space="0" w:color="auto"/>
        <w:bottom w:val="none" w:sz="0" w:space="0" w:color="auto"/>
        <w:right w:val="none" w:sz="0" w:space="0" w:color="auto"/>
      </w:divBdr>
    </w:div>
    <w:div w:id="5475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B0BE4-D6F8-4E46-A8CB-A9E86A49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Olga Strelkova</cp:lastModifiedBy>
  <cp:revision>9</cp:revision>
  <cp:lastPrinted>2017-12-01T14:00:00Z</cp:lastPrinted>
  <dcterms:created xsi:type="dcterms:W3CDTF">2018-03-01T09:17:00Z</dcterms:created>
  <dcterms:modified xsi:type="dcterms:W3CDTF">2018-05-08T12:29:00Z</dcterms:modified>
</cp:coreProperties>
</file>