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7A660A" w:rsidRDefault="004F4CC2" w:rsidP="004F4CC2">
      <w:pPr>
        <w:jc w:val="center"/>
        <w:rPr>
          <w:lang w:val="lv-LV"/>
        </w:rPr>
      </w:pPr>
      <w:r w:rsidRPr="007A660A">
        <w:rPr>
          <w:lang w:val="lv-LV"/>
        </w:rPr>
        <w:t>Daugavpils pilsētas domes iepirkumu komisija</w:t>
      </w:r>
    </w:p>
    <w:p w:rsidR="004F4CC2" w:rsidRPr="007A660A" w:rsidRDefault="004F4CC2" w:rsidP="004F4CC2">
      <w:pPr>
        <w:jc w:val="center"/>
        <w:rPr>
          <w:lang w:val="lv-LV"/>
        </w:rPr>
      </w:pPr>
      <w:r w:rsidRPr="007A660A">
        <w:rPr>
          <w:lang w:val="lv-LV"/>
        </w:rPr>
        <w:t>Iepirkumu procedūras</w:t>
      </w:r>
    </w:p>
    <w:p w:rsidR="00680EC5" w:rsidRPr="007A660A" w:rsidRDefault="00153579" w:rsidP="00680EC5">
      <w:pPr>
        <w:pStyle w:val="tv2132"/>
        <w:spacing w:line="240" w:lineRule="auto"/>
        <w:ind w:left="720" w:firstLine="0"/>
        <w:jc w:val="center"/>
        <w:rPr>
          <w:b/>
          <w:bCs/>
          <w:color w:val="auto"/>
          <w:sz w:val="24"/>
          <w:szCs w:val="24"/>
        </w:rPr>
      </w:pPr>
      <w:r w:rsidRPr="007A660A">
        <w:rPr>
          <w:b/>
          <w:bCs/>
          <w:color w:val="auto"/>
          <w:sz w:val="24"/>
          <w:szCs w:val="24"/>
        </w:rPr>
        <w:t>Kartodroma, Blāzmas ielā 11, Daugavpilī, būvprojekta izstrāde un autoruzraudzība</w:t>
      </w:r>
    </w:p>
    <w:p w:rsidR="004F4CC2" w:rsidRPr="007A660A" w:rsidRDefault="004F4CC2" w:rsidP="004F4CC2">
      <w:pPr>
        <w:jc w:val="center"/>
        <w:rPr>
          <w:lang w:val="lv-LV"/>
        </w:rPr>
      </w:pPr>
      <w:r w:rsidRPr="007A660A">
        <w:rPr>
          <w:lang w:val="lv-LV"/>
        </w:rPr>
        <w:t xml:space="preserve">identifikācijas numurs </w:t>
      </w:r>
      <w:r w:rsidR="00680EC5" w:rsidRPr="007A660A">
        <w:rPr>
          <w:b/>
          <w:bCs/>
          <w:lang w:val="lv-LV"/>
        </w:rPr>
        <w:t xml:space="preserve">DPD </w:t>
      </w:r>
      <w:r w:rsidR="00FB38CF" w:rsidRPr="007A660A">
        <w:rPr>
          <w:b/>
          <w:bCs/>
          <w:lang w:val="lv-LV"/>
        </w:rPr>
        <w:t>2017/93</w:t>
      </w:r>
    </w:p>
    <w:p w:rsidR="004F4CC2" w:rsidRPr="007A660A" w:rsidRDefault="004F4CC2" w:rsidP="004F4CC2">
      <w:pPr>
        <w:pStyle w:val="tv213limenis2"/>
        <w:jc w:val="center"/>
        <w:rPr>
          <w:b/>
          <w:bCs/>
          <w:lang w:val="lv-LV"/>
        </w:rPr>
      </w:pPr>
      <w:r w:rsidRPr="007A660A">
        <w:rPr>
          <w:b/>
          <w:bCs/>
          <w:lang w:val="lv-LV"/>
        </w:rPr>
        <w:t>ZIŅOJUMS</w:t>
      </w:r>
    </w:p>
    <w:p w:rsidR="00F84CD8" w:rsidRPr="007A660A" w:rsidRDefault="004F4CC2" w:rsidP="00F84CD8">
      <w:pPr>
        <w:pStyle w:val="tv213limenis2"/>
        <w:rPr>
          <w:lang w:val="lv-LV"/>
        </w:rPr>
      </w:pPr>
      <w:r w:rsidRPr="007A660A">
        <w:rPr>
          <w:lang w:val="lv-LV"/>
        </w:rPr>
        <w:t xml:space="preserve">Daugavpilī, </w:t>
      </w:r>
      <w:r w:rsidRPr="007A660A">
        <w:rPr>
          <w:lang w:val="lv-LV"/>
        </w:rPr>
        <w:tab/>
      </w:r>
      <w:r w:rsidRPr="007A660A">
        <w:rPr>
          <w:lang w:val="lv-LV"/>
        </w:rPr>
        <w:tab/>
      </w:r>
      <w:r w:rsidRPr="007A660A">
        <w:rPr>
          <w:lang w:val="lv-LV"/>
        </w:rPr>
        <w:tab/>
      </w:r>
      <w:r w:rsidRPr="007A660A">
        <w:rPr>
          <w:lang w:val="lv-LV"/>
        </w:rPr>
        <w:tab/>
      </w:r>
      <w:r w:rsidRPr="007A660A">
        <w:rPr>
          <w:lang w:val="lv-LV"/>
        </w:rPr>
        <w:tab/>
      </w:r>
      <w:r w:rsidRPr="007A660A">
        <w:rPr>
          <w:lang w:val="lv-LV"/>
        </w:rPr>
        <w:tab/>
      </w:r>
      <w:r w:rsidRPr="007A660A">
        <w:rPr>
          <w:lang w:val="lv-LV"/>
        </w:rPr>
        <w:tab/>
      </w:r>
      <w:r w:rsidRPr="007A660A">
        <w:rPr>
          <w:lang w:val="lv-LV"/>
        </w:rPr>
        <w:tab/>
        <w:t xml:space="preserve">     </w:t>
      </w:r>
      <w:r w:rsidR="00B00280" w:rsidRPr="007A660A">
        <w:rPr>
          <w:lang w:val="lv-LV"/>
        </w:rPr>
        <w:t xml:space="preserve">       </w:t>
      </w:r>
      <w:r w:rsidR="00F84CD8" w:rsidRPr="007A660A">
        <w:rPr>
          <w:lang w:val="lv-LV"/>
        </w:rPr>
        <w:t xml:space="preserve"> </w:t>
      </w:r>
      <w:r w:rsidRPr="007A660A">
        <w:rPr>
          <w:lang w:val="lv-LV"/>
        </w:rPr>
        <w:t>201</w:t>
      </w:r>
      <w:r w:rsidR="00B00280" w:rsidRPr="007A660A">
        <w:rPr>
          <w:lang w:val="lv-LV"/>
        </w:rPr>
        <w:t>7</w:t>
      </w:r>
      <w:r w:rsidRPr="007A660A">
        <w:rPr>
          <w:lang w:val="lv-LV"/>
        </w:rPr>
        <w:t>.gada</w:t>
      </w:r>
      <w:r w:rsidR="00F84CD8" w:rsidRPr="007A660A">
        <w:rPr>
          <w:lang w:val="lv-LV"/>
        </w:rPr>
        <w:t xml:space="preserve"> </w:t>
      </w:r>
      <w:r w:rsidR="00153579" w:rsidRPr="007A660A">
        <w:rPr>
          <w:lang w:val="lv-LV"/>
        </w:rPr>
        <w:t>27</w:t>
      </w:r>
      <w:r w:rsidR="003A453B" w:rsidRPr="007A660A">
        <w:rPr>
          <w:lang w:val="lv-LV"/>
        </w:rPr>
        <w:t>.</w:t>
      </w:r>
      <w:r w:rsidR="008B7B5A" w:rsidRPr="007A660A">
        <w:rPr>
          <w:lang w:val="lv-LV"/>
        </w:rPr>
        <w:t>oktobrī</w:t>
      </w:r>
    </w:p>
    <w:p w:rsidR="00576576" w:rsidRPr="007A660A" w:rsidRDefault="00576576" w:rsidP="00CD637B">
      <w:pPr>
        <w:pStyle w:val="tv213limenis2"/>
        <w:numPr>
          <w:ilvl w:val="0"/>
          <w:numId w:val="17"/>
        </w:numPr>
        <w:rPr>
          <w:b/>
          <w:lang w:val="lv-LV"/>
        </w:rPr>
      </w:pPr>
      <w:r w:rsidRPr="007A660A">
        <w:rPr>
          <w:b/>
          <w:lang w:val="lv-LV"/>
        </w:rPr>
        <w:t>pasūtītāja nosaukums un adrese, iepirkuma identifikācijas numurs, iepirkuma procedūras veids, kā arī iepirkuma līguma vai v</w:t>
      </w:r>
      <w:r w:rsidR="00B23607" w:rsidRPr="007A660A">
        <w:rPr>
          <w:b/>
          <w:lang w:val="lv-LV"/>
        </w:rPr>
        <w:t>ispārīgās vienošanās priekšmets:</w:t>
      </w:r>
    </w:p>
    <w:p w:rsidR="00576576" w:rsidRPr="007A660A" w:rsidRDefault="00576576" w:rsidP="00576576">
      <w:pPr>
        <w:pStyle w:val="tv213limenis2"/>
        <w:ind w:left="720"/>
        <w:jc w:val="both"/>
        <w:rPr>
          <w:lang w:val="lv-LV"/>
        </w:rPr>
      </w:pPr>
      <w:r w:rsidRPr="007A660A">
        <w:rPr>
          <w:b/>
          <w:bCs/>
          <w:lang w:val="lv-LV"/>
        </w:rPr>
        <w:t>pasūtītāja nosaukums un adrese:</w:t>
      </w:r>
      <w:r w:rsidRPr="007A660A">
        <w:rPr>
          <w:lang w:val="lv-LV"/>
        </w:rPr>
        <w:t xml:space="preserve"> Daugavpils pilsētas domes, Daugavpils, </w:t>
      </w:r>
      <w:proofErr w:type="spellStart"/>
      <w:r w:rsidRPr="007A660A">
        <w:rPr>
          <w:lang w:val="lv-LV"/>
        </w:rPr>
        <w:t>K.Valdemāra</w:t>
      </w:r>
      <w:proofErr w:type="spellEnd"/>
      <w:r w:rsidRPr="007A660A">
        <w:rPr>
          <w:lang w:val="lv-LV"/>
        </w:rPr>
        <w:t xml:space="preserve"> iela 1, LV-5401</w:t>
      </w:r>
    </w:p>
    <w:p w:rsidR="00576576" w:rsidRPr="007A660A" w:rsidRDefault="00576576" w:rsidP="00576576">
      <w:pPr>
        <w:pStyle w:val="tv213limenis2"/>
        <w:ind w:left="720"/>
        <w:jc w:val="both"/>
        <w:rPr>
          <w:lang w:val="lv-LV"/>
        </w:rPr>
      </w:pPr>
      <w:r w:rsidRPr="007A660A">
        <w:rPr>
          <w:b/>
          <w:bCs/>
          <w:lang w:val="lv-LV"/>
        </w:rPr>
        <w:t>iepirkuma identifikācijas numurs:</w:t>
      </w:r>
      <w:r w:rsidR="00F84CD8" w:rsidRPr="007A660A">
        <w:rPr>
          <w:lang w:val="lv-LV"/>
        </w:rPr>
        <w:t xml:space="preserve"> DPD </w:t>
      </w:r>
      <w:r w:rsidR="00FB38CF" w:rsidRPr="007A660A">
        <w:rPr>
          <w:lang w:val="lv-LV"/>
        </w:rPr>
        <w:t>2017/93</w:t>
      </w:r>
    </w:p>
    <w:p w:rsidR="00576576" w:rsidRPr="007A660A" w:rsidRDefault="00576576" w:rsidP="00576576">
      <w:pPr>
        <w:pStyle w:val="tv213limenis2"/>
        <w:ind w:left="720"/>
        <w:jc w:val="both"/>
        <w:rPr>
          <w:lang w:val="lv-LV"/>
        </w:rPr>
      </w:pPr>
      <w:r w:rsidRPr="007A660A">
        <w:rPr>
          <w:b/>
          <w:bCs/>
          <w:lang w:val="lv-LV"/>
        </w:rPr>
        <w:t>iepirkuma procedūras veids:</w:t>
      </w:r>
      <w:r w:rsidRPr="007A660A">
        <w:rPr>
          <w:lang w:val="lv-LV"/>
        </w:rPr>
        <w:t xml:space="preserve"> atklāts konkurss</w:t>
      </w:r>
    </w:p>
    <w:p w:rsidR="00576576" w:rsidRPr="007A660A" w:rsidRDefault="00576576" w:rsidP="00576576">
      <w:pPr>
        <w:pStyle w:val="tv213limenis2"/>
        <w:spacing w:before="0" w:beforeAutospacing="0" w:after="0" w:afterAutospacing="0"/>
        <w:ind w:left="720"/>
        <w:jc w:val="both"/>
        <w:rPr>
          <w:lang w:val="lv-LV"/>
        </w:rPr>
      </w:pPr>
      <w:r w:rsidRPr="007A660A">
        <w:rPr>
          <w:b/>
          <w:bCs/>
          <w:lang w:val="lv-LV"/>
        </w:rPr>
        <w:t>iepirkuma līguma vai vispārīgās vienošanās priekšmets –</w:t>
      </w:r>
      <w:r w:rsidRPr="007A660A">
        <w:rPr>
          <w:lang w:val="lv-LV"/>
        </w:rPr>
        <w:t xml:space="preserve"> </w:t>
      </w:r>
    </w:p>
    <w:p w:rsidR="00576576" w:rsidRPr="007A660A" w:rsidRDefault="00153579" w:rsidP="00CD637B">
      <w:pPr>
        <w:pStyle w:val="tv2132"/>
        <w:spacing w:line="240" w:lineRule="auto"/>
        <w:ind w:left="720" w:firstLine="0"/>
        <w:jc w:val="both"/>
        <w:rPr>
          <w:bCs/>
          <w:color w:val="auto"/>
          <w:sz w:val="24"/>
          <w:szCs w:val="24"/>
        </w:rPr>
      </w:pPr>
      <w:r w:rsidRPr="007A660A">
        <w:rPr>
          <w:bCs/>
          <w:color w:val="auto"/>
          <w:sz w:val="24"/>
          <w:szCs w:val="24"/>
        </w:rPr>
        <w:t>Kartodroma, Blāzmas ielā 11, Daugavpilī, būvprojekta izstrāde un autoruzraudzība</w:t>
      </w:r>
    </w:p>
    <w:p w:rsidR="00CD637B" w:rsidRPr="007A660A" w:rsidRDefault="00CD637B" w:rsidP="00CD637B">
      <w:pPr>
        <w:pStyle w:val="tv2132"/>
        <w:spacing w:line="240" w:lineRule="auto"/>
        <w:ind w:left="720" w:firstLine="0"/>
        <w:jc w:val="both"/>
        <w:rPr>
          <w:color w:val="auto"/>
          <w:sz w:val="24"/>
          <w:szCs w:val="24"/>
        </w:rPr>
      </w:pP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7A660A">
        <w:rPr>
          <w:b/>
          <w:color w:val="auto"/>
          <w:sz w:val="24"/>
          <w:szCs w:val="24"/>
        </w:rPr>
        <w:t>uzraudzības biroja tīmekļvietnē:</w:t>
      </w:r>
    </w:p>
    <w:p w:rsidR="00576576" w:rsidRPr="007A660A" w:rsidRDefault="0050111C" w:rsidP="00576576">
      <w:pPr>
        <w:pStyle w:val="tv213limenis2"/>
        <w:ind w:left="720"/>
        <w:jc w:val="both"/>
        <w:rPr>
          <w:lang w:val="lv-LV"/>
        </w:rPr>
      </w:pPr>
      <w:r w:rsidRPr="007A660A">
        <w:rPr>
          <w:lang w:val="lv-LV"/>
        </w:rPr>
        <w:t>25</w:t>
      </w:r>
      <w:r w:rsidR="00576576" w:rsidRPr="007A660A">
        <w:rPr>
          <w:lang w:val="lv-LV"/>
        </w:rPr>
        <w:t>.</w:t>
      </w:r>
      <w:r w:rsidRPr="007A660A">
        <w:rPr>
          <w:lang w:val="lv-LV"/>
        </w:rPr>
        <w:t>07</w:t>
      </w:r>
      <w:r w:rsidR="00576576" w:rsidRPr="007A660A">
        <w:rPr>
          <w:lang w:val="lv-LV"/>
        </w:rPr>
        <w:t xml:space="preserve">.2017. </w:t>
      </w: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iepirkuma komisijas sastāvs un tās izveidošanas pamatojums, iepirkuma procedūras dokumentu sagata</w:t>
      </w:r>
      <w:r w:rsidR="00B23607" w:rsidRPr="007A660A">
        <w:rPr>
          <w:b/>
          <w:color w:val="auto"/>
          <w:sz w:val="24"/>
          <w:szCs w:val="24"/>
        </w:rPr>
        <w:t>votāji un pieaicinātie eksperti:</w:t>
      </w:r>
    </w:p>
    <w:p w:rsidR="0031742C" w:rsidRPr="007A660A" w:rsidRDefault="0031742C" w:rsidP="0031742C">
      <w:pPr>
        <w:pStyle w:val="BodyTextIndent"/>
        <w:ind w:left="720" w:firstLine="0"/>
        <w:rPr>
          <w:b/>
        </w:rPr>
      </w:pPr>
      <w:r w:rsidRPr="007A660A">
        <w:rPr>
          <w:b/>
        </w:rPr>
        <w:t>Komisijas priekšsēdētājs:</w:t>
      </w:r>
    </w:p>
    <w:p w:rsidR="0031742C" w:rsidRPr="007A660A" w:rsidRDefault="0031742C" w:rsidP="0031742C">
      <w:pPr>
        <w:pStyle w:val="BodyTextIndent"/>
        <w:ind w:left="720" w:firstLine="0"/>
      </w:pPr>
      <w:proofErr w:type="spellStart"/>
      <w:r w:rsidRPr="007A660A">
        <w:t>I.Prelatovs</w:t>
      </w:r>
      <w:proofErr w:type="spellEnd"/>
      <w:r w:rsidRPr="007A660A">
        <w:t xml:space="preserve"> – </w:t>
      </w:r>
      <w:r w:rsidRPr="007A660A">
        <w:tab/>
        <w:t>Domes priekšsēdētāja 1.vietnieks</w:t>
      </w:r>
    </w:p>
    <w:p w:rsidR="0031742C" w:rsidRPr="007A660A" w:rsidRDefault="0031742C" w:rsidP="0031742C">
      <w:pPr>
        <w:pStyle w:val="BodyTextIndent"/>
        <w:ind w:left="720" w:firstLine="0"/>
        <w:rPr>
          <w:b/>
        </w:rPr>
      </w:pPr>
      <w:r w:rsidRPr="007A660A">
        <w:rPr>
          <w:b/>
        </w:rPr>
        <w:t>Komisijas priekšsēdētāja vietnieks:</w:t>
      </w:r>
    </w:p>
    <w:p w:rsidR="0031742C" w:rsidRPr="007A660A" w:rsidRDefault="0031742C" w:rsidP="0031742C">
      <w:pPr>
        <w:pStyle w:val="BodyTextIndent"/>
        <w:ind w:left="720" w:firstLine="0"/>
      </w:pPr>
      <w:proofErr w:type="spellStart"/>
      <w:r w:rsidRPr="007A660A">
        <w:t>A.Streiķis</w:t>
      </w:r>
      <w:proofErr w:type="spellEnd"/>
      <w:r w:rsidRPr="007A660A">
        <w:t xml:space="preserve"> – </w:t>
      </w:r>
      <w:r w:rsidRPr="007A660A">
        <w:tab/>
        <w:t>Domes Centralizēto iepirkumu nodaļas vadītājs</w:t>
      </w:r>
    </w:p>
    <w:p w:rsidR="0031742C" w:rsidRPr="007A660A" w:rsidRDefault="0031742C" w:rsidP="0031742C">
      <w:pPr>
        <w:pStyle w:val="BodyTextIndent"/>
        <w:ind w:left="720" w:right="-6" w:firstLine="0"/>
        <w:rPr>
          <w:b/>
        </w:rPr>
      </w:pPr>
      <w:r w:rsidRPr="007A660A">
        <w:rPr>
          <w:b/>
        </w:rPr>
        <w:t>Komisijas locekļi:</w:t>
      </w:r>
    </w:p>
    <w:p w:rsidR="0031742C" w:rsidRPr="007A660A" w:rsidRDefault="0031742C" w:rsidP="0031742C">
      <w:pPr>
        <w:pStyle w:val="BodyTextIndent"/>
        <w:ind w:left="720" w:right="-6" w:firstLine="0"/>
      </w:pPr>
      <w:proofErr w:type="spellStart"/>
      <w:r w:rsidRPr="007A660A">
        <w:t>A.Kriviņš</w:t>
      </w:r>
      <w:proofErr w:type="spellEnd"/>
      <w:r w:rsidRPr="007A660A">
        <w:t xml:space="preserve"> –</w:t>
      </w:r>
      <w:r w:rsidRPr="007A660A">
        <w:tab/>
        <w:t>Domes Centralizēto iepirkumu nodaļas jurists</w:t>
      </w:r>
    </w:p>
    <w:p w:rsidR="0031742C" w:rsidRPr="007A660A" w:rsidRDefault="0031742C" w:rsidP="0031742C">
      <w:pPr>
        <w:pStyle w:val="BodyTextIndent"/>
        <w:ind w:left="720" w:right="-6" w:firstLine="0"/>
      </w:pPr>
      <w:proofErr w:type="spellStart"/>
      <w:r w:rsidRPr="007A660A">
        <w:t>I.Zarāne</w:t>
      </w:r>
      <w:proofErr w:type="spellEnd"/>
      <w:r w:rsidRPr="007A660A">
        <w:t xml:space="preserve"> –</w:t>
      </w:r>
      <w:r w:rsidRPr="007A660A">
        <w:tab/>
      </w:r>
      <w:r w:rsidRPr="007A660A">
        <w:tab/>
        <w:t>Domes Centralizēto iepirkumu nodaļas ekonomiste</w:t>
      </w:r>
    </w:p>
    <w:p w:rsidR="0031742C" w:rsidRPr="007A660A" w:rsidRDefault="0031742C" w:rsidP="0031742C">
      <w:pPr>
        <w:pStyle w:val="BodyTextIndent"/>
        <w:ind w:left="720" w:right="-6" w:firstLine="0"/>
      </w:pPr>
      <w:proofErr w:type="spellStart"/>
      <w:r w:rsidRPr="007A660A">
        <w:t>T.Dubina</w:t>
      </w:r>
      <w:proofErr w:type="spellEnd"/>
      <w:r w:rsidRPr="007A660A">
        <w:t xml:space="preserve"> -</w:t>
      </w:r>
      <w:r w:rsidRPr="007A660A">
        <w:tab/>
        <w:t>Domes Īpašuma departamenta Nekustamā īpašuma attīstības nodaļas vadītāja</w:t>
      </w:r>
    </w:p>
    <w:p w:rsidR="0031742C" w:rsidRPr="007A660A" w:rsidRDefault="0031742C" w:rsidP="0031742C">
      <w:pPr>
        <w:pStyle w:val="BodyText3"/>
        <w:ind w:left="720"/>
        <w:jc w:val="both"/>
        <w:rPr>
          <w:sz w:val="24"/>
          <w:szCs w:val="24"/>
          <w:lang w:val="lv-LV"/>
        </w:rPr>
      </w:pPr>
      <w:r w:rsidRPr="007A660A">
        <w:rPr>
          <w:sz w:val="24"/>
          <w:szCs w:val="24"/>
          <w:lang w:val="lv-LV"/>
        </w:rPr>
        <w:t xml:space="preserve">Iepirkuma komisijas sēžu protokolēšanu nodrošina Domes Centralizēto iepirkumu nodaļas jurists </w:t>
      </w:r>
      <w:proofErr w:type="spellStart"/>
      <w:r w:rsidRPr="007A660A">
        <w:rPr>
          <w:sz w:val="24"/>
          <w:szCs w:val="24"/>
          <w:lang w:val="lv-LV"/>
        </w:rPr>
        <w:t>A.Kriviņš</w:t>
      </w:r>
      <w:proofErr w:type="spellEnd"/>
      <w:r w:rsidRPr="007A660A">
        <w:rPr>
          <w:sz w:val="24"/>
          <w:szCs w:val="24"/>
          <w:lang w:val="lv-LV"/>
        </w:rPr>
        <w:t>.</w:t>
      </w:r>
    </w:p>
    <w:p w:rsidR="0031742C" w:rsidRPr="007A660A" w:rsidRDefault="0031742C" w:rsidP="0031742C">
      <w:pPr>
        <w:pStyle w:val="ListParagraph"/>
        <w:rPr>
          <w:lang w:val="lv-LV"/>
        </w:rPr>
      </w:pPr>
      <w:r w:rsidRPr="007A660A">
        <w:rPr>
          <w:lang w:val="lv-LV"/>
        </w:rPr>
        <w:t xml:space="preserve">Komisijas izveidošanas pamats: </w:t>
      </w:r>
    </w:p>
    <w:p w:rsidR="0031742C" w:rsidRPr="007A660A" w:rsidRDefault="0031742C" w:rsidP="0031742C">
      <w:pPr>
        <w:pStyle w:val="ListParagraph"/>
        <w:rPr>
          <w:lang w:val="lv-LV"/>
        </w:rPr>
      </w:pPr>
      <w:r w:rsidRPr="007A660A">
        <w:rPr>
          <w:lang w:val="lv-LV"/>
        </w:rPr>
        <w:t>Daugavpils pilsētas domes izpilddirektores 2017.gada 12.jūlija rīkojums Nr.294.</w:t>
      </w:r>
    </w:p>
    <w:p w:rsidR="0031742C" w:rsidRPr="007A660A" w:rsidRDefault="0031742C" w:rsidP="0031742C">
      <w:pPr>
        <w:pStyle w:val="ListParagraph"/>
        <w:rPr>
          <w:u w:val="single"/>
          <w:lang w:val="lv-LV"/>
        </w:rPr>
      </w:pPr>
      <w:r w:rsidRPr="007A660A">
        <w:rPr>
          <w:u w:val="single"/>
          <w:lang w:val="lv-LV"/>
        </w:rPr>
        <w:t>Grozījumi:</w:t>
      </w:r>
    </w:p>
    <w:p w:rsidR="0031742C" w:rsidRPr="007A660A" w:rsidRDefault="0031742C" w:rsidP="0031742C">
      <w:pPr>
        <w:pStyle w:val="ListParagraph"/>
        <w:rPr>
          <w:lang w:val="lv-LV"/>
        </w:rPr>
      </w:pPr>
      <w:r w:rsidRPr="007A660A">
        <w:rPr>
          <w:lang w:val="lv-LV"/>
        </w:rPr>
        <w:t>Daugavpils pilsētas domes izpilddirektores 2017.gada 2.oktobra rīkojums Nr.472</w:t>
      </w:r>
    </w:p>
    <w:p w:rsidR="0031742C" w:rsidRPr="007A660A" w:rsidRDefault="0031742C" w:rsidP="0031742C">
      <w:pPr>
        <w:pStyle w:val="ListParagraph"/>
        <w:rPr>
          <w:lang w:val="lv-LV"/>
        </w:rPr>
      </w:pPr>
      <w:r w:rsidRPr="007A660A">
        <w:rPr>
          <w:lang w:val="lv-LV"/>
        </w:rPr>
        <w:t>Daugavpils pilsētas domes izpilddirektores 2017.gada 4.oktobra rīkojums Nr.479</w:t>
      </w:r>
    </w:p>
    <w:p w:rsidR="00F55B7F" w:rsidRPr="007A660A" w:rsidRDefault="00F55B7F" w:rsidP="00A050B3">
      <w:pPr>
        <w:pStyle w:val="BodyText3"/>
        <w:ind w:left="720"/>
        <w:jc w:val="both"/>
        <w:rPr>
          <w:sz w:val="24"/>
          <w:szCs w:val="24"/>
          <w:lang w:val="lv-LV"/>
        </w:rPr>
      </w:pP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 xml:space="preserve">piedāvājumu iesniegšanas termiņš, kā arī pamatojums termiņa saīsinājumam (tai skaitā steidzamībai atbilstoši šo noteikumu </w:t>
      </w:r>
      <w:hyperlink r:id="rId8" w:anchor="p5" w:tgtFrame="_blank" w:history="1">
        <w:r w:rsidRPr="007A660A">
          <w:rPr>
            <w:b/>
            <w:color w:val="auto"/>
            <w:sz w:val="24"/>
            <w:szCs w:val="24"/>
          </w:rPr>
          <w:t>5. punktam</w:t>
        </w:r>
      </w:hyperlink>
      <w:r w:rsidR="00B23607" w:rsidRPr="007A660A">
        <w:rPr>
          <w:b/>
          <w:color w:val="auto"/>
          <w:sz w:val="24"/>
          <w:szCs w:val="24"/>
        </w:rPr>
        <w:t>), ja tāds veikts:</w:t>
      </w:r>
    </w:p>
    <w:p w:rsidR="00576576" w:rsidRPr="007A660A" w:rsidRDefault="00F55B7F" w:rsidP="00576576">
      <w:pPr>
        <w:pStyle w:val="tv213limenis2"/>
        <w:spacing w:beforeAutospacing="0" w:after="0" w:afterAutospacing="0"/>
        <w:ind w:left="720"/>
        <w:jc w:val="both"/>
        <w:rPr>
          <w:lang w:val="lv-LV"/>
        </w:rPr>
      </w:pPr>
      <w:r w:rsidRPr="007A660A">
        <w:rPr>
          <w:lang w:val="lv-LV"/>
        </w:rPr>
        <w:t>1</w:t>
      </w:r>
      <w:r w:rsidR="00153579" w:rsidRPr="007A660A">
        <w:rPr>
          <w:lang w:val="lv-LV"/>
        </w:rPr>
        <w:t>6</w:t>
      </w:r>
      <w:r w:rsidR="00576576" w:rsidRPr="007A660A">
        <w:rPr>
          <w:lang w:val="lv-LV"/>
        </w:rPr>
        <w:t>.</w:t>
      </w:r>
      <w:r w:rsidRPr="007A660A">
        <w:rPr>
          <w:lang w:val="lv-LV"/>
        </w:rPr>
        <w:t>08</w:t>
      </w:r>
      <w:r w:rsidR="00576576" w:rsidRPr="007A660A">
        <w:rPr>
          <w:lang w:val="lv-LV"/>
        </w:rPr>
        <w:t>.2017.</w:t>
      </w:r>
    </w:p>
    <w:p w:rsidR="00576576" w:rsidRPr="007A660A" w:rsidRDefault="00576576" w:rsidP="00576576">
      <w:pPr>
        <w:pStyle w:val="ListParagraph"/>
        <w:rPr>
          <w:b/>
          <w:lang w:val="lv-LV"/>
        </w:rPr>
      </w:pP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to piegādātāju nosaukumi, kuri ir iesnieguši piedāv</w:t>
      </w:r>
      <w:r w:rsidR="00B23607" w:rsidRPr="007A660A">
        <w:rPr>
          <w:b/>
          <w:color w:val="auto"/>
          <w:sz w:val="24"/>
          <w:szCs w:val="24"/>
        </w:rPr>
        <w:t>ājumus, kā arī piedāvātās cenas:</w:t>
      </w:r>
    </w:p>
    <w:p w:rsidR="0032792B" w:rsidRPr="007A660A" w:rsidRDefault="0032792B" w:rsidP="0032792B">
      <w:pPr>
        <w:jc w:val="both"/>
        <w:rPr>
          <w:rFonts w:eastAsia="Calibri"/>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536"/>
        <w:gridCol w:w="3118"/>
      </w:tblGrid>
      <w:tr w:rsidR="004A396E" w:rsidRPr="007A660A" w:rsidTr="00393F43">
        <w:tc>
          <w:tcPr>
            <w:tcW w:w="992" w:type="dxa"/>
            <w:shd w:val="clear" w:color="auto" w:fill="auto"/>
            <w:vAlign w:val="center"/>
          </w:tcPr>
          <w:p w:rsidR="004A396E" w:rsidRPr="007A660A" w:rsidRDefault="004A396E" w:rsidP="00393F43">
            <w:pPr>
              <w:jc w:val="center"/>
              <w:rPr>
                <w:b/>
                <w:lang w:val="lv-LV"/>
              </w:rPr>
            </w:pPr>
            <w:proofErr w:type="spellStart"/>
            <w:r w:rsidRPr="007A660A">
              <w:rPr>
                <w:b/>
                <w:lang w:val="lv-LV"/>
              </w:rPr>
              <w:t>Nr.p.k</w:t>
            </w:r>
            <w:proofErr w:type="spellEnd"/>
            <w:r w:rsidRPr="007A660A">
              <w:rPr>
                <w:b/>
                <w:lang w:val="lv-LV"/>
              </w:rPr>
              <w:t>.</w:t>
            </w:r>
          </w:p>
        </w:tc>
        <w:tc>
          <w:tcPr>
            <w:tcW w:w="4536" w:type="dxa"/>
            <w:shd w:val="clear" w:color="auto" w:fill="auto"/>
            <w:vAlign w:val="center"/>
          </w:tcPr>
          <w:p w:rsidR="004A396E" w:rsidRPr="007A660A" w:rsidRDefault="004A396E" w:rsidP="00393F43">
            <w:pPr>
              <w:jc w:val="center"/>
              <w:rPr>
                <w:b/>
                <w:lang w:val="lv-LV"/>
              </w:rPr>
            </w:pPr>
            <w:r w:rsidRPr="007A660A">
              <w:rPr>
                <w:b/>
                <w:lang w:val="lv-LV"/>
              </w:rPr>
              <w:t>Pretendenta nosaukums, reģ.nr., adrese</w:t>
            </w:r>
          </w:p>
        </w:tc>
        <w:tc>
          <w:tcPr>
            <w:tcW w:w="3118" w:type="dxa"/>
            <w:shd w:val="clear" w:color="auto" w:fill="auto"/>
            <w:vAlign w:val="center"/>
          </w:tcPr>
          <w:p w:rsidR="004A396E" w:rsidRPr="007A660A" w:rsidRDefault="004A396E" w:rsidP="00393F43">
            <w:pPr>
              <w:jc w:val="center"/>
              <w:rPr>
                <w:b/>
                <w:lang w:val="lv-LV"/>
              </w:rPr>
            </w:pPr>
            <w:r w:rsidRPr="007A660A">
              <w:rPr>
                <w:b/>
                <w:lang w:val="lv-LV"/>
              </w:rPr>
              <w:t>Piedāvājuma iesniegšanas datums un laiks</w:t>
            </w:r>
          </w:p>
        </w:tc>
      </w:tr>
      <w:tr w:rsidR="004A396E" w:rsidRPr="007A660A" w:rsidTr="00393F43">
        <w:tc>
          <w:tcPr>
            <w:tcW w:w="992" w:type="dxa"/>
            <w:shd w:val="clear" w:color="auto" w:fill="auto"/>
            <w:vAlign w:val="center"/>
          </w:tcPr>
          <w:p w:rsidR="004A396E" w:rsidRPr="007A660A" w:rsidRDefault="004A396E" w:rsidP="00393F43">
            <w:pPr>
              <w:jc w:val="center"/>
              <w:rPr>
                <w:lang w:val="lv-LV"/>
              </w:rPr>
            </w:pPr>
            <w:r w:rsidRPr="007A660A">
              <w:rPr>
                <w:lang w:val="lv-LV"/>
              </w:rPr>
              <w:t>1.</w:t>
            </w:r>
          </w:p>
        </w:tc>
        <w:tc>
          <w:tcPr>
            <w:tcW w:w="4536" w:type="dxa"/>
            <w:shd w:val="clear" w:color="auto" w:fill="auto"/>
          </w:tcPr>
          <w:p w:rsidR="004A396E" w:rsidRPr="007A660A" w:rsidRDefault="004A396E" w:rsidP="00393F43">
            <w:pPr>
              <w:rPr>
                <w:lang w:val="lv-LV"/>
              </w:rPr>
            </w:pPr>
            <w:r w:rsidRPr="007A660A">
              <w:rPr>
                <w:lang w:val="lv-LV"/>
              </w:rPr>
              <w:t>SIA “REM PRO”</w:t>
            </w:r>
          </w:p>
        </w:tc>
        <w:tc>
          <w:tcPr>
            <w:tcW w:w="3118" w:type="dxa"/>
            <w:shd w:val="clear" w:color="auto" w:fill="auto"/>
            <w:vAlign w:val="center"/>
          </w:tcPr>
          <w:p w:rsidR="004A396E" w:rsidRPr="007A660A" w:rsidRDefault="004A396E" w:rsidP="00393F43">
            <w:pPr>
              <w:jc w:val="center"/>
              <w:rPr>
                <w:lang w:val="lv-LV"/>
              </w:rPr>
            </w:pPr>
            <w:r w:rsidRPr="007A660A">
              <w:rPr>
                <w:lang w:val="lv-LV"/>
              </w:rPr>
              <w:t>16.08.2017., plkst.09.51</w:t>
            </w:r>
          </w:p>
        </w:tc>
      </w:tr>
    </w:tbl>
    <w:p w:rsidR="0031742C" w:rsidRPr="007A660A" w:rsidRDefault="0031742C" w:rsidP="0032792B">
      <w:pPr>
        <w:jc w:val="both"/>
        <w:rPr>
          <w:rFonts w:eastAsia="Calibri"/>
          <w:lang w:val="lv-LV"/>
        </w:rPr>
      </w:pPr>
    </w:p>
    <w:p w:rsidR="0032792B" w:rsidRPr="007A660A" w:rsidRDefault="0032792B" w:rsidP="0032792B">
      <w:pPr>
        <w:jc w:val="both"/>
        <w:rPr>
          <w:rFonts w:eastAsia="Calibri"/>
          <w:lang w:val="lv-LV"/>
        </w:rPr>
      </w:pPr>
      <w:r w:rsidRPr="007A660A">
        <w:rPr>
          <w:rFonts w:eastAsia="Calibri"/>
          <w:lang w:val="lv-LV"/>
        </w:rPr>
        <w:t>Pretendentu piedāvātās cenas:</w:t>
      </w:r>
    </w:p>
    <w:p w:rsidR="004A396E" w:rsidRPr="007A660A" w:rsidRDefault="004A396E" w:rsidP="0032792B">
      <w:pPr>
        <w:jc w:val="both"/>
        <w:rPr>
          <w:rFonts w:eastAsia="Calibri"/>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94"/>
        <w:gridCol w:w="3118"/>
      </w:tblGrid>
      <w:tr w:rsidR="000E5362" w:rsidRPr="007A660A" w:rsidTr="00393F43">
        <w:tc>
          <w:tcPr>
            <w:tcW w:w="1134" w:type="dxa"/>
            <w:shd w:val="clear" w:color="auto" w:fill="auto"/>
            <w:vAlign w:val="center"/>
          </w:tcPr>
          <w:p w:rsidR="004A396E" w:rsidRPr="007A660A" w:rsidRDefault="004A396E" w:rsidP="00393F43">
            <w:pPr>
              <w:jc w:val="center"/>
              <w:rPr>
                <w:b/>
                <w:lang w:val="lv-LV"/>
              </w:rPr>
            </w:pPr>
            <w:proofErr w:type="spellStart"/>
            <w:r w:rsidRPr="007A660A">
              <w:rPr>
                <w:b/>
                <w:lang w:val="lv-LV"/>
              </w:rPr>
              <w:t>Nr.p.k</w:t>
            </w:r>
            <w:proofErr w:type="spellEnd"/>
            <w:r w:rsidRPr="007A660A">
              <w:rPr>
                <w:b/>
                <w:lang w:val="lv-LV"/>
              </w:rPr>
              <w:t>.</w:t>
            </w:r>
          </w:p>
        </w:tc>
        <w:tc>
          <w:tcPr>
            <w:tcW w:w="4394" w:type="dxa"/>
            <w:shd w:val="clear" w:color="auto" w:fill="auto"/>
            <w:vAlign w:val="center"/>
          </w:tcPr>
          <w:p w:rsidR="004A396E" w:rsidRPr="007A660A" w:rsidRDefault="004A396E" w:rsidP="00393F43">
            <w:pPr>
              <w:jc w:val="center"/>
              <w:rPr>
                <w:b/>
                <w:lang w:val="lv-LV"/>
              </w:rPr>
            </w:pPr>
            <w:r w:rsidRPr="007A660A">
              <w:rPr>
                <w:b/>
                <w:lang w:val="lv-LV"/>
              </w:rPr>
              <w:t>Pretendenta nosaukums</w:t>
            </w:r>
          </w:p>
        </w:tc>
        <w:tc>
          <w:tcPr>
            <w:tcW w:w="3118" w:type="dxa"/>
            <w:shd w:val="clear" w:color="auto" w:fill="auto"/>
          </w:tcPr>
          <w:p w:rsidR="004A396E" w:rsidRPr="007A660A" w:rsidRDefault="004A396E" w:rsidP="00393F43">
            <w:pPr>
              <w:jc w:val="center"/>
              <w:rPr>
                <w:b/>
                <w:lang w:val="lv-LV"/>
              </w:rPr>
            </w:pPr>
            <w:r w:rsidRPr="007A660A">
              <w:rPr>
                <w:b/>
                <w:lang w:val="lv-LV"/>
              </w:rPr>
              <w:t xml:space="preserve">Piedāvātā cena EUR bez PVN </w:t>
            </w:r>
          </w:p>
        </w:tc>
      </w:tr>
      <w:tr w:rsidR="000E5362" w:rsidRPr="007A660A" w:rsidTr="00393F43">
        <w:trPr>
          <w:trHeight w:val="438"/>
        </w:trPr>
        <w:tc>
          <w:tcPr>
            <w:tcW w:w="1134" w:type="dxa"/>
            <w:shd w:val="clear" w:color="auto" w:fill="auto"/>
            <w:vAlign w:val="center"/>
          </w:tcPr>
          <w:p w:rsidR="004A396E" w:rsidRPr="007A660A" w:rsidRDefault="004A396E" w:rsidP="00393F43">
            <w:pPr>
              <w:jc w:val="center"/>
              <w:rPr>
                <w:lang w:val="lv-LV"/>
              </w:rPr>
            </w:pPr>
            <w:r w:rsidRPr="007A660A">
              <w:rPr>
                <w:lang w:val="lv-LV"/>
              </w:rPr>
              <w:t>1.</w:t>
            </w:r>
          </w:p>
        </w:tc>
        <w:tc>
          <w:tcPr>
            <w:tcW w:w="4394" w:type="dxa"/>
            <w:shd w:val="clear" w:color="auto" w:fill="auto"/>
          </w:tcPr>
          <w:p w:rsidR="004A396E" w:rsidRPr="007A660A" w:rsidRDefault="004A396E" w:rsidP="00393F43">
            <w:pPr>
              <w:rPr>
                <w:lang w:val="lv-LV"/>
              </w:rPr>
            </w:pPr>
            <w:r w:rsidRPr="007A660A">
              <w:rPr>
                <w:lang w:val="lv-LV"/>
              </w:rPr>
              <w:t>SIA “REM PRO”</w:t>
            </w:r>
          </w:p>
        </w:tc>
        <w:tc>
          <w:tcPr>
            <w:tcW w:w="3118" w:type="dxa"/>
            <w:shd w:val="clear" w:color="auto" w:fill="auto"/>
            <w:vAlign w:val="center"/>
          </w:tcPr>
          <w:p w:rsidR="004A396E" w:rsidRPr="007A660A" w:rsidRDefault="004A396E" w:rsidP="00393F43">
            <w:pPr>
              <w:jc w:val="center"/>
              <w:rPr>
                <w:lang w:val="lv-LV"/>
              </w:rPr>
            </w:pPr>
            <w:r w:rsidRPr="007A660A">
              <w:rPr>
                <w:lang w:val="lv-LV"/>
              </w:rPr>
              <w:t>89990,00</w:t>
            </w:r>
          </w:p>
        </w:tc>
      </w:tr>
    </w:tbl>
    <w:p w:rsidR="0005346F" w:rsidRPr="007A660A" w:rsidRDefault="0005346F" w:rsidP="0005346F">
      <w:pPr>
        <w:pStyle w:val="Style"/>
        <w:ind w:left="-284"/>
        <w:jc w:val="center"/>
        <w:rPr>
          <w:b/>
          <w:sz w:val="24"/>
          <w:lang w:val="lv-LV"/>
        </w:rPr>
      </w:pPr>
    </w:p>
    <w:p w:rsidR="0005346F" w:rsidRPr="007A660A" w:rsidRDefault="0005346F" w:rsidP="0005346F">
      <w:pPr>
        <w:pStyle w:val="Style"/>
        <w:ind w:left="-284"/>
        <w:jc w:val="center"/>
        <w:rPr>
          <w:b/>
          <w:sz w:val="24"/>
          <w:lang w:val="lv-LV"/>
        </w:rPr>
      </w:pPr>
      <w:r w:rsidRPr="007A660A">
        <w:rPr>
          <w:b/>
          <w:sz w:val="24"/>
          <w:lang w:val="lv-LV"/>
        </w:rPr>
        <w:t>Aritmētisko kļūdu pār</w:t>
      </w:r>
      <w:r w:rsidR="0032792B" w:rsidRPr="007A660A">
        <w:rPr>
          <w:b/>
          <w:sz w:val="24"/>
          <w:lang w:val="lv-LV"/>
        </w:rPr>
        <w:t>baude iesniegtajos piedāvājumos</w:t>
      </w:r>
      <w:r w:rsidRPr="007A660A">
        <w:rPr>
          <w:b/>
          <w:sz w:val="24"/>
          <w:lang w:val="lv-LV"/>
        </w:rPr>
        <w:t>.</w:t>
      </w:r>
    </w:p>
    <w:p w:rsidR="0032792B" w:rsidRPr="007A660A" w:rsidRDefault="0032792B" w:rsidP="0005346F">
      <w:pPr>
        <w:pStyle w:val="Style"/>
        <w:ind w:left="-284"/>
        <w:jc w:val="center"/>
        <w:rPr>
          <w:b/>
          <w:bCs/>
          <w:sz w:val="24"/>
          <w:lang w:val="lv-LV"/>
        </w:rPr>
      </w:pPr>
    </w:p>
    <w:p w:rsidR="005E6246" w:rsidRPr="007A660A" w:rsidRDefault="005E6246" w:rsidP="005E6246">
      <w:pPr>
        <w:autoSpaceDE w:val="0"/>
        <w:autoSpaceDN w:val="0"/>
        <w:adjustRightInd w:val="0"/>
        <w:ind w:firstLine="720"/>
        <w:jc w:val="both"/>
        <w:rPr>
          <w:lang w:val="lv-LV"/>
        </w:rPr>
      </w:pPr>
      <w:r w:rsidRPr="007A660A">
        <w:rPr>
          <w:lang w:val="lv-LV"/>
        </w:rPr>
        <w:t xml:space="preserve">Iepirkumu komisija veic aritmētisko kļūdu pārbaudi pretendentu iesniegtajos piedāvājumos. Komisijas locekle </w:t>
      </w:r>
      <w:proofErr w:type="spellStart"/>
      <w:r w:rsidRPr="007A660A">
        <w:rPr>
          <w:lang w:val="lv-LV"/>
        </w:rPr>
        <w:t>I.Zarāne</w:t>
      </w:r>
      <w:proofErr w:type="spellEnd"/>
      <w:r w:rsidRPr="007A660A">
        <w:rPr>
          <w:lang w:val="lv-LV"/>
        </w:rPr>
        <w:t xml:space="preserve"> paziņo, ka </w:t>
      </w:r>
      <w:r w:rsidRPr="007A660A">
        <w:rPr>
          <w:b/>
          <w:lang w:val="lv-LV"/>
        </w:rPr>
        <w:t>SIA “REM PRO”</w:t>
      </w:r>
      <w:r w:rsidRPr="007A660A">
        <w:rPr>
          <w:lang w:val="lv-LV"/>
        </w:rPr>
        <w:t xml:space="preserve"> piedāvājumā (EUR 89990,00 bez PVN) ir jāveic kļūdu labojums un labotā piedāvājuma summa sastāda EUR </w:t>
      </w:r>
      <w:r w:rsidRPr="007A660A">
        <w:rPr>
          <w:u w:val="single"/>
          <w:lang w:val="lv-LV"/>
        </w:rPr>
        <w:t>88990,00</w:t>
      </w:r>
      <w:r w:rsidRPr="007A660A">
        <w:rPr>
          <w:bCs/>
          <w:u w:val="single"/>
          <w:lang w:val="lv-LV"/>
        </w:rPr>
        <w:t xml:space="preserve"> </w:t>
      </w:r>
      <w:r w:rsidRPr="007A660A">
        <w:rPr>
          <w:lang w:val="lv-LV"/>
        </w:rPr>
        <w:t>bez PVN:</w:t>
      </w:r>
    </w:p>
    <w:tbl>
      <w:tblPr>
        <w:tblW w:w="9072" w:type="dxa"/>
        <w:tblInd w:w="108" w:type="dxa"/>
        <w:tblLook w:val="04A0" w:firstRow="1" w:lastRow="0" w:firstColumn="1" w:lastColumn="0" w:noHBand="0" w:noVBand="1"/>
      </w:tblPr>
      <w:tblGrid>
        <w:gridCol w:w="9072"/>
      </w:tblGrid>
      <w:tr w:rsidR="000E5362" w:rsidRPr="007A660A" w:rsidTr="00393F43">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5E6246" w:rsidRPr="007A660A" w:rsidRDefault="005E6246" w:rsidP="00393F43">
            <w:pPr>
              <w:jc w:val="both"/>
              <w:rPr>
                <w:bCs/>
                <w:lang w:val="lv-LV"/>
              </w:rPr>
            </w:pPr>
            <w:r w:rsidRPr="007A660A">
              <w:rPr>
                <w:lang w:val="lv-LV"/>
              </w:rPr>
              <w:t xml:space="preserve">finanšu piedāvājumā pielikumā “Tāme” (piedāvājuma 70.lpp.) </w:t>
            </w:r>
            <w:r w:rsidRPr="007A660A">
              <w:rPr>
                <w:bCs/>
                <w:lang w:val="lv-LV"/>
              </w:rPr>
              <w:t>aritmētiska kļūda pozīcijā Nr.1.1., veikts labojums; Pozīcijā Nr.4.2.acīmredzama pārrakstīšanas kļūda, veikts labojums.</w:t>
            </w:r>
          </w:p>
        </w:tc>
      </w:tr>
    </w:tbl>
    <w:p w:rsidR="005E6246" w:rsidRPr="007A660A" w:rsidRDefault="005E6246" w:rsidP="005E6246">
      <w:pPr>
        <w:ind w:firstLine="720"/>
        <w:jc w:val="both"/>
        <w:rPr>
          <w:lang w:val="lv-LV"/>
        </w:rPr>
      </w:pPr>
      <w:r w:rsidRPr="007A660A">
        <w:rPr>
          <w:lang w:val="lv-LV"/>
        </w:rPr>
        <w:t>Iepirkumu komisija secina, ka pēc kļūdu labojuma pretendentu iesniegtās cenas ir šādas: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3118"/>
      </w:tblGrid>
      <w:tr w:rsidR="000E5362" w:rsidRPr="007A660A" w:rsidTr="00393F43">
        <w:trPr>
          <w:trHeight w:val="740"/>
        </w:trPr>
        <w:tc>
          <w:tcPr>
            <w:tcW w:w="3261" w:type="dxa"/>
            <w:shd w:val="clear" w:color="auto" w:fill="auto"/>
            <w:vAlign w:val="center"/>
          </w:tcPr>
          <w:p w:rsidR="005E6246" w:rsidRPr="007A660A" w:rsidRDefault="005E6246" w:rsidP="00393F43">
            <w:pPr>
              <w:jc w:val="center"/>
              <w:rPr>
                <w:lang w:val="lv-LV"/>
              </w:rPr>
            </w:pPr>
            <w:r w:rsidRPr="007A660A">
              <w:rPr>
                <w:lang w:val="lv-LV"/>
              </w:rPr>
              <w:t>Pretendenta nosaukums</w:t>
            </w:r>
          </w:p>
        </w:tc>
        <w:tc>
          <w:tcPr>
            <w:tcW w:w="2693" w:type="dxa"/>
            <w:vAlign w:val="center"/>
          </w:tcPr>
          <w:p w:rsidR="005E6246" w:rsidRPr="007A660A" w:rsidRDefault="005E6246" w:rsidP="00393F43">
            <w:pPr>
              <w:jc w:val="center"/>
              <w:rPr>
                <w:lang w:val="lv-LV"/>
              </w:rPr>
            </w:pPr>
            <w:r w:rsidRPr="007A660A">
              <w:rPr>
                <w:lang w:val="lv-LV"/>
              </w:rPr>
              <w:t>Piedāvātā cena EUR bez PVN pirms kļūdu labojuma</w:t>
            </w:r>
          </w:p>
        </w:tc>
        <w:tc>
          <w:tcPr>
            <w:tcW w:w="3118" w:type="dxa"/>
            <w:vAlign w:val="center"/>
          </w:tcPr>
          <w:p w:rsidR="005E6246" w:rsidRPr="007A660A" w:rsidRDefault="005E6246" w:rsidP="00393F43">
            <w:pPr>
              <w:jc w:val="center"/>
              <w:rPr>
                <w:b/>
                <w:lang w:val="lv-LV"/>
              </w:rPr>
            </w:pPr>
            <w:r w:rsidRPr="007A660A">
              <w:rPr>
                <w:b/>
                <w:lang w:val="lv-LV"/>
              </w:rPr>
              <w:t xml:space="preserve">Piedāvātā cena EUR bez PVN </w:t>
            </w:r>
          </w:p>
          <w:p w:rsidR="005E6246" w:rsidRPr="007A660A" w:rsidRDefault="005E6246" w:rsidP="00393F43">
            <w:pPr>
              <w:jc w:val="center"/>
              <w:rPr>
                <w:b/>
                <w:u w:val="single"/>
                <w:lang w:val="lv-LV"/>
              </w:rPr>
            </w:pPr>
            <w:r w:rsidRPr="007A660A">
              <w:rPr>
                <w:b/>
                <w:u w:val="single"/>
                <w:lang w:val="lv-LV"/>
              </w:rPr>
              <w:t>pēc kļūdu labojuma</w:t>
            </w:r>
          </w:p>
        </w:tc>
      </w:tr>
      <w:tr w:rsidR="000E5362" w:rsidRPr="007A660A" w:rsidTr="00393F43">
        <w:trPr>
          <w:trHeight w:val="416"/>
        </w:trPr>
        <w:tc>
          <w:tcPr>
            <w:tcW w:w="3261" w:type="dxa"/>
            <w:shd w:val="clear" w:color="auto" w:fill="auto"/>
            <w:vAlign w:val="center"/>
          </w:tcPr>
          <w:p w:rsidR="005E6246" w:rsidRPr="007A660A" w:rsidRDefault="005E6246" w:rsidP="00393F43">
            <w:pPr>
              <w:jc w:val="center"/>
              <w:rPr>
                <w:lang w:val="lv-LV"/>
              </w:rPr>
            </w:pPr>
            <w:r w:rsidRPr="007A660A">
              <w:rPr>
                <w:lang w:val="lv-LV"/>
              </w:rPr>
              <w:t>SIA “REM PRO”</w:t>
            </w:r>
          </w:p>
        </w:tc>
        <w:tc>
          <w:tcPr>
            <w:tcW w:w="2693" w:type="dxa"/>
            <w:shd w:val="clear" w:color="auto" w:fill="FFFFFF"/>
            <w:vAlign w:val="center"/>
          </w:tcPr>
          <w:p w:rsidR="005E6246" w:rsidRPr="007A660A" w:rsidRDefault="005E6246" w:rsidP="00393F43">
            <w:pPr>
              <w:jc w:val="center"/>
              <w:rPr>
                <w:bCs/>
                <w:lang w:val="lv-LV"/>
              </w:rPr>
            </w:pPr>
            <w:r w:rsidRPr="007A660A">
              <w:rPr>
                <w:bCs/>
                <w:lang w:val="lv-LV"/>
              </w:rPr>
              <w:t>89990,00</w:t>
            </w:r>
          </w:p>
        </w:tc>
        <w:tc>
          <w:tcPr>
            <w:tcW w:w="3118" w:type="dxa"/>
            <w:shd w:val="clear" w:color="auto" w:fill="FFFFFF"/>
            <w:vAlign w:val="center"/>
          </w:tcPr>
          <w:p w:rsidR="005E6246" w:rsidRPr="007A660A" w:rsidRDefault="005E6246" w:rsidP="00393F43">
            <w:pPr>
              <w:jc w:val="center"/>
              <w:rPr>
                <w:bCs/>
                <w:u w:val="single"/>
                <w:lang w:val="lv-LV"/>
              </w:rPr>
            </w:pPr>
            <w:r w:rsidRPr="007A660A">
              <w:rPr>
                <w:bCs/>
                <w:u w:val="single"/>
                <w:lang w:val="lv-LV"/>
              </w:rPr>
              <w:t>88990,00</w:t>
            </w:r>
          </w:p>
        </w:tc>
      </w:tr>
    </w:tbl>
    <w:p w:rsidR="004A396E" w:rsidRPr="007A660A" w:rsidRDefault="004A396E" w:rsidP="0005346F">
      <w:pPr>
        <w:pStyle w:val="Style"/>
        <w:ind w:left="-284"/>
        <w:jc w:val="center"/>
        <w:rPr>
          <w:b/>
          <w:bCs/>
          <w:sz w:val="24"/>
          <w:lang w:val="lv-LV"/>
        </w:rPr>
      </w:pP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piedāvājumu atvēršanas vieta, datums un la</w:t>
      </w:r>
      <w:r w:rsidR="00B23607" w:rsidRPr="007A660A">
        <w:rPr>
          <w:b/>
          <w:color w:val="auto"/>
          <w:sz w:val="24"/>
          <w:szCs w:val="24"/>
        </w:rPr>
        <w:t>iks:</w:t>
      </w:r>
    </w:p>
    <w:p w:rsidR="009C1392" w:rsidRPr="007A660A" w:rsidRDefault="009C1392" w:rsidP="009C1392">
      <w:pPr>
        <w:pStyle w:val="tv2132"/>
        <w:ind w:left="720" w:firstLine="0"/>
        <w:jc w:val="both"/>
        <w:rPr>
          <w:color w:val="auto"/>
          <w:sz w:val="24"/>
          <w:szCs w:val="24"/>
        </w:rPr>
      </w:pPr>
      <w:r w:rsidRPr="007A660A">
        <w:rPr>
          <w:color w:val="auto"/>
          <w:sz w:val="24"/>
          <w:szCs w:val="24"/>
        </w:rPr>
        <w:t xml:space="preserve">Daugavpilī, </w:t>
      </w:r>
      <w:proofErr w:type="spellStart"/>
      <w:r w:rsidRPr="007A660A">
        <w:rPr>
          <w:color w:val="auto"/>
          <w:sz w:val="24"/>
          <w:szCs w:val="24"/>
        </w:rPr>
        <w:t>K.Valdemāra</w:t>
      </w:r>
      <w:proofErr w:type="spellEnd"/>
      <w:r w:rsidRPr="007A660A">
        <w:rPr>
          <w:color w:val="auto"/>
          <w:sz w:val="24"/>
          <w:szCs w:val="24"/>
        </w:rPr>
        <w:t xml:space="preserve"> ielā 1, 306. kabinetā, 2017.gada </w:t>
      </w:r>
      <w:r w:rsidR="00A94906" w:rsidRPr="007A660A">
        <w:rPr>
          <w:color w:val="auto"/>
          <w:sz w:val="24"/>
          <w:szCs w:val="24"/>
        </w:rPr>
        <w:t>1</w:t>
      </w:r>
      <w:r w:rsidR="005E6246" w:rsidRPr="007A660A">
        <w:rPr>
          <w:color w:val="auto"/>
          <w:sz w:val="24"/>
          <w:szCs w:val="24"/>
        </w:rPr>
        <w:t>6</w:t>
      </w:r>
      <w:r w:rsidR="00A94906" w:rsidRPr="007A660A">
        <w:rPr>
          <w:color w:val="auto"/>
          <w:sz w:val="24"/>
          <w:szCs w:val="24"/>
        </w:rPr>
        <w:t>.augustā</w:t>
      </w:r>
      <w:r w:rsidRPr="007A660A">
        <w:rPr>
          <w:color w:val="auto"/>
          <w:sz w:val="24"/>
          <w:szCs w:val="24"/>
        </w:rPr>
        <w:t>, plkst. 10.00.</w:t>
      </w:r>
    </w:p>
    <w:p w:rsidR="00576576" w:rsidRPr="007A660A" w:rsidRDefault="00576576" w:rsidP="00576576">
      <w:pPr>
        <w:pStyle w:val="ListParagraph"/>
        <w:rPr>
          <w:b/>
          <w:lang w:val="lv-LV"/>
        </w:rPr>
      </w:pP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7A660A">
        <w:rPr>
          <w:b/>
          <w:color w:val="auto"/>
          <w:sz w:val="24"/>
          <w:szCs w:val="24"/>
        </w:rPr>
        <w:t xml:space="preserve"> piedāvājuma izvēles pamatojums:</w:t>
      </w:r>
    </w:p>
    <w:p w:rsidR="005E6246" w:rsidRPr="007A660A" w:rsidRDefault="005E6246" w:rsidP="005E6246">
      <w:pPr>
        <w:jc w:val="center"/>
        <w:rPr>
          <w:rFonts w:eastAsia="Calibri"/>
          <w:b/>
          <w:lang w:val="lv-LV"/>
        </w:rPr>
      </w:pPr>
      <w:r w:rsidRPr="007A660A">
        <w:rPr>
          <w:rFonts w:eastAsia="Calibri"/>
          <w:lang w:val="lv-LV"/>
        </w:rPr>
        <w:t>27.10.2017.</w:t>
      </w:r>
      <w:r w:rsidRPr="007A660A">
        <w:rPr>
          <w:rFonts w:eastAsia="Calibri"/>
          <w:b/>
          <w:lang w:val="lv-LV"/>
        </w:rPr>
        <w:t xml:space="preserve"> Lēmums iepirkuma procedūrā</w:t>
      </w:r>
    </w:p>
    <w:p w:rsidR="005E6246" w:rsidRPr="007A660A" w:rsidRDefault="005E6246" w:rsidP="005E6246">
      <w:pPr>
        <w:jc w:val="center"/>
        <w:rPr>
          <w:rFonts w:eastAsia="Calibri"/>
          <w:lang w:val="lv-LV"/>
        </w:rPr>
      </w:pPr>
      <w:r w:rsidRPr="007A660A">
        <w:rPr>
          <w:rFonts w:eastAsia="Calibri"/>
          <w:lang w:val="lv-LV"/>
        </w:rPr>
        <w:t>DPD 2017/93</w:t>
      </w:r>
    </w:p>
    <w:p w:rsidR="005E6246" w:rsidRPr="007A660A" w:rsidRDefault="005E6246" w:rsidP="005E6246">
      <w:pPr>
        <w:jc w:val="center"/>
        <w:rPr>
          <w:bCs/>
          <w:lang w:val="lv-LV"/>
        </w:rPr>
      </w:pPr>
      <w:r w:rsidRPr="007A660A">
        <w:rPr>
          <w:bCs/>
          <w:lang w:val="lv-LV"/>
        </w:rPr>
        <w:t>Kartodroma, Blāzmas ielā 11, Daugavpilī, būvprojekta izstrāde un autoruzraudzība</w:t>
      </w:r>
    </w:p>
    <w:p w:rsidR="005E6246" w:rsidRPr="007A660A" w:rsidRDefault="005E6246" w:rsidP="005E6246">
      <w:pPr>
        <w:ind w:firstLine="720"/>
        <w:jc w:val="both"/>
        <w:rPr>
          <w:rFonts w:eastAsia="Calibri"/>
          <w:lang w:val="lv-LV"/>
        </w:rPr>
      </w:pPr>
      <w:r w:rsidRPr="007A660A">
        <w:rPr>
          <w:rFonts w:eastAsia="Calibri"/>
          <w:bCs/>
          <w:lang w:val="lv-LV"/>
        </w:rPr>
        <w:t xml:space="preserve">Atbilstoši Konkursa nolikuma 19.punktam, </w:t>
      </w:r>
      <w:r w:rsidRPr="007A660A">
        <w:rPr>
          <w:rFonts w:eastAsia="Calibri"/>
          <w:lang w:val="lv-LV"/>
        </w:rPr>
        <w:t xml:space="preserve">Pasūtītājs piešķir iepirkuma līguma slēgšanas tiesības </w:t>
      </w:r>
      <w:r w:rsidRPr="007A660A">
        <w:rPr>
          <w:rFonts w:eastAsia="Calibri"/>
          <w:u w:val="single"/>
          <w:lang w:val="lv-LV"/>
        </w:rPr>
        <w:t>saimnieciski visizdevīgākajam piedāvājumam, kuru nosaka, ņemot vērā tikai cenu</w:t>
      </w:r>
      <w:r w:rsidRPr="007A660A">
        <w:rPr>
          <w:rFonts w:eastAsia="Calibri"/>
          <w:lang w:val="lv-LV"/>
        </w:rPr>
        <w:t xml:space="preserve"> (pasūtītājs izvēlēsies piedāvājumu, kas būs atbilstošs visām iepirkuma procedūras dokumentācijas prasībām un kura cena būs zemākā). 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5E6246" w:rsidRPr="007A660A" w:rsidRDefault="005E6246" w:rsidP="005E6246">
      <w:pPr>
        <w:ind w:firstLine="720"/>
        <w:jc w:val="both"/>
        <w:rPr>
          <w:rFonts w:eastAsia="Calibri"/>
          <w:b/>
          <w:lang w:val="lv-LV"/>
        </w:rPr>
      </w:pPr>
      <w:r w:rsidRPr="007A660A">
        <w:rPr>
          <w:rFonts w:eastAsia="Calibri"/>
          <w:lang w:val="lv-LV"/>
        </w:rPr>
        <w:t>Komisija secina, ka zemākā cena ir</w:t>
      </w:r>
      <w:r w:rsidRPr="007A660A">
        <w:rPr>
          <w:rFonts w:eastAsia="Calibri"/>
          <w:b/>
          <w:lang w:val="lv-LV"/>
        </w:rPr>
        <w:t xml:space="preserve"> SIA “REM PRO”: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6463"/>
      </w:tblGrid>
      <w:tr w:rsidR="000E5362" w:rsidRPr="007A660A" w:rsidTr="00393F43">
        <w:tc>
          <w:tcPr>
            <w:tcW w:w="2609" w:type="dxa"/>
            <w:shd w:val="clear" w:color="auto" w:fill="auto"/>
            <w:vAlign w:val="center"/>
          </w:tcPr>
          <w:p w:rsidR="005E6246" w:rsidRPr="007A660A" w:rsidRDefault="005E6246" w:rsidP="00393F43">
            <w:pPr>
              <w:jc w:val="center"/>
              <w:rPr>
                <w:lang w:val="lv-LV"/>
              </w:rPr>
            </w:pPr>
            <w:r w:rsidRPr="007A660A">
              <w:rPr>
                <w:lang w:val="lv-LV"/>
              </w:rPr>
              <w:t>Pretendenta nosaukums</w:t>
            </w:r>
          </w:p>
        </w:tc>
        <w:tc>
          <w:tcPr>
            <w:tcW w:w="6463" w:type="dxa"/>
            <w:vAlign w:val="center"/>
          </w:tcPr>
          <w:p w:rsidR="005E6246" w:rsidRPr="007A660A" w:rsidRDefault="005E6246" w:rsidP="00393F43">
            <w:pPr>
              <w:jc w:val="center"/>
              <w:rPr>
                <w:b/>
                <w:lang w:val="lv-LV"/>
              </w:rPr>
            </w:pPr>
          </w:p>
          <w:p w:rsidR="005E6246" w:rsidRPr="007A660A" w:rsidRDefault="005E6246" w:rsidP="00393F43">
            <w:pPr>
              <w:jc w:val="center"/>
              <w:rPr>
                <w:b/>
                <w:lang w:val="lv-LV"/>
              </w:rPr>
            </w:pPr>
          </w:p>
          <w:p w:rsidR="005E6246" w:rsidRPr="007A660A" w:rsidRDefault="005E6246" w:rsidP="00393F43">
            <w:pPr>
              <w:jc w:val="center"/>
              <w:rPr>
                <w:b/>
                <w:lang w:val="lv-LV"/>
              </w:rPr>
            </w:pPr>
            <w:r w:rsidRPr="007A660A">
              <w:rPr>
                <w:b/>
                <w:lang w:val="lv-LV"/>
              </w:rPr>
              <w:t xml:space="preserve">Piedāvātā cena EUR bez PVN </w:t>
            </w:r>
          </w:p>
          <w:p w:rsidR="005E6246" w:rsidRPr="007A660A" w:rsidRDefault="005E6246" w:rsidP="00393F43">
            <w:pPr>
              <w:jc w:val="center"/>
              <w:rPr>
                <w:b/>
                <w:u w:val="single"/>
                <w:lang w:val="lv-LV"/>
              </w:rPr>
            </w:pPr>
            <w:r w:rsidRPr="007A660A">
              <w:rPr>
                <w:b/>
                <w:u w:val="single"/>
                <w:lang w:val="lv-LV"/>
              </w:rPr>
              <w:t>pēc kļūdu labojuma</w:t>
            </w:r>
          </w:p>
        </w:tc>
      </w:tr>
      <w:tr w:rsidR="000E5362" w:rsidRPr="007A660A" w:rsidTr="00393F43">
        <w:trPr>
          <w:trHeight w:val="416"/>
        </w:trPr>
        <w:tc>
          <w:tcPr>
            <w:tcW w:w="2609" w:type="dxa"/>
            <w:shd w:val="clear" w:color="auto" w:fill="auto"/>
            <w:vAlign w:val="center"/>
          </w:tcPr>
          <w:p w:rsidR="005E6246" w:rsidRPr="007A660A" w:rsidRDefault="005E6246" w:rsidP="00393F43">
            <w:pPr>
              <w:jc w:val="center"/>
              <w:rPr>
                <w:lang w:val="lv-LV"/>
              </w:rPr>
            </w:pPr>
            <w:r w:rsidRPr="007A660A">
              <w:rPr>
                <w:lang w:val="lv-LV"/>
              </w:rPr>
              <w:t>SIA “REM PRO”</w:t>
            </w:r>
          </w:p>
        </w:tc>
        <w:tc>
          <w:tcPr>
            <w:tcW w:w="6463" w:type="dxa"/>
            <w:shd w:val="clear" w:color="auto" w:fill="FFFFFF"/>
            <w:vAlign w:val="center"/>
          </w:tcPr>
          <w:p w:rsidR="005E6246" w:rsidRPr="007A660A" w:rsidRDefault="005E6246" w:rsidP="00393F43">
            <w:pPr>
              <w:jc w:val="center"/>
              <w:rPr>
                <w:bCs/>
                <w:u w:val="single"/>
                <w:lang w:val="lv-LV"/>
              </w:rPr>
            </w:pPr>
            <w:r w:rsidRPr="007A660A">
              <w:rPr>
                <w:bCs/>
                <w:u w:val="single"/>
                <w:lang w:val="lv-LV"/>
              </w:rPr>
              <w:t>88990,00</w:t>
            </w:r>
          </w:p>
        </w:tc>
      </w:tr>
    </w:tbl>
    <w:p w:rsidR="005E6246" w:rsidRPr="007A660A" w:rsidRDefault="005E6246" w:rsidP="005E6246">
      <w:pPr>
        <w:pStyle w:val="BodyTextIndent"/>
        <w:tabs>
          <w:tab w:val="left" w:pos="426"/>
        </w:tabs>
      </w:pPr>
      <w:r w:rsidRPr="007A660A">
        <w:tab/>
        <w:t>Komisija secina, ka pretendents, kuram būtu piešķiramas līguma slēgšanas tiesības atklātā konkursa “</w:t>
      </w:r>
      <w:r w:rsidRPr="007A660A">
        <w:rPr>
          <w:bCs/>
        </w:rPr>
        <w:t>Kartodroma, Blāzmas ielā 11, Daugavpilī, būvprojekta izstrāde un autoruzraudzība” (</w:t>
      </w:r>
      <w:r w:rsidRPr="007A660A">
        <w:t>identifikācijas Nr. DPD 2017/93) ir SIA “REM PRO”.</w:t>
      </w:r>
    </w:p>
    <w:p w:rsidR="005E6246" w:rsidRPr="007A660A" w:rsidRDefault="005E6246" w:rsidP="005E6246">
      <w:pPr>
        <w:pStyle w:val="BodyTextIndent"/>
        <w:tabs>
          <w:tab w:val="left" w:pos="426"/>
        </w:tabs>
      </w:pPr>
      <w:r w:rsidRPr="007A660A">
        <w:tab/>
        <w:t xml:space="preserve">Komisija secina, ka piedāvājums nav </w:t>
      </w:r>
      <w:r w:rsidRPr="007A660A">
        <w:rPr>
          <w:bCs/>
        </w:rPr>
        <w:t>nepamatoti lēts</w:t>
      </w:r>
      <w:r w:rsidRPr="007A660A">
        <w:t xml:space="preserve">. Komisija veic pārbaudi Atbilstoši Publisko iepirkumu likuma </w:t>
      </w:r>
      <w:r w:rsidRPr="007A660A">
        <w:rPr>
          <w:bCs/>
        </w:rPr>
        <w:t>42. pantam, tostarp, t</w:t>
      </w:r>
      <w:r w:rsidRPr="007A660A">
        <w:t xml:space="preserve">ika pieprasītas un iegūtas izziņas no </w:t>
      </w:r>
      <w:r w:rsidRPr="007A660A">
        <w:rPr>
          <w:bCs/>
        </w:rPr>
        <w:t>Elektronisko iepirkumu sistēmas (</w:t>
      </w:r>
      <w:r w:rsidRPr="007A660A">
        <w:t xml:space="preserve">www.eis.gov.lv.). Atbilstoši iegūtai informācijai (pielikumā), attiecībā uz pārbaudāmajām personām nepastāv Publisko iepirkumu likumā paredzētie izslēgšanas noteikumi. </w:t>
      </w:r>
    </w:p>
    <w:p w:rsidR="005E6246" w:rsidRPr="007A660A" w:rsidRDefault="005E6246" w:rsidP="005E6246">
      <w:pPr>
        <w:ind w:firstLine="720"/>
        <w:jc w:val="both"/>
        <w:rPr>
          <w:lang w:val="lv-LV"/>
        </w:rPr>
      </w:pPr>
      <w:r w:rsidRPr="007A660A">
        <w:rPr>
          <w:lang w:val="lv-LV"/>
        </w:rPr>
        <w:t xml:space="preserve">Pamatojoties uz veikto pārbaudi un Konkursa nolikumā 19.punktā paredzēto vērtēšanas kritēriju, </w:t>
      </w:r>
    </w:p>
    <w:p w:rsidR="005E6246" w:rsidRPr="007A660A" w:rsidRDefault="005E6246" w:rsidP="005E6246">
      <w:pPr>
        <w:ind w:firstLine="360"/>
        <w:jc w:val="both"/>
        <w:rPr>
          <w:b/>
          <w:lang w:val="lv-LV"/>
        </w:rPr>
      </w:pPr>
      <w:r w:rsidRPr="007A660A">
        <w:rPr>
          <w:b/>
          <w:lang w:val="lv-LV"/>
        </w:rPr>
        <w:t>Iepirkumu komisija nolēma:</w:t>
      </w:r>
    </w:p>
    <w:p w:rsidR="005E6246" w:rsidRPr="007A660A" w:rsidRDefault="005E6246" w:rsidP="005E6246">
      <w:pPr>
        <w:numPr>
          <w:ilvl w:val="3"/>
          <w:numId w:val="18"/>
        </w:numPr>
        <w:ind w:left="284"/>
        <w:jc w:val="both"/>
        <w:rPr>
          <w:lang w:val="lv-LV"/>
        </w:rPr>
      </w:pPr>
      <w:r w:rsidRPr="007A660A">
        <w:rPr>
          <w:lang w:val="lv-LV"/>
        </w:rPr>
        <w:t>Piešķirt tiesības slēgt iepirkuma līgumu iepirkuma procedūrā “</w:t>
      </w:r>
      <w:r w:rsidRPr="007A660A">
        <w:rPr>
          <w:bCs/>
          <w:lang w:val="lv-LV"/>
        </w:rPr>
        <w:t>Kartodroma, Blāzmas ielā 11, Daugavpilī, būvprojekta izstrāde un autoruzraudzība</w:t>
      </w:r>
      <w:r w:rsidRPr="007A660A">
        <w:rPr>
          <w:lang w:val="lv-LV"/>
        </w:rPr>
        <w:t xml:space="preserve">”, identifikācijas numurs </w:t>
      </w:r>
      <w:r w:rsidRPr="007A660A">
        <w:rPr>
          <w:bCs/>
          <w:lang w:val="lv-LV"/>
        </w:rPr>
        <w:t>2017/93,</w:t>
      </w:r>
      <w:r w:rsidRPr="007A660A">
        <w:rPr>
          <w:lang w:val="lv-LV"/>
        </w:rPr>
        <w:t xml:space="preserve"> </w:t>
      </w:r>
      <w:r w:rsidRPr="007A660A">
        <w:rPr>
          <w:b/>
          <w:lang w:val="lv-LV"/>
        </w:rPr>
        <w:t>SIA “REM PRO”</w:t>
      </w:r>
      <w:r w:rsidRPr="007A660A">
        <w:rPr>
          <w:lang w:val="lv-LV"/>
        </w:rPr>
        <w:t xml:space="preserve">, </w:t>
      </w:r>
      <w:proofErr w:type="spellStart"/>
      <w:r w:rsidRPr="007A660A">
        <w:rPr>
          <w:lang w:val="lv-LV"/>
        </w:rPr>
        <w:t>reģ</w:t>
      </w:r>
      <w:proofErr w:type="spellEnd"/>
      <w:r w:rsidRPr="007A660A">
        <w:rPr>
          <w:lang w:val="lv-LV"/>
        </w:rPr>
        <w:t xml:space="preserve">. Nr.41503041904, 18.novembra iela 37A, Daugavpils, LV-5401) par piedāvāto cenu </w:t>
      </w:r>
      <w:r w:rsidRPr="007A660A">
        <w:rPr>
          <w:i/>
          <w:u w:val="single"/>
          <w:lang w:val="lv-LV"/>
        </w:rPr>
        <w:t>pēc aritmētisko kļūdu labojuma</w:t>
      </w:r>
      <w:r w:rsidRPr="007A660A">
        <w:rPr>
          <w:u w:val="single"/>
          <w:lang w:val="lv-LV"/>
        </w:rPr>
        <w:t xml:space="preserve"> </w:t>
      </w:r>
      <w:r w:rsidRPr="007A660A">
        <w:rPr>
          <w:b/>
          <w:bCs/>
          <w:u w:val="single"/>
          <w:lang w:val="lv-LV"/>
        </w:rPr>
        <w:t>EUR 88990,00</w:t>
      </w:r>
      <w:r w:rsidRPr="007A660A">
        <w:rPr>
          <w:lang w:val="lv-LV"/>
        </w:rPr>
        <w:t xml:space="preserve"> (astoņdesmit astoņi tūkstoši deviņi simti deviņdesmit </w:t>
      </w:r>
      <w:proofErr w:type="spellStart"/>
      <w:r w:rsidRPr="007A660A">
        <w:rPr>
          <w:lang w:val="lv-LV"/>
        </w:rPr>
        <w:t>euro</w:t>
      </w:r>
      <w:proofErr w:type="spellEnd"/>
      <w:r w:rsidRPr="007A660A">
        <w:rPr>
          <w:lang w:val="lv-LV"/>
        </w:rPr>
        <w:t xml:space="preserve"> un nulle centi) </w:t>
      </w:r>
      <w:r w:rsidRPr="007A660A">
        <w:rPr>
          <w:b/>
          <w:bCs/>
          <w:lang w:val="lv-LV"/>
        </w:rPr>
        <w:t>bez PVN</w:t>
      </w:r>
      <w:r w:rsidRPr="007A660A">
        <w:rPr>
          <w:bCs/>
          <w:lang w:val="lv-LV"/>
        </w:rPr>
        <w:t xml:space="preserve">, </w:t>
      </w:r>
      <w:r w:rsidRPr="007A660A">
        <w:rPr>
          <w:bCs/>
          <w:u w:val="single"/>
          <w:lang w:val="lv-LV"/>
        </w:rPr>
        <w:t>tajā skaitā</w:t>
      </w:r>
      <w:r w:rsidRPr="007A660A">
        <w:rPr>
          <w:bCs/>
          <w:lang w:val="lv-LV"/>
        </w:rPr>
        <w:t xml:space="preserve"> autoruzraudzība EUR 5000,00 (pieci tūkstoši </w:t>
      </w:r>
      <w:proofErr w:type="spellStart"/>
      <w:r w:rsidRPr="007A660A">
        <w:rPr>
          <w:bCs/>
          <w:lang w:val="lv-LV"/>
        </w:rPr>
        <w:t>euro</w:t>
      </w:r>
      <w:proofErr w:type="spellEnd"/>
      <w:r w:rsidRPr="007A660A">
        <w:rPr>
          <w:bCs/>
          <w:lang w:val="lv-LV"/>
        </w:rPr>
        <w:t xml:space="preserve"> un nulle centi) bez PVN.</w:t>
      </w:r>
    </w:p>
    <w:p w:rsidR="005E6246" w:rsidRPr="007A660A" w:rsidRDefault="005E6246" w:rsidP="005E6246">
      <w:pPr>
        <w:numPr>
          <w:ilvl w:val="3"/>
          <w:numId w:val="18"/>
        </w:numPr>
        <w:ind w:left="284"/>
        <w:jc w:val="both"/>
        <w:rPr>
          <w:lang w:val="lv-LV"/>
        </w:rPr>
      </w:pPr>
      <w:r w:rsidRPr="007A660A">
        <w:rPr>
          <w:lang w:val="lv-LV"/>
        </w:rPr>
        <w:t>Informēt visus pretendentus par pieņemto lēmumu.</w:t>
      </w:r>
    </w:p>
    <w:p w:rsidR="005E6246" w:rsidRPr="007A660A" w:rsidRDefault="005E6246" w:rsidP="005E6246">
      <w:pPr>
        <w:numPr>
          <w:ilvl w:val="3"/>
          <w:numId w:val="18"/>
        </w:numPr>
        <w:ind w:left="284"/>
        <w:jc w:val="both"/>
        <w:rPr>
          <w:lang w:val="lv-LV"/>
        </w:rPr>
      </w:pPr>
      <w:r w:rsidRPr="007A660A">
        <w:rPr>
          <w:lang w:val="lv-LV"/>
        </w:rPr>
        <w:t>Nosūtīt attiecīgu paziņojumu Iepirkumu uzraudzības birojam.</w:t>
      </w:r>
    </w:p>
    <w:p w:rsidR="005E6246" w:rsidRPr="007A660A" w:rsidRDefault="005E6246" w:rsidP="005E6246">
      <w:pPr>
        <w:numPr>
          <w:ilvl w:val="3"/>
          <w:numId w:val="18"/>
        </w:numPr>
        <w:ind w:left="284"/>
        <w:jc w:val="both"/>
        <w:rPr>
          <w:lang w:val="lv-LV"/>
        </w:rPr>
      </w:pPr>
      <w:r w:rsidRPr="007A660A">
        <w:rPr>
          <w:lang w:val="lv-LV"/>
        </w:rPr>
        <w:t>Publicēt attiecīgu informāciju pasūtītāja mājas lapā.</w:t>
      </w:r>
    </w:p>
    <w:p w:rsidR="005E6246" w:rsidRPr="007A660A" w:rsidRDefault="005E6246" w:rsidP="005E6246">
      <w:pPr>
        <w:jc w:val="center"/>
        <w:rPr>
          <w:u w:val="single"/>
          <w:lang w:val="lv-LV"/>
        </w:rPr>
      </w:pPr>
      <w:r w:rsidRPr="007A660A">
        <w:rPr>
          <w:u w:val="single"/>
          <w:lang w:val="lv-LV"/>
        </w:rPr>
        <w:t>Informācija par termiņu, kādā pretendenti, ievērojot Publisko iepirkumu likuma 68. panta otrās daļas 1. un 2. punktu, var iesniegt Iepirkumu uzraudzības birojam iesniegumu par iepirkuma procedūras pārkāpumiem</w:t>
      </w:r>
    </w:p>
    <w:p w:rsidR="005E6246" w:rsidRPr="007A660A" w:rsidRDefault="005E6246" w:rsidP="005E6246">
      <w:pPr>
        <w:ind w:firstLine="720"/>
        <w:jc w:val="both"/>
        <w:rPr>
          <w:b/>
          <w:bCs/>
          <w:lang w:val="lv-LV"/>
        </w:rPr>
      </w:pPr>
      <w:r w:rsidRPr="007A660A">
        <w:rPr>
          <w:b/>
          <w:bCs/>
          <w:lang w:val="lv-LV"/>
        </w:rPr>
        <w:t>Publisko iepirkumu likuma 68. panta pirmā daļa nosaka:</w:t>
      </w:r>
    </w:p>
    <w:p w:rsidR="005E6246" w:rsidRPr="007A660A" w:rsidRDefault="005E6246" w:rsidP="005E6246">
      <w:pPr>
        <w:jc w:val="both"/>
        <w:rPr>
          <w:lang w:val="lv-LV"/>
        </w:rPr>
      </w:pPr>
      <w:r w:rsidRPr="007A660A">
        <w:rPr>
          <w:lang w:val="lv-LV"/>
        </w:rPr>
        <w:t xml:space="preserve">(1) 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laikā. Šīs nodaļas izpratnē par iepirkuma procedūru uzskatāma arī šā likuma </w:t>
      </w:r>
      <w:hyperlink r:id="rId9" w:anchor="p10" w:tgtFrame="_blank" w:history="1">
        <w:r w:rsidRPr="007A660A">
          <w:rPr>
            <w:lang w:val="lv-LV"/>
          </w:rPr>
          <w:t>10. pantā</w:t>
        </w:r>
      </w:hyperlink>
      <w:r w:rsidRPr="007A660A">
        <w:rPr>
          <w:lang w:val="lv-LV"/>
        </w:rPr>
        <w:t xml:space="preserve"> minētā iepirkuma veikšanas kārtība un metu konkurss.</w:t>
      </w:r>
    </w:p>
    <w:p w:rsidR="005E6246" w:rsidRPr="007A660A" w:rsidRDefault="005E6246" w:rsidP="005E6246">
      <w:pPr>
        <w:ind w:firstLine="720"/>
        <w:jc w:val="both"/>
        <w:rPr>
          <w:b/>
          <w:bCs/>
          <w:lang w:val="lv-LV"/>
        </w:rPr>
      </w:pPr>
      <w:r w:rsidRPr="007A660A">
        <w:rPr>
          <w:b/>
          <w:bCs/>
          <w:lang w:val="lv-LV"/>
        </w:rPr>
        <w:t>Publisko iepirkumu likuma 68. panta otrā daļa nosaka:</w:t>
      </w:r>
    </w:p>
    <w:p w:rsidR="005E6246" w:rsidRPr="007A660A" w:rsidRDefault="005E6246" w:rsidP="005E6246">
      <w:pPr>
        <w:jc w:val="both"/>
        <w:rPr>
          <w:lang w:val="lv-LV"/>
        </w:rPr>
      </w:pPr>
      <w:r w:rsidRPr="007A660A">
        <w:rPr>
          <w:lang w:val="lv-LV"/>
        </w:rPr>
        <w:t>(2) Iesniegumu par šā panta pirmajā daļā minētajiem pārkāpumiem (izņemot šā panta trešajā daļā minētos gadījumus) Iepirkumu uzraudzības birojam var iesniegt līdz iepirkuma līguma vai vispārīgās vienošanās noslēgšanai šādos termiņos:</w:t>
      </w:r>
    </w:p>
    <w:p w:rsidR="005E6246" w:rsidRPr="007A660A" w:rsidRDefault="005E6246" w:rsidP="005E6246">
      <w:pPr>
        <w:ind w:firstLine="300"/>
        <w:jc w:val="both"/>
        <w:rPr>
          <w:lang w:val="lv-LV"/>
        </w:rPr>
      </w:pPr>
      <w:r w:rsidRPr="007A660A">
        <w:rPr>
          <w:lang w:val="lv-LV"/>
        </w:rPr>
        <w:t xml:space="preserve">1) 10 dienu laikā pēc dienas, kad šā likuma </w:t>
      </w:r>
      <w:hyperlink r:id="rId10" w:anchor="p37" w:tgtFrame="_blank" w:history="1">
        <w:r w:rsidRPr="007A660A">
          <w:rPr>
            <w:lang w:val="lv-LV"/>
          </w:rPr>
          <w:t>37. pantā</w:t>
        </w:r>
      </w:hyperlink>
      <w:r w:rsidRPr="007A660A">
        <w:rPr>
          <w:lang w:val="lv-LV"/>
        </w:rPr>
        <w:t xml:space="preserve"> minētā informācija nosūtīta attiecīgajai personai elektroniski, izmantojot drošu elektronisko parakstu vai pievienojot elektroniskajam pastam skenētu dokumentu, vai pa faksu vai nodota personiski;</w:t>
      </w:r>
    </w:p>
    <w:p w:rsidR="005E6246" w:rsidRPr="007A660A" w:rsidRDefault="005E6246" w:rsidP="005E6246">
      <w:pPr>
        <w:ind w:firstLine="300"/>
        <w:jc w:val="both"/>
        <w:rPr>
          <w:lang w:val="lv-LV"/>
        </w:rPr>
      </w:pPr>
      <w:r w:rsidRPr="007A660A">
        <w:rPr>
          <w:lang w:val="lv-LV"/>
        </w:rPr>
        <w:t xml:space="preserve">2) 15 dienu laikā pēc dienas, kad šā likuma </w:t>
      </w:r>
      <w:hyperlink r:id="rId11" w:anchor="p37" w:tgtFrame="_blank" w:history="1">
        <w:r w:rsidRPr="007A660A">
          <w:rPr>
            <w:lang w:val="lv-LV"/>
          </w:rPr>
          <w:t>37. pantā</w:t>
        </w:r>
      </w:hyperlink>
      <w:r w:rsidRPr="007A660A">
        <w:rPr>
          <w:lang w:val="lv-LV"/>
        </w:rPr>
        <w:t xml:space="preserve"> minētā informācija nosūtīta attiecīgajai personai pa pastu;</w:t>
      </w:r>
    </w:p>
    <w:p w:rsidR="005E6246" w:rsidRPr="007A660A" w:rsidRDefault="005E6246" w:rsidP="005E6246">
      <w:pPr>
        <w:ind w:left="283"/>
        <w:jc w:val="both"/>
        <w:rPr>
          <w:rFonts w:eastAsia="Calibri"/>
          <w:b/>
          <w:lang w:val="lv-LV"/>
        </w:rPr>
      </w:pPr>
      <w:r w:rsidRPr="007A660A">
        <w:rPr>
          <w:lang w:val="lv-LV"/>
        </w:rPr>
        <w:t xml:space="preserve">3) 10 dienu laikā pēc dienas, kad šā likuma </w:t>
      </w:r>
      <w:hyperlink r:id="rId12" w:anchor="p30" w:tgtFrame="_blank" w:history="1">
        <w:r w:rsidRPr="007A660A">
          <w:rPr>
            <w:lang w:val="lv-LV"/>
          </w:rPr>
          <w:t>30. panta</w:t>
        </w:r>
      </w:hyperlink>
      <w:r w:rsidRPr="007A660A">
        <w:rPr>
          <w:lang w:val="lv-LV"/>
        </w:rPr>
        <w:t xml:space="preserve"> pirmajā daļā minētais paziņojums publicēts Eiropas Savienības Oficiālajā Vēstnesī.</w:t>
      </w:r>
    </w:p>
    <w:p w:rsidR="005E6246" w:rsidRPr="007A660A" w:rsidRDefault="005E6246" w:rsidP="005E6246">
      <w:pPr>
        <w:ind w:firstLine="720"/>
        <w:jc w:val="both"/>
        <w:rPr>
          <w:lang w:val="lv-LV"/>
        </w:rPr>
      </w:pPr>
      <w:r w:rsidRPr="007A660A">
        <w:rPr>
          <w:lang w:val="lv-LV"/>
        </w:rPr>
        <w:t xml:space="preserve">Publisko iepirkumu likuma 60.panta 6.daļa nosaka, ka Iepirkuma līgumu vai vispārīgo vienošanos slēdz ne agrāk kā nākamajā darbdienā pēc nogaidīšanas termiņa beigām, ja Iepirkumu uzraudzības birojam nav šā likuma </w:t>
      </w:r>
      <w:hyperlink r:id="rId13" w:anchor="p68" w:tgtFrame="_blank" w:history="1">
        <w:r w:rsidRPr="007A660A">
          <w:rPr>
            <w:lang w:val="lv-LV"/>
          </w:rPr>
          <w:t>68. pantā</w:t>
        </w:r>
      </w:hyperlink>
      <w:r w:rsidRPr="007A660A">
        <w:rPr>
          <w:lang w:val="lv-LV"/>
        </w:rPr>
        <w:t xml:space="preserve"> noteiktajā kārtībā iesniegts iesniegums par iepirkuma procedūras pārkāpumiem.</w:t>
      </w:r>
    </w:p>
    <w:p w:rsidR="005E6246" w:rsidRPr="007A660A" w:rsidRDefault="005E6246" w:rsidP="005E6246">
      <w:pPr>
        <w:ind w:firstLine="720"/>
        <w:jc w:val="both"/>
        <w:rPr>
          <w:lang w:val="lv-LV"/>
        </w:rPr>
      </w:pPr>
      <w:r w:rsidRPr="007A660A">
        <w:rPr>
          <w:b/>
          <w:lang w:val="lv-LV"/>
        </w:rPr>
        <w:t>Publisko iepirkumu likuma 60.panta 9.daļas 1.punkts</w:t>
      </w:r>
      <w:r w:rsidRPr="007A660A">
        <w:rPr>
          <w:lang w:val="lv-LV"/>
        </w:rPr>
        <w:t xml:space="preserve"> nosaka, ka iepirkuma līgumu var slēgt, neievērojot 60.panta sesto daļu, ja vienīgajam pretendentam ir piešķirtas iepirkuma līguma slēgšanas tiesības un nav kandidātu vai pretendentu, kas būtu tiesīgi iesniegt iesniegumu šā likuma </w:t>
      </w:r>
      <w:hyperlink r:id="rId14" w:anchor="p68" w:tgtFrame="_blank" w:history="1">
        <w:r w:rsidRPr="007A660A">
          <w:rPr>
            <w:lang w:val="lv-LV"/>
          </w:rPr>
          <w:t>68. pantā</w:t>
        </w:r>
      </w:hyperlink>
      <w:r w:rsidRPr="007A660A">
        <w:rPr>
          <w:lang w:val="lv-LV"/>
        </w:rPr>
        <w:t xml:space="preserve"> noteiktajā kārtībā.</w:t>
      </w:r>
    </w:p>
    <w:p w:rsidR="005E6246" w:rsidRPr="007A660A" w:rsidRDefault="005E6246" w:rsidP="005E6246">
      <w:pPr>
        <w:ind w:firstLine="720"/>
        <w:jc w:val="both"/>
        <w:rPr>
          <w:rFonts w:eastAsia="Calibri"/>
          <w:b/>
          <w:lang w:val="lv-LV"/>
        </w:rPr>
      </w:pP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informācija (ja tā ir zināma) par to iepirkuma līguma vai vispārīgās vienošanās daļu, kuru izraudzītais pretendents plānojis nodot apakšuzņēmējiem,</w:t>
      </w:r>
      <w:r w:rsidR="00B23607" w:rsidRPr="007A660A">
        <w:rPr>
          <w:b/>
          <w:color w:val="auto"/>
          <w:sz w:val="24"/>
          <w:szCs w:val="24"/>
        </w:rPr>
        <w:t xml:space="preserve"> kā arī apakšuzņēmēju nosaukumi:</w:t>
      </w:r>
      <w:r w:rsidR="00EC08AE" w:rsidRPr="007A660A">
        <w:rPr>
          <w:b/>
          <w:color w:val="auto"/>
          <w:sz w:val="24"/>
          <w:szCs w:val="24"/>
        </w:rPr>
        <w:t xml:space="preserve"> -</w:t>
      </w: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pamatojums lēmumam par katru noraidīto pretendentu, kā arī par katru iepirkuma procedūras dokum</w:t>
      </w:r>
      <w:r w:rsidR="00B23607" w:rsidRPr="007A660A">
        <w:rPr>
          <w:b/>
          <w:color w:val="auto"/>
          <w:sz w:val="24"/>
          <w:szCs w:val="24"/>
        </w:rPr>
        <w:t>entiem neatbilstošu piedāvājumu:</w:t>
      </w:r>
      <w:r w:rsidR="00EC08AE" w:rsidRPr="007A660A">
        <w:rPr>
          <w:b/>
          <w:color w:val="auto"/>
          <w:sz w:val="24"/>
          <w:szCs w:val="24"/>
        </w:rPr>
        <w:t xml:space="preserve"> - </w:t>
      </w:r>
    </w:p>
    <w:p w:rsidR="00F875E5" w:rsidRPr="007A660A" w:rsidRDefault="00576576" w:rsidP="00F875E5">
      <w:pPr>
        <w:pStyle w:val="tv2132"/>
        <w:numPr>
          <w:ilvl w:val="0"/>
          <w:numId w:val="17"/>
        </w:numPr>
        <w:spacing w:line="240" w:lineRule="auto"/>
        <w:jc w:val="both"/>
        <w:outlineLvl w:val="0"/>
        <w:rPr>
          <w:color w:val="auto"/>
          <w:sz w:val="24"/>
          <w:szCs w:val="24"/>
          <w:u w:val="single"/>
          <w:lang w:eastAsia="ru-RU"/>
        </w:rPr>
      </w:pPr>
      <w:r w:rsidRPr="007A660A">
        <w:rPr>
          <w:b/>
          <w:color w:val="auto"/>
          <w:sz w:val="24"/>
          <w:szCs w:val="24"/>
        </w:rPr>
        <w:t xml:space="preserve">ja piedāvājumu iesniedzis tikai viens piegādātājs, – pamatojums iepirkuma procedūras nepārtraukšanai saskaņā ar </w:t>
      </w:r>
      <w:r w:rsidR="00B23607" w:rsidRPr="007A660A">
        <w:rPr>
          <w:b/>
          <w:bCs/>
          <w:color w:val="auto"/>
          <w:sz w:val="24"/>
          <w:szCs w:val="24"/>
        </w:rPr>
        <w:t xml:space="preserve">Ministru kabineta </w:t>
      </w:r>
      <w:r w:rsidR="00B23607" w:rsidRPr="007A660A">
        <w:rPr>
          <w:color w:val="auto"/>
          <w:sz w:val="24"/>
          <w:szCs w:val="24"/>
        </w:rPr>
        <w:t xml:space="preserve">2017. gada 28. februāra </w:t>
      </w:r>
      <w:r w:rsidR="00B23607" w:rsidRPr="007A660A">
        <w:rPr>
          <w:b/>
          <w:bCs/>
          <w:color w:val="auto"/>
          <w:sz w:val="24"/>
          <w:szCs w:val="24"/>
        </w:rPr>
        <w:t>noteikumu Nr. 107 “Iepirkuma procedūru un metu konkursu norises kārtība”</w:t>
      </w:r>
      <w:r w:rsidR="00B23607" w:rsidRPr="007A660A">
        <w:rPr>
          <w:color w:val="auto"/>
          <w:sz w:val="24"/>
          <w:szCs w:val="24"/>
        </w:rPr>
        <w:t xml:space="preserve"> </w:t>
      </w:r>
      <w:r w:rsidRPr="007A660A">
        <w:rPr>
          <w:b/>
          <w:color w:val="auto"/>
          <w:sz w:val="24"/>
          <w:szCs w:val="24"/>
        </w:rPr>
        <w:t xml:space="preserve"> </w:t>
      </w:r>
      <w:hyperlink r:id="rId15" w:anchor="p19" w:tgtFrame="_blank" w:history="1">
        <w:r w:rsidRPr="007A660A">
          <w:rPr>
            <w:b/>
            <w:color w:val="auto"/>
            <w:sz w:val="24"/>
            <w:szCs w:val="24"/>
          </w:rPr>
          <w:t>19. punktu</w:t>
        </w:r>
      </w:hyperlink>
      <w:r w:rsidR="00B23607" w:rsidRPr="007A660A">
        <w:rPr>
          <w:b/>
          <w:color w:val="auto"/>
          <w:sz w:val="24"/>
          <w:szCs w:val="24"/>
        </w:rPr>
        <w:t>:</w:t>
      </w:r>
      <w:r w:rsidR="00A572D6" w:rsidRPr="007A660A">
        <w:rPr>
          <w:b/>
          <w:color w:val="auto"/>
          <w:sz w:val="24"/>
          <w:szCs w:val="24"/>
        </w:rPr>
        <w:t xml:space="preserve"> -</w:t>
      </w:r>
      <w:r w:rsidR="009E3CB1" w:rsidRPr="007A660A">
        <w:rPr>
          <w:b/>
          <w:color w:val="auto"/>
          <w:sz w:val="24"/>
          <w:szCs w:val="24"/>
        </w:rPr>
        <w:t xml:space="preserve"> </w:t>
      </w:r>
      <w:r w:rsidR="00F875E5" w:rsidRPr="007A660A">
        <w:rPr>
          <w:color w:val="auto"/>
          <w:sz w:val="24"/>
          <w:szCs w:val="24"/>
        </w:rPr>
        <w:t>Konkursa nolikuma prasības bija noteiktas pamatoti un samērīgi. V</w:t>
      </w:r>
      <w:r w:rsidR="00F875E5" w:rsidRPr="007A660A">
        <w:rPr>
          <w:color w:val="auto"/>
          <w:sz w:val="24"/>
          <w:szCs w:val="24"/>
          <w:lang w:eastAsia="ru-RU"/>
        </w:rPr>
        <w:t>iena piegādātāja piedāvājuma iesniegšana saistīta ar specifisko iepirkuma priekšmetu - b</w:t>
      </w:r>
      <w:r w:rsidR="00F875E5" w:rsidRPr="007A660A">
        <w:rPr>
          <w:color w:val="auto"/>
          <w:sz w:val="24"/>
          <w:szCs w:val="24"/>
          <w:lang w:eastAsia="ru-RU"/>
        </w:rPr>
        <w:t xml:space="preserve">ūvprojektu izstrādāt pamatojoties uz projektēšanas uzdevumu, Būvatļaujā iekļautajiem projektēšanas nosacījumiem, institūciju izdotajiem tehniskajiem un īpašiem noteikumiem, saistošajiem Latvijas būvnormatīviem un standartiem, </w:t>
      </w:r>
      <w:r w:rsidR="00F875E5" w:rsidRPr="007A660A">
        <w:rPr>
          <w:color w:val="auto"/>
          <w:sz w:val="24"/>
          <w:szCs w:val="24"/>
          <w:u w:val="single"/>
          <w:lang w:eastAsia="ru-RU"/>
        </w:rPr>
        <w:t xml:space="preserve">CIK-FIA regulējumiem un </w:t>
      </w:r>
      <w:proofErr w:type="spellStart"/>
      <w:r w:rsidR="00F875E5" w:rsidRPr="007A660A">
        <w:rPr>
          <w:color w:val="auto"/>
          <w:sz w:val="24"/>
          <w:szCs w:val="24"/>
          <w:u w:val="single"/>
          <w:lang w:eastAsia="ru-RU"/>
        </w:rPr>
        <w:t>Eirokodeksiem</w:t>
      </w:r>
      <w:proofErr w:type="spellEnd"/>
      <w:r w:rsidR="00F875E5" w:rsidRPr="007A660A">
        <w:rPr>
          <w:color w:val="auto"/>
          <w:sz w:val="24"/>
          <w:szCs w:val="24"/>
          <w:lang w:eastAsia="ru-RU"/>
        </w:rPr>
        <w:t xml:space="preserve"> (atkarībā no konstrukciju pi</w:t>
      </w:r>
      <w:r w:rsidR="00F875E5" w:rsidRPr="007A660A">
        <w:rPr>
          <w:color w:val="auto"/>
          <w:sz w:val="24"/>
          <w:szCs w:val="24"/>
          <w:lang w:eastAsia="ru-RU"/>
        </w:rPr>
        <w:t>elietošanas materiāla un veida).</w:t>
      </w:r>
    </w:p>
    <w:p w:rsidR="00F875E5" w:rsidRPr="007A660A" w:rsidRDefault="00F875E5" w:rsidP="00F875E5">
      <w:pPr>
        <w:ind w:firstLine="714"/>
        <w:rPr>
          <w:rFonts w:eastAsia="Calibri"/>
          <w:lang w:val="lv-LV"/>
        </w:rPr>
      </w:pPr>
      <w:r w:rsidRPr="007A660A">
        <w:rPr>
          <w:rFonts w:eastAsia="Calibri"/>
          <w:lang w:val="lv-LV"/>
        </w:rPr>
        <w:t>Projektēšanas stadijas:</w:t>
      </w:r>
    </w:p>
    <w:p w:rsidR="00F875E5" w:rsidRPr="007A660A" w:rsidRDefault="00F875E5" w:rsidP="00F875E5">
      <w:pPr>
        <w:numPr>
          <w:ilvl w:val="0"/>
          <w:numId w:val="21"/>
        </w:numPr>
        <w:ind w:left="714" w:hanging="357"/>
        <w:jc w:val="both"/>
        <w:rPr>
          <w:rFonts w:eastAsia="Calibri"/>
          <w:lang w:val="lv-LV"/>
        </w:rPr>
      </w:pPr>
      <w:r w:rsidRPr="007A660A">
        <w:rPr>
          <w:rFonts w:eastAsia="Calibri"/>
          <w:lang w:val="lv-LV"/>
        </w:rPr>
        <w:t>Būvprojekta minimālā sastāva izstrādāšana būvatļaujas saņemšanai.</w:t>
      </w:r>
    </w:p>
    <w:p w:rsidR="00F875E5" w:rsidRPr="007A660A" w:rsidRDefault="00F875E5" w:rsidP="00F875E5">
      <w:pPr>
        <w:numPr>
          <w:ilvl w:val="0"/>
          <w:numId w:val="21"/>
        </w:numPr>
        <w:ind w:left="714" w:hanging="357"/>
        <w:jc w:val="both"/>
        <w:rPr>
          <w:rFonts w:eastAsia="Calibri"/>
          <w:b/>
          <w:u w:val="single"/>
          <w:lang w:val="lv-LV"/>
        </w:rPr>
      </w:pPr>
      <w:r w:rsidRPr="007A660A">
        <w:rPr>
          <w:rFonts w:eastAsia="Calibri"/>
          <w:u w:val="single"/>
          <w:lang w:val="lv-LV"/>
        </w:rPr>
        <w:t>Būvprojekta ieceres dokumentācijas (MASTER – PLAN) izstrādāšana ievērojot CIK-FIA (</w:t>
      </w:r>
      <w:proofErr w:type="spellStart"/>
      <w:r w:rsidRPr="007A660A">
        <w:rPr>
          <w:rFonts w:eastAsia="Calibri"/>
          <w:u w:val="single"/>
          <w:lang w:val="lv-LV"/>
        </w:rPr>
        <w:t>Commission</w:t>
      </w:r>
      <w:proofErr w:type="spellEnd"/>
      <w:r w:rsidRPr="007A660A">
        <w:rPr>
          <w:rFonts w:eastAsia="Calibri"/>
          <w:u w:val="single"/>
          <w:lang w:val="lv-LV"/>
        </w:rPr>
        <w:t xml:space="preserve"> </w:t>
      </w:r>
      <w:proofErr w:type="spellStart"/>
      <w:r w:rsidRPr="007A660A">
        <w:rPr>
          <w:rFonts w:eastAsia="Calibri"/>
          <w:u w:val="single"/>
          <w:lang w:val="lv-LV"/>
        </w:rPr>
        <w:t>internationale</w:t>
      </w:r>
      <w:proofErr w:type="spellEnd"/>
      <w:r w:rsidRPr="007A660A">
        <w:rPr>
          <w:rFonts w:eastAsia="Calibri"/>
          <w:u w:val="single"/>
          <w:lang w:val="lv-LV"/>
        </w:rPr>
        <w:t xml:space="preserve"> </w:t>
      </w:r>
      <w:proofErr w:type="spellStart"/>
      <w:r w:rsidRPr="007A660A">
        <w:rPr>
          <w:rFonts w:eastAsia="Calibri"/>
          <w:u w:val="single"/>
          <w:lang w:val="lv-LV"/>
        </w:rPr>
        <w:t>de</w:t>
      </w:r>
      <w:proofErr w:type="spellEnd"/>
      <w:r w:rsidRPr="007A660A">
        <w:rPr>
          <w:rFonts w:eastAsia="Calibri"/>
          <w:u w:val="single"/>
          <w:lang w:val="lv-LV"/>
        </w:rPr>
        <w:t xml:space="preserve"> karting – FIA) prasības. </w:t>
      </w:r>
      <w:r w:rsidRPr="007A660A">
        <w:rPr>
          <w:rFonts w:eastAsia="Calibri"/>
          <w:b/>
          <w:u w:val="single"/>
          <w:lang w:val="lv-LV"/>
        </w:rPr>
        <w:t>MASTER – PLAN obligāti akceptēt CIK-FIA.</w:t>
      </w:r>
    </w:p>
    <w:p w:rsidR="00F875E5" w:rsidRPr="007A660A" w:rsidRDefault="00F875E5" w:rsidP="00F875E5">
      <w:pPr>
        <w:numPr>
          <w:ilvl w:val="0"/>
          <w:numId w:val="21"/>
        </w:numPr>
        <w:jc w:val="both"/>
        <w:rPr>
          <w:rFonts w:eastAsia="Calibri"/>
          <w:lang w:val="lv-LV"/>
        </w:rPr>
      </w:pPr>
      <w:r w:rsidRPr="007A660A">
        <w:rPr>
          <w:rFonts w:eastAsia="Calibri"/>
          <w:lang w:val="lv-LV"/>
        </w:rPr>
        <w:t>Būvprojekta izstrādāšana.</w:t>
      </w:r>
    </w:p>
    <w:p w:rsidR="00F875E5" w:rsidRPr="007A660A" w:rsidRDefault="00F875E5" w:rsidP="00F875E5">
      <w:pPr>
        <w:ind w:left="720" w:firstLine="720"/>
        <w:jc w:val="both"/>
        <w:rPr>
          <w:rFonts w:eastAsia="Calibri"/>
          <w:lang w:val="lv-LV"/>
        </w:rPr>
      </w:pPr>
      <w:bookmarkStart w:id="0" w:name="_GoBack"/>
      <w:bookmarkEnd w:id="0"/>
      <w:r w:rsidRPr="007A660A">
        <w:rPr>
          <w:rFonts w:eastAsia="Calibri"/>
          <w:lang w:val="lv-LV"/>
        </w:rPr>
        <w:t>Jaunas kartinga kompleksa trašu kategorijas (A, B, C…), konfigurācijas, trašu garumu, platumu, segumu, kapacitāti projektēt tādejādi, lai būtu iespēja organizēt sacensības pēc CIK-FIA nosacījumiem.</w:t>
      </w:r>
    </w:p>
    <w:p w:rsidR="00F875E5" w:rsidRPr="007A660A" w:rsidRDefault="00F875E5" w:rsidP="00F875E5">
      <w:pPr>
        <w:pStyle w:val="tv2132"/>
        <w:spacing w:line="240" w:lineRule="auto"/>
        <w:jc w:val="both"/>
        <w:rPr>
          <w:color w:val="auto"/>
          <w:sz w:val="24"/>
          <w:szCs w:val="24"/>
        </w:rPr>
      </w:pP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lēmuma pamatojums, ja iepirkuma komisija pieņēmusi lēmumu pārtraukt vai izb</w:t>
      </w:r>
      <w:r w:rsidR="00B23607" w:rsidRPr="007A660A">
        <w:rPr>
          <w:b/>
          <w:color w:val="auto"/>
          <w:sz w:val="24"/>
          <w:szCs w:val="24"/>
        </w:rPr>
        <w:t>eigt iepirkuma procedūru:</w:t>
      </w:r>
      <w:r w:rsidR="00A572D6" w:rsidRPr="007A660A">
        <w:rPr>
          <w:b/>
          <w:color w:val="auto"/>
          <w:sz w:val="24"/>
          <w:szCs w:val="24"/>
        </w:rPr>
        <w:t xml:space="preserve"> -</w:t>
      </w: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 xml:space="preserve">piedāvājuma noraidīšanas pamatojums, ja iepirkuma komisija atzinusi </w:t>
      </w:r>
      <w:r w:rsidR="00B23607" w:rsidRPr="007A660A">
        <w:rPr>
          <w:b/>
          <w:color w:val="auto"/>
          <w:sz w:val="24"/>
          <w:szCs w:val="24"/>
        </w:rPr>
        <w:t>piedāvājumu par nepamatoti lētu:</w:t>
      </w:r>
      <w:r w:rsidR="00A572D6" w:rsidRPr="007A660A">
        <w:rPr>
          <w:b/>
          <w:color w:val="auto"/>
          <w:sz w:val="24"/>
          <w:szCs w:val="24"/>
        </w:rPr>
        <w:t xml:space="preserve"> -</w:t>
      </w: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iemesli, kuru dēļ netiek paredzēta elektroniska piedāvājumu iesniegšana, ja pasūtītājam ir pienākums izmantot piedāvājumu saņemšanai elektroniskās informācijas sistēmas</w:t>
      </w:r>
      <w:r w:rsidR="00B23607" w:rsidRPr="007A660A">
        <w:rPr>
          <w:b/>
          <w:color w:val="auto"/>
          <w:sz w:val="24"/>
          <w:szCs w:val="24"/>
        </w:rPr>
        <w:t>:</w:t>
      </w:r>
      <w:r w:rsidR="00A572D6" w:rsidRPr="007A660A">
        <w:rPr>
          <w:b/>
          <w:color w:val="auto"/>
          <w:sz w:val="24"/>
          <w:szCs w:val="24"/>
        </w:rPr>
        <w:t xml:space="preserve"> -</w:t>
      </w:r>
    </w:p>
    <w:p w:rsidR="00576576" w:rsidRPr="007A660A" w:rsidRDefault="00576576" w:rsidP="00CD637B">
      <w:pPr>
        <w:pStyle w:val="tv2132"/>
        <w:numPr>
          <w:ilvl w:val="0"/>
          <w:numId w:val="17"/>
        </w:numPr>
        <w:jc w:val="both"/>
        <w:rPr>
          <w:b/>
          <w:color w:val="auto"/>
          <w:sz w:val="24"/>
          <w:szCs w:val="24"/>
        </w:rPr>
      </w:pPr>
      <w:r w:rsidRPr="007A660A">
        <w:rPr>
          <w:b/>
          <w:color w:val="auto"/>
          <w:sz w:val="24"/>
          <w:szCs w:val="24"/>
        </w:rPr>
        <w:t>konstatētie interešu konflikti un pas</w:t>
      </w:r>
      <w:r w:rsidR="00B23607" w:rsidRPr="007A660A">
        <w:rPr>
          <w:b/>
          <w:color w:val="auto"/>
          <w:sz w:val="24"/>
          <w:szCs w:val="24"/>
        </w:rPr>
        <w:t>ākumi, kas veikti to novēršanai:</w:t>
      </w:r>
      <w:r w:rsidR="00A572D6" w:rsidRPr="007A660A">
        <w:rPr>
          <w:b/>
          <w:color w:val="auto"/>
          <w:sz w:val="24"/>
          <w:szCs w:val="24"/>
        </w:rPr>
        <w:t xml:space="preserve"> -</w:t>
      </w:r>
    </w:p>
    <w:p w:rsidR="00CA15ED" w:rsidRPr="007A660A" w:rsidRDefault="00CA15ED" w:rsidP="004F4CC2">
      <w:pPr>
        <w:jc w:val="both"/>
        <w:rPr>
          <w:lang w:val="lv-LV"/>
        </w:rPr>
      </w:pPr>
    </w:p>
    <w:p w:rsidR="004F4CC2" w:rsidRPr="007A660A" w:rsidRDefault="004F4CC2" w:rsidP="004F4CC2">
      <w:pPr>
        <w:jc w:val="both"/>
        <w:rPr>
          <w:lang w:val="lv-LV"/>
        </w:rPr>
      </w:pPr>
      <w:r w:rsidRPr="007A660A">
        <w:rPr>
          <w:lang w:val="lv-LV"/>
        </w:rPr>
        <w:t>Iepirkumu komisijas priekšsēdētāj</w:t>
      </w:r>
      <w:r w:rsidR="0060089D" w:rsidRPr="007A660A">
        <w:rPr>
          <w:lang w:val="lv-LV"/>
        </w:rPr>
        <w:t>s</w:t>
      </w:r>
      <w:r w:rsidRPr="007A660A">
        <w:rPr>
          <w:lang w:val="lv-LV"/>
        </w:rPr>
        <w:tab/>
      </w:r>
      <w:r w:rsidRPr="007A660A">
        <w:rPr>
          <w:lang w:val="lv-LV"/>
        </w:rPr>
        <w:tab/>
      </w:r>
      <w:r w:rsidRPr="007A660A">
        <w:rPr>
          <w:lang w:val="lv-LV"/>
        </w:rPr>
        <w:tab/>
      </w:r>
      <w:r w:rsidRPr="007A660A">
        <w:rPr>
          <w:lang w:val="lv-LV"/>
        </w:rPr>
        <w:tab/>
      </w:r>
      <w:r w:rsidRPr="007A660A">
        <w:rPr>
          <w:lang w:val="lv-LV"/>
        </w:rPr>
        <w:tab/>
      </w:r>
      <w:r w:rsidRPr="007A660A">
        <w:rPr>
          <w:lang w:val="lv-LV"/>
        </w:rPr>
        <w:tab/>
        <w:t xml:space="preserve">     </w:t>
      </w:r>
      <w:r w:rsidR="00B23607" w:rsidRPr="007A660A">
        <w:rPr>
          <w:lang w:val="lv-LV"/>
        </w:rPr>
        <w:t xml:space="preserve">      </w:t>
      </w:r>
      <w:r w:rsidRPr="007A660A">
        <w:rPr>
          <w:lang w:val="lv-LV"/>
        </w:rPr>
        <w:t xml:space="preserve">   </w:t>
      </w:r>
      <w:r w:rsidR="0060089D" w:rsidRPr="007A660A">
        <w:rPr>
          <w:lang w:val="lv-LV"/>
        </w:rPr>
        <w:t xml:space="preserve">    </w:t>
      </w:r>
      <w:r w:rsidRPr="007A660A">
        <w:rPr>
          <w:lang w:val="lv-LV"/>
        </w:rPr>
        <w:t xml:space="preserve"> </w:t>
      </w:r>
      <w:proofErr w:type="spellStart"/>
      <w:r w:rsidR="0060089D" w:rsidRPr="007A660A">
        <w:rPr>
          <w:lang w:val="lv-LV"/>
        </w:rPr>
        <w:t>A.Streiķis</w:t>
      </w:r>
      <w:proofErr w:type="spellEnd"/>
    </w:p>
    <w:p w:rsidR="004F4CC2" w:rsidRPr="007A660A" w:rsidRDefault="004F4CC2" w:rsidP="004F4CC2">
      <w:pPr>
        <w:jc w:val="both"/>
        <w:rPr>
          <w:lang w:val="lv-LV"/>
        </w:rPr>
      </w:pPr>
    </w:p>
    <w:p w:rsidR="00CA15ED" w:rsidRPr="007A660A" w:rsidRDefault="00CA15ED" w:rsidP="004F4CC2">
      <w:pPr>
        <w:jc w:val="both"/>
        <w:rPr>
          <w:lang w:val="lv-LV"/>
        </w:rPr>
      </w:pPr>
    </w:p>
    <w:p w:rsidR="004F4CC2" w:rsidRPr="007A660A" w:rsidRDefault="004F4CC2" w:rsidP="004F4CC2">
      <w:pPr>
        <w:jc w:val="both"/>
        <w:rPr>
          <w:lang w:val="lv-LV"/>
        </w:rPr>
      </w:pPr>
      <w:r w:rsidRPr="007A660A">
        <w:rPr>
          <w:lang w:val="lv-LV"/>
        </w:rPr>
        <w:t xml:space="preserve">Protokolē: </w:t>
      </w:r>
      <w:r w:rsidRPr="007A660A">
        <w:rPr>
          <w:lang w:val="lv-LV"/>
        </w:rPr>
        <w:tab/>
      </w:r>
      <w:r w:rsidRPr="007A660A">
        <w:rPr>
          <w:lang w:val="lv-LV"/>
        </w:rPr>
        <w:tab/>
      </w:r>
      <w:r w:rsidRPr="007A660A">
        <w:rPr>
          <w:lang w:val="lv-LV"/>
        </w:rPr>
        <w:tab/>
      </w:r>
      <w:r w:rsidRPr="007A660A">
        <w:rPr>
          <w:lang w:val="lv-LV"/>
        </w:rPr>
        <w:tab/>
      </w:r>
      <w:r w:rsidRPr="007A660A">
        <w:rPr>
          <w:lang w:val="lv-LV"/>
        </w:rPr>
        <w:tab/>
      </w:r>
      <w:r w:rsidRPr="007A660A">
        <w:rPr>
          <w:lang w:val="lv-LV"/>
        </w:rPr>
        <w:tab/>
      </w:r>
      <w:r w:rsidRPr="007A660A">
        <w:rPr>
          <w:lang w:val="lv-LV"/>
        </w:rPr>
        <w:tab/>
      </w:r>
      <w:r w:rsidRPr="007A660A">
        <w:rPr>
          <w:lang w:val="lv-LV"/>
        </w:rPr>
        <w:tab/>
      </w:r>
      <w:r w:rsidRPr="007A660A">
        <w:rPr>
          <w:lang w:val="lv-LV"/>
        </w:rPr>
        <w:tab/>
      </w:r>
      <w:r w:rsidRPr="007A660A">
        <w:rPr>
          <w:lang w:val="lv-LV"/>
        </w:rPr>
        <w:tab/>
      </w:r>
      <w:r w:rsidR="00B23607" w:rsidRPr="007A660A">
        <w:rPr>
          <w:lang w:val="lv-LV"/>
        </w:rPr>
        <w:t xml:space="preserve">     </w:t>
      </w:r>
      <w:r w:rsidRPr="007A660A">
        <w:rPr>
          <w:lang w:val="lv-LV"/>
        </w:rPr>
        <w:t xml:space="preserve">   </w:t>
      </w:r>
      <w:proofErr w:type="spellStart"/>
      <w:r w:rsidRPr="007A660A">
        <w:rPr>
          <w:lang w:val="lv-LV"/>
        </w:rPr>
        <w:t>A.Kriviņš</w:t>
      </w:r>
      <w:proofErr w:type="spellEnd"/>
    </w:p>
    <w:p w:rsidR="009F602D" w:rsidRPr="007A660A" w:rsidRDefault="009F602D" w:rsidP="004F4CC2">
      <w:pPr>
        <w:rPr>
          <w:lang w:val="lv-LV"/>
        </w:rPr>
      </w:pPr>
    </w:p>
    <w:sectPr w:rsidR="009F602D" w:rsidRPr="007A660A">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983068">
          <w:rPr>
            <w:noProof/>
          </w:rPr>
          <w:t>2</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D9"/>
    <w:multiLevelType w:val="hybridMultilevel"/>
    <w:tmpl w:val="8DDA608E"/>
    <w:lvl w:ilvl="0" w:tplc="042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667B09"/>
    <w:multiLevelType w:val="hybridMultilevel"/>
    <w:tmpl w:val="79402EE6"/>
    <w:lvl w:ilvl="0" w:tplc="B3F68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3"/>
  </w:num>
  <w:num w:numId="10">
    <w:abstractNumId w:val="16"/>
  </w:num>
  <w:num w:numId="11">
    <w:abstractNumId w:val="7"/>
  </w:num>
  <w:num w:numId="12">
    <w:abstractNumId w:val="1"/>
  </w:num>
  <w:num w:numId="13">
    <w:abstractNumId w:val="19"/>
  </w:num>
  <w:num w:numId="14">
    <w:abstractNumId w:val="2"/>
  </w:num>
  <w:num w:numId="15">
    <w:abstractNumId w:val="4"/>
  </w:num>
  <w:num w:numId="16">
    <w:abstractNumId w:val="12"/>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8666A"/>
    <w:rsid w:val="000C3E29"/>
    <w:rsid w:val="000D571D"/>
    <w:rsid w:val="000E5362"/>
    <w:rsid w:val="000F2403"/>
    <w:rsid w:val="00153579"/>
    <w:rsid w:val="001C7355"/>
    <w:rsid w:val="001F4682"/>
    <w:rsid w:val="00264F48"/>
    <w:rsid w:val="002701A4"/>
    <w:rsid w:val="00277D29"/>
    <w:rsid w:val="0031742C"/>
    <w:rsid w:val="0032792B"/>
    <w:rsid w:val="00330C6A"/>
    <w:rsid w:val="00340AB4"/>
    <w:rsid w:val="003A453B"/>
    <w:rsid w:val="004A396E"/>
    <w:rsid w:val="004F113B"/>
    <w:rsid w:val="004F4CC2"/>
    <w:rsid w:val="0050111C"/>
    <w:rsid w:val="00576576"/>
    <w:rsid w:val="005825B6"/>
    <w:rsid w:val="005A6C0A"/>
    <w:rsid w:val="005E6246"/>
    <w:rsid w:val="0060089D"/>
    <w:rsid w:val="00603F0B"/>
    <w:rsid w:val="00605ABE"/>
    <w:rsid w:val="00680EC5"/>
    <w:rsid w:val="006833D2"/>
    <w:rsid w:val="006F469D"/>
    <w:rsid w:val="00716B61"/>
    <w:rsid w:val="007A660A"/>
    <w:rsid w:val="008637B0"/>
    <w:rsid w:val="008A58F9"/>
    <w:rsid w:val="008B7B5A"/>
    <w:rsid w:val="00983068"/>
    <w:rsid w:val="009C1392"/>
    <w:rsid w:val="009E3CB1"/>
    <w:rsid w:val="009F602D"/>
    <w:rsid w:val="00A050B3"/>
    <w:rsid w:val="00A152D7"/>
    <w:rsid w:val="00A20BE3"/>
    <w:rsid w:val="00A572D6"/>
    <w:rsid w:val="00A94906"/>
    <w:rsid w:val="00AE105E"/>
    <w:rsid w:val="00B00280"/>
    <w:rsid w:val="00B04F50"/>
    <w:rsid w:val="00B23607"/>
    <w:rsid w:val="00BB42F4"/>
    <w:rsid w:val="00BF78CA"/>
    <w:rsid w:val="00C22B3D"/>
    <w:rsid w:val="00C4105B"/>
    <w:rsid w:val="00C50AED"/>
    <w:rsid w:val="00CA15ED"/>
    <w:rsid w:val="00CC6A06"/>
    <w:rsid w:val="00CD637B"/>
    <w:rsid w:val="00CD71FC"/>
    <w:rsid w:val="00CE6295"/>
    <w:rsid w:val="00D11899"/>
    <w:rsid w:val="00D20221"/>
    <w:rsid w:val="00D354D9"/>
    <w:rsid w:val="00D440A8"/>
    <w:rsid w:val="00D80843"/>
    <w:rsid w:val="00EC08AE"/>
    <w:rsid w:val="00F10EC1"/>
    <w:rsid w:val="00F1279C"/>
    <w:rsid w:val="00F15328"/>
    <w:rsid w:val="00F55B7F"/>
    <w:rsid w:val="00F84CD8"/>
    <w:rsid w:val="00F867FA"/>
    <w:rsid w:val="00F875E5"/>
    <w:rsid w:val="00F93389"/>
    <w:rsid w:val="00FB0519"/>
    <w:rsid w:val="00FB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 w:type="paragraph" w:customStyle="1" w:styleId="RakstzRakstz2">
    <w:name w:val=" Rakstz. Rakstz.2"/>
    <w:basedOn w:val="Normal"/>
    <w:next w:val="BlockText"/>
    <w:rsid w:val="005E6246"/>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semiHidden/>
    <w:unhideWhenUsed/>
    <w:rsid w:val="005E624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alloonText">
    <w:name w:val="Balloon Text"/>
    <w:basedOn w:val="Normal"/>
    <w:link w:val="BalloonTextChar"/>
    <w:uiPriority w:val="99"/>
    <w:semiHidden/>
    <w:unhideWhenUsed/>
    <w:rsid w:val="00983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6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13" Type="http://schemas.openxmlformats.org/officeDocument/2006/relationships/hyperlink" Target="https://likumi.lv/doc.php?id=2877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likumi.lv/ta/id/289086-iepirkuma-proceduru-un-metu-konkursu-norises-kartiba" TargetMode="Externa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9264-1EFD-4F5C-B3F8-33836E38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21</cp:revision>
  <cp:lastPrinted>2017-10-30T14:49:00Z</cp:lastPrinted>
  <dcterms:created xsi:type="dcterms:W3CDTF">2017-10-30T13:51:00Z</dcterms:created>
  <dcterms:modified xsi:type="dcterms:W3CDTF">2017-10-30T14:50:00Z</dcterms:modified>
</cp:coreProperties>
</file>