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E2" w:rsidRPr="00CB3D1C" w:rsidRDefault="006972E2" w:rsidP="006972E2">
      <w:pPr>
        <w:jc w:val="center"/>
        <w:rPr>
          <w:lang w:val="lv-LV"/>
        </w:rPr>
      </w:pPr>
      <w:r w:rsidRPr="00CB3D1C">
        <w:rPr>
          <w:lang w:val="lv-LV"/>
        </w:rPr>
        <w:t>Daugavpils pilsētas domes iepirkumu komisija</w:t>
      </w:r>
    </w:p>
    <w:p w:rsidR="006972E2" w:rsidRPr="00CB3D1C" w:rsidRDefault="006972E2" w:rsidP="006972E2">
      <w:pPr>
        <w:jc w:val="center"/>
        <w:rPr>
          <w:bCs/>
          <w:lang w:val="lv-LV"/>
        </w:rPr>
      </w:pPr>
      <w:r w:rsidRPr="00CB3D1C">
        <w:rPr>
          <w:b/>
          <w:bCs/>
          <w:lang w:val="lv-LV"/>
        </w:rPr>
        <w:t>“Tramvaju vagonu iegāde KF projekta ‘’Videi draudzīga sabiedriskā transporta attīstība Daugavpils pilsētā’’ Nr. 4.5.1.1/16/I/003 ietvaros</w:t>
      </w:r>
      <w:r w:rsidRPr="00CB3D1C">
        <w:rPr>
          <w:bCs/>
          <w:lang w:val="lv-LV"/>
        </w:rPr>
        <w:t>”.</w:t>
      </w:r>
    </w:p>
    <w:p w:rsidR="006972E2" w:rsidRPr="00CB3D1C" w:rsidRDefault="006972E2" w:rsidP="006972E2">
      <w:pPr>
        <w:jc w:val="center"/>
        <w:rPr>
          <w:lang w:val="lv-LV"/>
        </w:rPr>
      </w:pPr>
      <w:r w:rsidRPr="00CB3D1C">
        <w:rPr>
          <w:lang w:val="lv-LV"/>
        </w:rPr>
        <w:t>identifikācijas numurs DPD 2017/107</w:t>
      </w:r>
    </w:p>
    <w:p w:rsidR="007A1760" w:rsidRPr="00CB3D1C" w:rsidRDefault="007A1760"/>
    <w:p w:rsidR="006972E2" w:rsidRPr="00CB3D1C" w:rsidRDefault="006972E2" w:rsidP="006972E2">
      <w:pPr>
        <w:jc w:val="center"/>
        <w:rPr>
          <w:b/>
        </w:rPr>
      </w:pPr>
      <w:r w:rsidRPr="00CB3D1C">
        <w:rPr>
          <w:b/>
        </w:rPr>
        <w:t>GROZĪJUMI Nr.1</w:t>
      </w:r>
    </w:p>
    <w:p w:rsidR="006972E2" w:rsidRDefault="006972E2" w:rsidP="004D7CFE">
      <w:pPr>
        <w:jc w:val="both"/>
        <w:rPr>
          <w:b/>
        </w:rPr>
      </w:pPr>
    </w:p>
    <w:p w:rsidR="00974A57" w:rsidRPr="00CB3D1C" w:rsidRDefault="00974A57" w:rsidP="004D7CFE">
      <w:pPr>
        <w:jc w:val="both"/>
        <w:rPr>
          <w:b/>
        </w:rPr>
      </w:pPr>
    </w:p>
    <w:p w:rsidR="006972E2" w:rsidRPr="00CB3D1C" w:rsidRDefault="006972E2" w:rsidP="004D7CFE">
      <w:pPr>
        <w:pStyle w:val="ListParagraph"/>
        <w:numPr>
          <w:ilvl w:val="0"/>
          <w:numId w:val="2"/>
        </w:numPr>
        <w:jc w:val="both"/>
      </w:pPr>
      <w:proofErr w:type="spellStart"/>
      <w:r w:rsidRPr="00CB3D1C">
        <w:t>Papildināt</w:t>
      </w:r>
      <w:proofErr w:type="spellEnd"/>
      <w:r w:rsidRPr="00CB3D1C">
        <w:t xml:space="preserve"> </w:t>
      </w:r>
      <w:proofErr w:type="spellStart"/>
      <w:r w:rsidRPr="00CB3D1C">
        <w:t>Konkursa</w:t>
      </w:r>
      <w:proofErr w:type="spellEnd"/>
      <w:r w:rsidRPr="00CB3D1C">
        <w:t xml:space="preserve"> </w:t>
      </w:r>
      <w:proofErr w:type="spellStart"/>
      <w:r w:rsidRPr="00CB3D1C">
        <w:t>nolikuma</w:t>
      </w:r>
      <w:proofErr w:type="spellEnd"/>
      <w:r w:rsidRPr="00CB3D1C">
        <w:t xml:space="preserve"> 10.3.punktu </w:t>
      </w:r>
      <w:proofErr w:type="spellStart"/>
      <w:r w:rsidRPr="00CB3D1C">
        <w:t>ar</w:t>
      </w:r>
      <w:proofErr w:type="spellEnd"/>
      <w:r w:rsidRPr="00CB3D1C">
        <w:t xml:space="preserve"> </w:t>
      </w:r>
      <w:proofErr w:type="spellStart"/>
      <w:r w:rsidRPr="00CB3D1C">
        <w:t>teikumu</w:t>
      </w:r>
      <w:proofErr w:type="spellEnd"/>
      <w:r w:rsidRPr="00CB3D1C">
        <w:t>: “</w:t>
      </w:r>
      <w:proofErr w:type="spellStart"/>
      <w:r w:rsidRPr="00CB3D1C">
        <w:t>Saskaņā</w:t>
      </w:r>
      <w:proofErr w:type="spellEnd"/>
      <w:r w:rsidRPr="00CB3D1C">
        <w:t xml:space="preserve"> </w:t>
      </w:r>
      <w:proofErr w:type="spellStart"/>
      <w:r w:rsidRPr="00CB3D1C">
        <w:t>ar</w:t>
      </w:r>
      <w:proofErr w:type="spellEnd"/>
      <w:r w:rsidRPr="00CB3D1C">
        <w:t xml:space="preserve"> </w:t>
      </w:r>
      <w:proofErr w:type="spellStart"/>
      <w:r w:rsidRPr="00CB3D1C">
        <w:t>Publisko</w:t>
      </w:r>
      <w:proofErr w:type="spellEnd"/>
      <w:r w:rsidRPr="00CB3D1C">
        <w:t xml:space="preserve"> </w:t>
      </w:r>
      <w:proofErr w:type="spellStart"/>
      <w:r w:rsidRPr="00CB3D1C">
        <w:t>iepirkumu</w:t>
      </w:r>
      <w:proofErr w:type="spellEnd"/>
      <w:r w:rsidRPr="00CB3D1C">
        <w:t xml:space="preserve"> </w:t>
      </w:r>
      <w:proofErr w:type="spellStart"/>
      <w:r w:rsidRPr="00CB3D1C">
        <w:t>likuma</w:t>
      </w:r>
      <w:proofErr w:type="spellEnd"/>
      <w:r w:rsidRPr="00CB3D1C">
        <w:t xml:space="preserve"> 50.panta </w:t>
      </w:r>
      <w:proofErr w:type="spellStart"/>
      <w:r w:rsidRPr="00CB3D1C">
        <w:t>trešo</w:t>
      </w:r>
      <w:proofErr w:type="spellEnd"/>
      <w:r w:rsidRPr="00CB3D1C">
        <w:t xml:space="preserve"> </w:t>
      </w:r>
      <w:proofErr w:type="spellStart"/>
      <w:r w:rsidRPr="00CB3D1C">
        <w:t>daļu</w:t>
      </w:r>
      <w:proofErr w:type="spellEnd"/>
      <w:r w:rsidRPr="00CB3D1C">
        <w:t xml:space="preserve">, </w:t>
      </w:r>
      <w:proofErr w:type="spellStart"/>
      <w:r w:rsidRPr="00CB3D1C">
        <w:t>piedāvājuma</w:t>
      </w:r>
      <w:proofErr w:type="spellEnd"/>
      <w:r w:rsidRPr="00CB3D1C">
        <w:t xml:space="preserve"> </w:t>
      </w:r>
      <w:proofErr w:type="spellStart"/>
      <w:r w:rsidRPr="00CB3D1C">
        <w:t>nodrošinājuma</w:t>
      </w:r>
      <w:proofErr w:type="spellEnd"/>
      <w:r w:rsidRPr="00CB3D1C">
        <w:t xml:space="preserve"> </w:t>
      </w:r>
      <w:proofErr w:type="spellStart"/>
      <w:r w:rsidRPr="00CB3D1C">
        <w:t>termiņš</w:t>
      </w:r>
      <w:proofErr w:type="spellEnd"/>
      <w:r w:rsidRPr="00CB3D1C">
        <w:t xml:space="preserve"> </w:t>
      </w:r>
      <w:proofErr w:type="spellStart"/>
      <w:r w:rsidRPr="00CB3D1C">
        <w:rPr>
          <w:iCs/>
        </w:rPr>
        <w:t>nedrīkst</w:t>
      </w:r>
      <w:proofErr w:type="spellEnd"/>
      <w:r w:rsidRPr="00CB3D1C">
        <w:rPr>
          <w:iCs/>
        </w:rPr>
        <w:t xml:space="preserve"> </w:t>
      </w:r>
      <w:proofErr w:type="spellStart"/>
      <w:r w:rsidRPr="00CB3D1C">
        <w:rPr>
          <w:iCs/>
        </w:rPr>
        <w:t>pārsniegt</w:t>
      </w:r>
      <w:proofErr w:type="spellEnd"/>
      <w:r w:rsidRPr="00CB3D1C">
        <w:rPr>
          <w:iCs/>
        </w:rPr>
        <w:t xml:space="preserve"> 6 </w:t>
      </w:r>
      <w:proofErr w:type="spellStart"/>
      <w:r w:rsidRPr="00CB3D1C">
        <w:rPr>
          <w:iCs/>
        </w:rPr>
        <w:t>mēnešus</w:t>
      </w:r>
      <w:proofErr w:type="spellEnd"/>
      <w:r w:rsidRPr="00CB3D1C">
        <w:t xml:space="preserve">, </w:t>
      </w:r>
      <w:proofErr w:type="spellStart"/>
      <w:r w:rsidRPr="00CB3D1C">
        <w:t>skaitot</w:t>
      </w:r>
      <w:proofErr w:type="spellEnd"/>
      <w:r w:rsidRPr="00CB3D1C">
        <w:t xml:space="preserve"> no </w:t>
      </w:r>
      <w:proofErr w:type="spellStart"/>
      <w:r w:rsidRPr="00CB3D1C">
        <w:t>piedāvājumu</w:t>
      </w:r>
      <w:proofErr w:type="spellEnd"/>
      <w:r w:rsidRPr="00CB3D1C">
        <w:t xml:space="preserve"> </w:t>
      </w:r>
      <w:proofErr w:type="spellStart"/>
      <w:r w:rsidRPr="00CB3D1C">
        <w:t>atvēršanas</w:t>
      </w:r>
      <w:proofErr w:type="spellEnd"/>
      <w:r w:rsidRPr="00CB3D1C">
        <w:t xml:space="preserve"> </w:t>
      </w:r>
      <w:proofErr w:type="spellStart"/>
      <w:r w:rsidRPr="00CB3D1C">
        <w:t>dienas</w:t>
      </w:r>
      <w:proofErr w:type="spellEnd"/>
      <w:r w:rsidRPr="00CB3D1C">
        <w:t>.”</w:t>
      </w:r>
    </w:p>
    <w:p w:rsidR="006972E2" w:rsidRPr="00CB3D1C" w:rsidRDefault="006972E2" w:rsidP="004D7CFE">
      <w:pPr>
        <w:pStyle w:val="ListParagraph"/>
        <w:numPr>
          <w:ilvl w:val="0"/>
          <w:numId w:val="2"/>
        </w:numPr>
        <w:jc w:val="both"/>
      </w:pPr>
      <w:proofErr w:type="spellStart"/>
      <w:r w:rsidRPr="00CB3D1C">
        <w:t>Konkursa</w:t>
      </w:r>
      <w:proofErr w:type="spellEnd"/>
      <w:r w:rsidRPr="00CB3D1C">
        <w:t xml:space="preserve"> </w:t>
      </w:r>
      <w:proofErr w:type="spellStart"/>
      <w:r w:rsidRPr="00CB3D1C">
        <w:t>nolikuma</w:t>
      </w:r>
      <w:proofErr w:type="spellEnd"/>
      <w:r w:rsidRPr="00CB3D1C">
        <w:t xml:space="preserve"> 10.4.2.punkta 3.apakšpunktā </w:t>
      </w:r>
      <w:proofErr w:type="spellStart"/>
      <w:r w:rsidRPr="00CB3D1C">
        <w:t>svītrot</w:t>
      </w:r>
      <w:proofErr w:type="spellEnd"/>
      <w:r w:rsidRPr="00CB3D1C">
        <w:t xml:space="preserve"> </w:t>
      </w:r>
      <w:proofErr w:type="spellStart"/>
      <w:r w:rsidRPr="00CB3D1C">
        <w:t>vārdus</w:t>
      </w:r>
      <w:proofErr w:type="spellEnd"/>
      <w:r w:rsidRPr="00CB3D1C">
        <w:t xml:space="preserve"> “</w:t>
      </w:r>
      <w:proofErr w:type="spellStart"/>
      <w:r w:rsidRPr="00CB3D1C">
        <w:t>vai</w:t>
      </w:r>
      <w:proofErr w:type="spellEnd"/>
      <w:r w:rsidRPr="00CB3D1C">
        <w:t xml:space="preserve"> </w:t>
      </w:r>
      <w:proofErr w:type="spellStart"/>
      <w:r w:rsidRPr="00CB3D1C">
        <w:t>vispārīgo</w:t>
      </w:r>
      <w:proofErr w:type="spellEnd"/>
      <w:r w:rsidRPr="00CB3D1C">
        <w:t xml:space="preserve"> </w:t>
      </w:r>
      <w:proofErr w:type="spellStart"/>
      <w:r w:rsidRPr="00CB3D1C">
        <w:t>vienošanos</w:t>
      </w:r>
      <w:proofErr w:type="spellEnd"/>
      <w:r w:rsidRPr="00CB3D1C">
        <w:t>”.</w:t>
      </w:r>
    </w:p>
    <w:p w:rsidR="005473B1" w:rsidRPr="00CB3D1C" w:rsidRDefault="005473B1" w:rsidP="004D7CFE">
      <w:pPr>
        <w:pStyle w:val="ListParagraph"/>
        <w:numPr>
          <w:ilvl w:val="0"/>
          <w:numId w:val="2"/>
        </w:numPr>
        <w:jc w:val="both"/>
      </w:pPr>
      <w:r w:rsidRPr="00CB3D1C">
        <w:rPr>
          <w:lang w:val="lv-LV"/>
        </w:rPr>
        <w:t>Konkursa nolikuma Līguma projekta 4.2.punktā aizstāt vārdus “5% (pieci procenti)” ar vārdiem “10% (desmit procenti)”.</w:t>
      </w:r>
    </w:p>
    <w:p w:rsidR="005473B1" w:rsidRPr="00CB3D1C" w:rsidRDefault="005473B1" w:rsidP="004D7CFE">
      <w:pPr>
        <w:pStyle w:val="BodyTextIndent"/>
        <w:numPr>
          <w:ilvl w:val="0"/>
          <w:numId w:val="2"/>
        </w:numPr>
        <w:rPr>
          <w:sz w:val="24"/>
        </w:rPr>
      </w:pPr>
      <w:r w:rsidRPr="00CB3D1C">
        <w:rPr>
          <w:sz w:val="24"/>
        </w:rPr>
        <w:t xml:space="preserve">Konkursa nolikuma 14.punktā, tabulas ailē "Iesniedzamā informācija, kas nepieciešama, lai pretendentu novērtētu saskaņā ar minētajām prasībām: </w:t>
      </w:r>
      <w:r w:rsidRPr="00CB3D1C">
        <w:rPr>
          <w:rFonts w:eastAsia="SimSun"/>
          <w:sz w:val="24"/>
        </w:rPr>
        <w:t>(Ārvalstu pretendenti iesniedz attiecīgus līdzvērtīgus dokumentus)", svītrot vārdus "(Ārvalstu pretendenti iesniedz attiecīgus līdzvērtīgus dokumentus)".</w:t>
      </w:r>
    </w:p>
    <w:p w:rsidR="005473B1" w:rsidRPr="00CB3D1C" w:rsidRDefault="005473B1" w:rsidP="004D7CFE">
      <w:pPr>
        <w:pStyle w:val="BodyTextIndent"/>
        <w:numPr>
          <w:ilvl w:val="0"/>
          <w:numId w:val="2"/>
        </w:numPr>
        <w:rPr>
          <w:sz w:val="24"/>
        </w:rPr>
      </w:pPr>
      <w:r w:rsidRPr="00CB3D1C">
        <w:rPr>
          <w:sz w:val="24"/>
        </w:rPr>
        <w:t>Konkursa nolikuma 14.1.punktā vārdus "(ja pretendents ir juridiskā persona)" aizstāt ar vārdiem "Par Latvijā reģistrētiem pretendentiem pasūtītājam pašam jāpārliecinās Uzņēmumu reģistra mājas lapā www.ur.gov.lv".</w:t>
      </w:r>
    </w:p>
    <w:p w:rsidR="000902D8" w:rsidRPr="00CB3D1C" w:rsidRDefault="005473B1" w:rsidP="004D7CFE">
      <w:pPr>
        <w:pStyle w:val="ListParagraph"/>
        <w:numPr>
          <w:ilvl w:val="0"/>
          <w:numId w:val="2"/>
        </w:numPr>
        <w:jc w:val="both"/>
        <w:rPr>
          <w:lang w:val="lv-LV"/>
        </w:rPr>
      </w:pPr>
      <w:r w:rsidRPr="00CB3D1C">
        <w:rPr>
          <w:lang w:val="lv-LV"/>
        </w:rPr>
        <w:t>Precizēt Konkursa nolikuma 14.punkta tabulas apakšpunktu numerāciju.</w:t>
      </w:r>
    </w:p>
    <w:p w:rsidR="000902D8" w:rsidRPr="00CB3D1C" w:rsidRDefault="005473B1" w:rsidP="004D7CFE">
      <w:pPr>
        <w:pStyle w:val="ListParagraph"/>
        <w:numPr>
          <w:ilvl w:val="0"/>
          <w:numId w:val="2"/>
        </w:numPr>
        <w:jc w:val="both"/>
        <w:rPr>
          <w:lang w:val="lv-LV"/>
        </w:rPr>
      </w:pPr>
      <w:r w:rsidRPr="00CB3D1C">
        <w:rPr>
          <w:lang w:val="lv-LV"/>
        </w:rPr>
        <w:t>Precizēt punkta “Noteikumi, kā piegādātāju apvienībām ir jāizpilda prasības attiecībā uz saimniecisko un finansiālo stāvokli vai tehniskajām un profesionālajām spējām”</w:t>
      </w:r>
      <w:r w:rsidR="000902D8" w:rsidRPr="00CB3D1C">
        <w:rPr>
          <w:lang w:val="lv-LV"/>
        </w:rPr>
        <w:t xml:space="preserve"> numuru, aizstājot numuru 1) ar numuru 15, kā arī papildināt šo punktu ar teikumu šādā redakcijā: " Atbilstību kvalifikācijas prasībām, kas izvirzītas saskaņā ar Publisko iepirkumu likuma 45. un 46.pantu, pretendents kā piegādātāju apvienība var apliecināt kopumā (piemēram, prasību par nepieciešamo finanšu apgrozījumu var apliecināt tikai viens no piegādātāju apvienības dalībniekiem vai arī vairāki dalībnieki kopumā u.tml.)."</w:t>
      </w:r>
    </w:p>
    <w:p w:rsidR="003E121A" w:rsidRPr="00CB3D1C" w:rsidRDefault="00824C48" w:rsidP="004D7CFE">
      <w:pPr>
        <w:pStyle w:val="ListParagraph"/>
        <w:numPr>
          <w:ilvl w:val="0"/>
          <w:numId w:val="2"/>
        </w:numPr>
        <w:jc w:val="both"/>
        <w:rPr>
          <w:lang w:val="lv-LV"/>
        </w:rPr>
      </w:pPr>
      <w:r>
        <w:rPr>
          <w:lang w:val="lv-LV"/>
        </w:rPr>
        <w:t xml:space="preserve">Veikt šādus grozījumus </w:t>
      </w:r>
      <w:r w:rsidR="00D51B84" w:rsidRPr="00CB3D1C">
        <w:rPr>
          <w:lang w:val="lv-LV"/>
        </w:rPr>
        <w:t>Konkursa nolikuma Tehnisk</w:t>
      </w:r>
      <w:r>
        <w:rPr>
          <w:lang w:val="lv-LV"/>
        </w:rPr>
        <w:t>ajā specifikācijā:</w:t>
      </w:r>
    </w:p>
    <w:p w:rsidR="00D51B84" w:rsidRPr="00CB3D1C" w:rsidRDefault="00D51B84" w:rsidP="00D51B84">
      <w:pPr>
        <w:pStyle w:val="ListParagraph"/>
        <w:jc w:val="both"/>
        <w:rPr>
          <w:rFonts w:eastAsia="Lucida Sans Unicode"/>
          <w:u w:val="single"/>
          <w:lang w:val="lv-LV" w:eastAsia="ar-SA"/>
        </w:rPr>
      </w:pPr>
      <w:r w:rsidRPr="00824C48">
        <w:rPr>
          <w:rFonts w:eastAsia="Lucida Sans Unicode"/>
          <w:u w:val="single"/>
          <w:lang w:val="lv-LV" w:eastAsia="ar-SA"/>
        </w:rPr>
        <w:t xml:space="preserve">Papildināt </w:t>
      </w:r>
      <w:r w:rsidRPr="00824C48">
        <w:rPr>
          <w:u w:val="single"/>
          <w:lang w:val="lv-LV"/>
        </w:rPr>
        <w:t xml:space="preserve">Konkursa nolikuma </w:t>
      </w:r>
      <w:r w:rsidRPr="00824C48">
        <w:rPr>
          <w:rFonts w:eastAsia="Lucida Sans Unicode"/>
          <w:u w:val="single"/>
          <w:lang w:val="lv-LV" w:eastAsia="ar-SA"/>
        </w:rPr>
        <w:t>Tehniskās specifikācijas 3.7.punktu ar šādu tekstu</w:t>
      </w:r>
      <w:r w:rsidRPr="00CB3D1C">
        <w:rPr>
          <w:rFonts w:eastAsia="Lucida Sans Unicode"/>
          <w:u w:val="single"/>
          <w:lang w:val="lv-LV" w:eastAsia="ar-SA"/>
        </w:rPr>
        <w:t>:</w:t>
      </w:r>
    </w:p>
    <w:p w:rsidR="00D51B84" w:rsidRPr="00CB3D1C" w:rsidRDefault="00D51B84" w:rsidP="00D51B84">
      <w:pPr>
        <w:pStyle w:val="ListParagraph"/>
        <w:jc w:val="both"/>
        <w:rPr>
          <w:rFonts w:eastAsia="Lucida Sans Unicode"/>
          <w:lang w:val="lv-LV" w:eastAsia="ar-SA"/>
        </w:rPr>
      </w:pPr>
      <w:r w:rsidRPr="00CB3D1C">
        <w:rPr>
          <w:rFonts w:eastAsia="Lucida Sans Unicode"/>
          <w:lang w:val="lv-LV" w:eastAsia="ar-SA"/>
        </w:rPr>
        <w:t>“Īpaši jāievēro:</w:t>
      </w:r>
    </w:p>
    <w:p w:rsidR="00D51B84" w:rsidRPr="00CB3D1C" w:rsidRDefault="00D51B84" w:rsidP="00D51B84">
      <w:pPr>
        <w:pStyle w:val="ListParagraph"/>
        <w:jc w:val="both"/>
        <w:rPr>
          <w:rFonts w:eastAsia="Lucida Sans Unicode"/>
          <w:lang w:val="lv-LV" w:eastAsia="ar-SA"/>
        </w:rPr>
      </w:pPr>
      <w:r w:rsidRPr="00CB3D1C">
        <w:rPr>
          <w:rFonts w:eastAsia="Lucida Sans Unicode"/>
          <w:lang w:val="lv-LV" w:eastAsia="ar-SA"/>
        </w:rPr>
        <w:t xml:space="preserve">-pasažieru salonā izmantotajiem materiāliem un sastāvdaļām jānodrošina pietiekama pretestība ugunij un uguns izplatīšanās iespējai atbilstoši ugunsizturības </w:t>
      </w:r>
      <w:proofErr w:type="spellStart"/>
      <w:r w:rsidRPr="00CB3D1C">
        <w:rPr>
          <w:rFonts w:eastAsia="Lucida Sans Unicode"/>
          <w:lang w:val="lv-LV" w:eastAsia="ar-SA"/>
        </w:rPr>
        <w:t>Eiroklasei</w:t>
      </w:r>
      <w:proofErr w:type="spellEnd"/>
      <w:r w:rsidRPr="00CB3D1C">
        <w:rPr>
          <w:rFonts w:eastAsia="Lucida Sans Unicode"/>
          <w:lang w:val="lv-LV" w:eastAsia="ar-SA"/>
        </w:rPr>
        <w:t xml:space="preserve"> C, kas noteikta standartā LVS EN 13501-1+A1:2010 ,,vai ekvivalents’’; </w:t>
      </w:r>
    </w:p>
    <w:p w:rsidR="00D51B84" w:rsidRPr="00CB3D1C" w:rsidRDefault="00D51B84" w:rsidP="00D51B84">
      <w:pPr>
        <w:pStyle w:val="ListParagraph"/>
        <w:jc w:val="both"/>
        <w:rPr>
          <w:lang w:val="lv-LV" w:eastAsia="ar-SA"/>
        </w:rPr>
      </w:pPr>
      <w:r w:rsidRPr="00CB3D1C">
        <w:rPr>
          <w:lang w:val="lv-LV" w:eastAsia="ar-SA"/>
        </w:rPr>
        <w:t>-mehānismiem ar paaugstinātu aizdegšanās risku jābūt izvietotiem tā, lai novērstu uguns izplatīšanos pasažieru salonā;</w:t>
      </w:r>
    </w:p>
    <w:p w:rsidR="00D51B84" w:rsidRPr="00CB3D1C" w:rsidRDefault="00D51B84" w:rsidP="00D51B84">
      <w:pPr>
        <w:pStyle w:val="ListParagraph"/>
        <w:jc w:val="both"/>
        <w:rPr>
          <w:rStyle w:val="FontStyle70"/>
          <w:sz w:val="24"/>
          <w:szCs w:val="24"/>
          <w:lang w:val="lv-LV" w:eastAsia="ar-SA"/>
        </w:rPr>
      </w:pPr>
      <w:r w:rsidRPr="00CB3D1C">
        <w:rPr>
          <w:lang w:val="lv-LV" w:eastAsia="ar-SA"/>
        </w:rPr>
        <w:t>-mehānismu un elektroiekārtu aizdegšanās gadījumā jānodrošina karstuma un indīgu vielu neizplatīšanos tramvaja salonā.”</w:t>
      </w:r>
    </w:p>
    <w:p w:rsidR="00D51B84" w:rsidRPr="00824C48" w:rsidRDefault="00D51B84" w:rsidP="00D51B84">
      <w:pPr>
        <w:pStyle w:val="ListParagraph"/>
        <w:jc w:val="both"/>
        <w:rPr>
          <w:rFonts w:eastAsia="Lucida Sans Unicode"/>
          <w:u w:val="single"/>
          <w:lang w:val="lv-LV" w:eastAsia="ar-SA"/>
        </w:rPr>
      </w:pPr>
      <w:r w:rsidRPr="00824C48">
        <w:rPr>
          <w:rFonts w:eastAsia="Lucida Sans Unicode"/>
          <w:u w:val="single"/>
          <w:lang w:val="lv-LV" w:eastAsia="ar-SA"/>
        </w:rPr>
        <w:t xml:space="preserve">Papildināt </w:t>
      </w:r>
      <w:r w:rsidRPr="00824C48">
        <w:rPr>
          <w:u w:val="single"/>
          <w:lang w:val="lv-LV"/>
        </w:rPr>
        <w:t xml:space="preserve">Konkursa nolikuma </w:t>
      </w:r>
      <w:r w:rsidRPr="00824C48">
        <w:rPr>
          <w:rFonts w:eastAsia="Lucida Sans Unicode"/>
          <w:u w:val="single"/>
          <w:lang w:val="lv-LV" w:eastAsia="ar-SA"/>
        </w:rPr>
        <w:t>Tehniskās specifikācijas 3.19.punktu ar šādu tekstu:</w:t>
      </w:r>
    </w:p>
    <w:p w:rsidR="00D51B84" w:rsidRPr="00CB3D1C" w:rsidRDefault="00D51B84" w:rsidP="00D51B84">
      <w:pPr>
        <w:pStyle w:val="Style19"/>
        <w:widowControl/>
        <w:spacing w:before="48" w:line="274" w:lineRule="exact"/>
        <w:ind w:left="720"/>
        <w:rPr>
          <w:rStyle w:val="FontStyle70"/>
          <w:sz w:val="24"/>
          <w:szCs w:val="24"/>
          <w:lang w:val="lv-LV"/>
        </w:rPr>
      </w:pPr>
      <w:r w:rsidRPr="00CB3D1C">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(aizvelkams).”</w:t>
      </w:r>
    </w:p>
    <w:p w:rsidR="00D51B84" w:rsidRPr="00CB3D1C" w:rsidRDefault="00D51B84" w:rsidP="00D51B84">
      <w:pPr>
        <w:pStyle w:val="Style19"/>
        <w:widowControl/>
        <w:spacing w:before="48" w:line="274" w:lineRule="exact"/>
        <w:ind w:left="720"/>
        <w:rPr>
          <w:rStyle w:val="FontStyle70"/>
          <w:sz w:val="24"/>
          <w:szCs w:val="24"/>
          <w:lang w:val="lv-LV"/>
        </w:rPr>
      </w:pPr>
      <w:r w:rsidRPr="00CB3D1C">
        <w:rPr>
          <w:rStyle w:val="FontStyle70"/>
          <w:sz w:val="24"/>
          <w:szCs w:val="24"/>
          <w:lang w:val="lv-LV"/>
        </w:rPr>
        <w:t xml:space="preserve">Papildināt </w:t>
      </w:r>
      <w:r w:rsidRPr="00CB3D1C">
        <w:rPr>
          <w:lang w:val="lv-LV"/>
        </w:rPr>
        <w:t xml:space="preserve">Konkursa nolikuma </w:t>
      </w:r>
      <w:r w:rsidRPr="00CB3D1C">
        <w:rPr>
          <w:rStyle w:val="FontStyle70"/>
          <w:sz w:val="24"/>
          <w:szCs w:val="24"/>
          <w:lang w:val="lv-LV"/>
        </w:rPr>
        <w:t>Tehnisko specifikāciju ar 3.24.punktu šādā redakcijā:</w:t>
      </w:r>
    </w:p>
    <w:p w:rsidR="00D51B84" w:rsidRPr="00CB3D1C" w:rsidRDefault="00D51B84" w:rsidP="00D51B84">
      <w:pPr>
        <w:ind w:left="709"/>
        <w:jc w:val="both"/>
        <w:rPr>
          <w:rStyle w:val="FontStyle72"/>
          <w:b/>
          <w:sz w:val="24"/>
          <w:szCs w:val="24"/>
          <w:lang w:val="lv-LV"/>
        </w:rPr>
      </w:pPr>
      <w:r w:rsidRPr="00CB3D1C">
        <w:rPr>
          <w:rStyle w:val="FontStyle70"/>
          <w:b/>
          <w:sz w:val="24"/>
          <w:szCs w:val="24"/>
          <w:lang w:val="lv-LV"/>
        </w:rPr>
        <w:lastRenderedPageBreak/>
        <w:t>“3.24.</w:t>
      </w:r>
      <w:r w:rsidRPr="00CB3D1C">
        <w:rPr>
          <w:rStyle w:val="FontStyle70"/>
          <w:sz w:val="24"/>
          <w:szCs w:val="24"/>
          <w:lang w:val="lv-LV"/>
        </w:rPr>
        <w:t xml:space="preserve"> </w:t>
      </w:r>
      <w:r w:rsidRPr="00CB3D1C">
        <w:rPr>
          <w:rStyle w:val="FontStyle72"/>
          <w:b/>
          <w:sz w:val="24"/>
          <w:szCs w:val="24"/>
          <w:lang w:val="lv-LV"/>
        </w:rPr>
        <w:t xml:space="preserve"> Triecieni un vibrācija</w:t>
      </w:r>
    </w:p>
    <w:p w:rsidR="00D51B84" w:rsidRPr="00CB3D1C" w:rsidRDefault="00D51B84" w:rsidP="00D51B84">
      <w:pPr>
        <w:ind w:left="709"/>
        <w:jc w:val="both"/>
        <w:rPr>
          <w:rFonts w:eastAsia="Lucida Sans Unicode"/>
          <w:b/>
          <w:lang w:val="lv-LV"/>
        </w:rPr>
      </w:pPr>
      <w:r w:rsidRPr="00CB3D1C">
        <w:rPr>
          <w:rStyle w:val="FontStyle72"/>
          <w:sz w:val="24"/>
          <w:szCs w:val="24"/>
          <w:lang w:val="lv-LV"/>
        </w:rPr>
        <w:t xml:space="preserve">Tramvaju vagoniem jābūt projektētiem atbilstoši standartam LVS ISO 2631-1 ,,Mehāniskās vibrācijas un triecieni. Cilvēka ķermeņa vispārējās </w:t>
      </w:r>
      <w:proofErr w:type="spellStart"/>
      <w:r w:rsidRPr="00CB3D1C">
        <w:rPr>
          <w:rStyle w:val="FontStyle72"/>
          <w:sz w:val="24"/>
          <w:szCs w:val="24"/>
          <w:lang w:val="lv-LV"/>
        </w:rPr>
        <w:t>vibroeksponētības</w:t>
      </w:r>
      <w:proofErr w:type="spellEnd"/>
      <w:r w:rsidRPr="00CB3D1C">
        <w:rPr>
          <w:rStyle w:val="FontStyle72"/>
          <w:sz w:val="24"/>
          <w:szCs w:val="24"/>
          <w:lang w:val="lv-LV"/>
        </w:rPr>
        <w:t xml:space="preserve"> izvērtēšana. 1.daļa „Vispārīgās prasības”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w:t>
      </w:r>
    </w:p>
    <w:p w:rsidR="003E121A" w:rsidRPr="00CB3D1C" w:rsidRDefault="003E121A" w:rsidP="004D7CFE">
      <w:pPr>
        <w:pStyle w:val="ListParagraph"/>
        <w:numPr>
          <w:ilvl w:val="0"/>
          <w:numId w:val="2"/>
        </w:numPr>
        <w:jc w:val="both"/>
        <w:rPr>
          <w:lang w:val="lv-LV"/>
        </w:rPr>
      </w:pPr>
      <w:r w:rsidRPr="00CB3D1C">
        <w:rPr>
          <w:lang w:val="lv-LV"/>
        </w:rPr>
        <w:t>Konkursa nolikuma 14.3.punktu papildināt ar vārdu “četrasu”.</w:t>
      </w:r>
    </w:p>
    <w:p w:rsidR="003E121A" w:rsidRPr="00CB3D1C" w:rsidRDefault="003E121A" w:rsidP="004D7CFE">
      <w:pPr>
        <w:pStyle w:val="ListParagraph"/>
        <w:numPr>
          <w:ilvl w:val="0"/>
          <w:numId w:val="2"/>
        </w:numPr>
        <w:jc w:val="both"/>
        <w:rPr>
          <w:lang w:val="lv-LV"/>
        </w:rPr>
      </w:pPr>
      <w:r w:rsidRPr="00CB3D1C">
        <w:rPr>
          <w:lang w:val="lv-LV"/>
        </w:rPr>
        <w:t>Konkurs</w:t>
      </w:r>
      <w:r w:rsidR="00197331">
        <w:rPr>
          <w:lang w:val="lv-LV"/>
        </w:rPr>
        <w:t>a</w:t>
      </w:r>
      <w:bookmarkStart w:id="0" w:name="_GoBack"/>
      <w:bookmarkEnd w:id="0"/>
      <w:r w:rsidRPr="00CB3D1C">
        <w:rPr>
          <w:lang w:val="lv-LV"/>
        </w:rPr>
        <w:t xml:space="preserve"> nolikuma 5.pielikumā virsrakstā aizstāt vārdus “kuri ir ekvivalenti atklātā konkursa priekšmetam” ar vārdiem “atbilstoši atklātā konkursa priekšmetam”, kā arī aizstāt gadus “2013, 2014, 2015, 2016” ar gadiem “2014, 2015, 2016, 2017”.</w:t>
      </w:r>
    </w:p>
    <w:p w:rsidR="005D6658" w:rsidRPr="00CB3D1C" w:rsidRDefault="005D6658" w:rsidP="004D7CFE">
      <w:pPr>
        <w:pStyle w:val="ListParagraph"/>
        <w:numPr>
          <w:ilvl w:val="0"/>
          <w:numId w:val="2"/>
        </w:numPr>
        <w:jc w:val="both"/>
        <w:rPr>
          <w:lang w:val="lv-LV"/>
        </w:rPr>
      </w:pPr>
      <w:r w:rsidRPr="00CB3D1C">
        <w:rPr>
          <w:lang w:val="lv-LV"/>
        </w:rPr>
        <w:t>Konkursa nolikuma Līguma projekta 6.1.punktā aizstāt vārdus “2 (divi)” ar svītru “___________”.</w:t>
      </w:r>
    </w:p>
    <w:p w:rsidR="007A0BDC" w:rsidRPr="00CB3D1C" w:rsidRDefault="007A0BDC" w:rsidP="004D7CFE">
      <w:pPr>
        <w:pStyle w:val="ListParagraph"/>
        <w:numPr>
          <w:ilvl w:val="0"/>
          <w:numId w:val="2"/>
        </w:numPr>
        <w:jc w:val="both"/>
        <w:rPr>
          <w:lang w:val="lv-LV"/>
        </w:rPr>
      </w:pPr>
      <w:r w:rsidRPr="00CB3D1C">
        <w:rPr>
          <w:lang w:val="lv-LV"/>
        </w:rPr>
        <w:t>Konkursa nolikuma 16.1.punktu papildināt ar tekstu šādā redakcijā: "Publisko iepirkumu likuma izpratnē apakšuzņēmējs ir pretendenta vai apakšuzņēmēja piesaistīta vai nolīgta persona, kura veic būvdarbus vai sniedz pakalpojumus, kas nepieciešami ar pasūtītāja noslēgta publiska būvdarbu vai pakalpojumu līguma izpildei neatkarīgi no tā, vai šī persona būvdarbus veic vai pakalpojumus sniedz pretendentam vai citam apakšuzņēmējam. Attiecīgi no minētā regulējuma izriet, ka pretendentam ir jānorāda ne tikai apakšuzņēmēji, bet arī šādu apakšuzņēmēju apakšuzņēmēji, kuri arī atbilst minētā panta otrās daļas nosacījumiem. Piemēram, gadījumā, ja apakšuzņēmējs veic 60% no līguma kopējās vērtības, savukārt tā piesaistītais apakšuzņēmējs – 30%, ir secināms, ka arī uz šādu apakšuzņēmēja apakšuzņēmēju attiecas Publisko iepirkumu likuma 42.pantā un 62.pantā minētie nosacījumi. Apakšuzņēmēja veicamo būvdarbu vai sniedzamo pakalpojumu kopējo vērtību nosaka, ņemot vērā apakšuzņēmēja un visu attiecīgā iepirkuma ietvaros tā saistīto uzņēmumu veicamo būvdarbu vai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664C2D" w:rsidRPr="00CB3D1C" w:rsidRDefault="00664C2D" w:rsidP="004D7CFE">
      <w:pPr>
        <w:pStyle w:val="ListParagraph"/>
        <w:numPr>
          <w:ilvl w:val="0"/>
          <w:numId w:val="2"/>
        </w:numPr>
        <w:jc w:val="both"/>
        <w:rPr>
          <w:lang w:val="lv-LV"/>
        </w:rPr>
      </w:pPr>
      <w:r w:rsidRPr="00CB3D1C">
        <w:rPr>
          <w:lang w:val="lv-LV"/>
        </w:rPr>
        <w:t>Konkursa nolikuma Līguma projekta 4.16.punktu izteikt šādā redakcijā:</w:t>
      </w:r>
    </w:p>
    <w:p w:rsidR="00664C2D" w:rsidRPr="00CB3D1C" w:rsidRDefault="00664C2D" w:rsidP="00D51B84">
      <w:pPr>
        <w:ind w:left="720"/>
        <w:jc w:val="both"/>
        <w:rPr>
          <w:lang w:val="lv-LV"/>
        </w:rPr>
      </w:pPr>
      <w:r w:rsidRPr="00CB3D1C">
        <w:rPr>
          <w:bCs/>
          <w:lang w:val="lv-LV"/>
        </w:rPr>
        <w:t>“Iepirkuma līguma izpildē iesaistītā personāla un apakšuzņēmēju nomaiņas un jauna personāla un apakšuzņēmēju piesaistes kārtība ir šāda:</w:t>
      </w:r>
    </w:p>
    <w:p w:rsidR="00664C2D" w:rsidRPr="00CB3D1C" w:rsidRDefault="00664C2D" w:rsidP="004D7CFE">
      <w:pPr>
        <w:ind w:left="720" w:firstLine="696"/>
        <w:jc w:val="both"/>
        <w:rPr>
          <w:lang w:val="lv-LV"/>
        </w:rPr>
      </w:pPr>
      <w:r w:rsidRPr="00CB3D1C">
        <w:rPr>
          <w:lang w:val="lv-LV"/>
        </w:rPr>
        <w:t xml:space="preserve">Būvuzņēmējs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Būvuzņēmējam ir pienākums saskaņot ar pasūtītāju papildu personāla iesaistīšanu iepirkuma līguma izpildē. </w:t>
      </w:r>
    </w:p>
    <w:p w:rsidR="00664C2D" w:rsidRPr="00CB3D1C" w:rsidRDefault="00664C2D" w:rsidP="004D7CFE">
      <w:pPr>
        <w:ind w:left="720" w:firstLine="696"/>
        <w:jc w:val="both"/>
        <w:rPr>
          <w:lang w:val="lv-LV"/>
        </w:rPr>
      </w:pPr>
      <w:r w:rsidRPr="00CB3D1C">
        <w:rPr>
          <w:lang w:val="lv-LV"/>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664C2D" w:rsidRPr="00CB3D1C" w:rsidRDefault="00664C2D" w:rsidP="004D7CFE">
      <w:pPr>
        <w:ind w:left="720" w:firstLine="696"/>
        <w:jc w:val="both"/>
        <w:rPr>
          <w:lang w:val="lv-LV"/>
        </w:rPr>
      </w:pPr>
      <w:r w:rsidRPr="00CB3D1C">
        <w:rPr>
          <w:lang w:val="lv-LV"/>
        </w:rPr>
        <w:lastRenderedPageBreak/>
        <w:t xml:space="preserve">Pasūtītājs nepiekrīt piedāvājumā norādītā apakšuzņēmēja nomaiņai, ja pastāv kāds no šādiem nosacījumiem: 1) piedāvātais apakšuzņēmējs neatbilst iepirkuma procedūras dokumentos apakšuzņēmējiem izvirzītajām prasībām; 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daļā minētajiem pretendentu izslēgšanas gadījumiem; 3) piedāvātais apakšuzņēmējs, kura veicamo būvdarbu vai sniedzamo pakalpojumu vērtība ir vismaz 10 procenti no kopējās iepirkuma līguma vērtības, atbilst Publisko iepirkumu likuma </w:t>
      </w:r>
      <w:hyperlink r:id="rId5" w:anchor="p42" w:tgtFrame="_blank" w:history="1">
        <w:r w:rsidRPr="00CB3D1C">
          <w:rPr>
            <w:lang w:val="lv-LV"/>
          </w:rPr>
          <w:t>42.panta</w:t>
        </w:r>
      </w:hyperlink>
      <w:r w:rsidRPr="00CB3D1C">
        <w:rPr>
          <w:lang w:val="lv-LV"/>
        </w:rPr>
        <w:t xml:space="preserve"> pirmajā daļā minētajiem pretendentu izslēgšanas gadījumiem; 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64C2D" w:rsidRPr="00CB3D1C" w:rsidRDefault="00664C2D" w:rsidP="004D7CFE">
      <w:pPr>
        <w:ind w:left="720" w:firstLine="696"/>
        <w:jc w:val="both"/>
        <w:rPr>
          <w:lang w:val="lv-LV"/>
        </w:rPr>
      </w:pPr>
      <w:r w:rsidRPr="00CB3D1C">
        <w:rPr>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CB3724" w:rsidRPr="00CB3D1C" w:rsidRDefault="00664C2D" w:rsidP="004D7CFE">
      <w:pPr>
        <w:ind w:left="720" w:firstLine="696"/>
        <w:jc w:val="both"/>
        <w:rPr>
          <w:lang w:val="lv-LV"/>
        </w:rPr>
      </w:pPr>
      <w:r w:rsidRPr="00CB3D1C">
        <w:rPr>
          <w:lang w:val="lv-LV"/>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62.panta noteikumiem.”</w:t>
      </w:r>
    </w:p>
    <w:p w:rsidR="00CB3724" w:rsidRPr="00CB3D1C" w:rsidRDefault="00CB3724" w:rsidP="004D7CFE">
      <w:pPr>
        <w:pStyle w:val="ListParagraph"/>
        <w:numPr>
          <w:ilvl w:val="0"/>
          <w:numId w:val="2"/>
        </w:numPr>
        <w:jc w:val="both"/>
        <w:rPr>
          <w:lang w:val="lv-LV"/>
        </w:rPr>
      </w:pPr>
      <w:r w:rsidRPr="00CB3D1C">
        <w:rPr>
          <w:lang w:val="lv-LV"/>
        </w:rPr>
        <w:t>Konkursa nolikuma Līguma projekta 6.5.punktu papildināt ar teikumu “Saskaņā ar Civillikuma 1716.pantu līgumsods par saistību nepienācīgu izpildi vai neizpildīšanu īstā laikā (termiņā) var tikt noteikts pieaugošs, taču kopumā ne vairāk par 10% no pamatparāda vai galvenās saistības apmēra.”</w:t>
      </w:r>
    </w:p>
    <w:p w:rsidR="00CB3724" w:rsidRPr="00CB3D1C" w:rsidRDefault="00CB3724" w:rsidP="004D7CFE">
      <w:pPr>
        <w:pStyle w:val="ListParagraph"/>
        <w:numPr>
          <w:ilvl w:val="0"/>
          <w:numId w:val="2"/>
        </w:numPr>
        <w:jc w:val="both"/>
        <w:rPr>
          <w:lang w:val="lv-LV"/>
        </w:rPr>
      </w:pPr>
      <w:r w:rsidRPr="00CB3D1C">
        <w:rPr>
          <w:lang w:val="lv-LV"/>
        </w:rPr>
        <w:t>Konkursa nolikuma Līguma projekta 7.5.punktā aizstāt vārdus “no bankas garantijas summas, nosūtot pieprasījumu bankai” ar vārdiem “no bankas (apdrošināšanas sabiedrības) garantijas summas, nosūtot pieprasījumu bankai (apdrošināšanas sabiedrībai)”.</w:t>
      </w:r>
    </w:p>
    <w:p w:rsidR="00F70314" w:rsidRPr="00CB3D1C" w:rsidRDefault="00CB3724" w:rsidP="004D7CFE">
      <w:pPr>
        <w:pStyle w:val="ListParagraph"/>
        <w:numPr>
          <w:ilvl w:val="0"/>
          <w:numId w:val="2"/>
        </w:numPr>
        <w:jc w:val="both"/>
        <w:rPr>
          <w:rStyle w:val="Emphasis"/>
          <w:b w:val="0"/>
          <w:bCs w:val="0"/>
          <w:lang w:val="lv-LV"/>
        </w:rPr>
      </w:pPr>
      <w:r w:rsidRPr="00CB3D1C">
        <w:rPr>
          <w:lang w:val="lv-LV"/>
        </w:rPr>
        <w:t>Konkursa nolikuma Līguma projekta 10.4.punktā aizstāt vārdu “</w:t>
      </w:r>
      <w:r w:rsidRPr="00CB3D1C">
        <w:rPr>
          <w:rStyle w:val="Emphasis"/>
          <w:b w:val="0"/>
          <w:lang w:val="lv-LV"/>
        </w:rPr>
        <w:t>maina” ar vārdu “nemaina”.</w:t>
      </w:r>
    </w:p>
    <w:p w:rsidR="00F70314" w:rsidRPr="00CB3D1C" w:rsidRDefault="00F70314" w:rsidP="004D7CFE">
      <w:pPr>
        <w:pStyle w:val="ListParagraph"/>
        <w:numPr>
          <w:ilvl w:val="0"/>
          <w:numId w:val="2"/>
        </w:numPr>
        <w:jc w:val="both"/>
        <w:rPr>
          <w:lang w:val="lv-LV"/>
        </w:rPr>
      </w:pPr>
      <w:r w:rsidRPr="00CB3D1C">
        <w:rPr>
          <w:lang w:val="lv-LV"/>
        </w:rPr>
        <w:t xml:space="preserve">Pagarināt piedāvājumu iesniegšanas termiņu līdz 2017.gada </w:t>
      </w:r>
      <w:r w:rsidR="00760AE9" w:rsidRPr="00CB3D1C">
        <w:rPr>
          <w:b/>
          <w:lang w:val="lv-LV"/>
        </w:rPr>
        <w:t>23</w:t>
      </w:r>
      <w:r w:rsidRPr="00CB3D1C">
        <w:rPr>
          <w:b/>
          <w:lang w:val="lv-LV"/>
        </w:rPr>
        <w:t>.novembrim</w:t>
      </w:r>
      <w:r w:rsidRPr="00CB3D1C">
        <w:rPr>
          <w:lang w:val="lv-LV"/>
        </w:rPr>
        <w:t xml:space="preserve">, plkst.10.00. un attiecīgi precizēt Konkursa nolikuma 7.3.punktu un 7.4.punktu, šajos punktos aizstājot 2017.gada </w:t>
      </w:r>
      <w:r w:rsidR="00760AE9" w:rsidRPr="00CB3D1C">
        <w:rPr>
          <w:lang w:val="lv-LV"/>
        </w:rPr>
        <w:t>24</w:t>
      </w:r>
      <w:r w:rsidRPr="00CB3D1C">
        <w:rPr>
          <w:lang w:val="lv-LV"/>
        </w:rPr>
        <w:t xml:space="preserve">.oktobra datumu ar 2017.gada </w:t>
      </w:r>
      <w:r w:rsidR="00760AE9" w:rsidRPr="00CB3D1C">
        <w:rPr>
          <w:b/>
          <w:lang w:val="lv-LV"/>
        </w:rPr>
        <w:t>23</w:t>
      </w:r>
      <w:r w:rsidRPr="00CB3D1C">
        <w:rPr>
          <w:b/>
          <w:lang w:val="lv-LV"/>
        </w:rPr>
        <w:t>.novembra</w:t>
      </w:r>
      <w:r w:rsidRPr="00CB3D1C">
        <w:rPr>
          <w:lang w:val="lv-LV"/>
        </w:rPr>
        <w:t xml:space="preserve"> datumu.</w:t>
      </w:r>
    </w:p>
    <w:p w:rsidR="004D7CFE" w:rsidRPr="00CB3D1C" w:rsidRDefault="004D7CFE" w:rsidP="004D7CFE">
      <w:pPr>
        <w:jc w:val="both"/>
        <w:rPr>
          <w:lang w:val="lv-LV"/>
        </w:rPr>
      </w:pPr>
    </w:p>
    <w:p w:rsidR="004D7CFE" w:rsidRPr="004D7CFE" w:rsidRDefault="00801E23" w:rsidP="004D7CFE">
      <w:pPr>
        <w:jc w:val="right"/>
        <w:rPr>
          <w:lang w:val="lv-LV"/>
        </w:rPr>
      </w:pPr>
      <w:r w:rsidRPr="00CB3D1C">
        <w:rPr>
          <w:lang w:val="lv-LV"/>
        </w:rPr>
        <w:t xml:space="preserve"> </w:t>
      </w:r>
      <w:r w:rsidR="004D7CFE" w:rsidRPr="00CB3D1C">
        <w:rPr>
          <w:lang w:val="lv-LV"/>
        </w:rPr>
        <w:t>Iepirkumu komisija</w:t>
      </w:r>
    </w:p>
    <w:p w:rsidR="00664C2D" w:rsidRPr="007104D4" w:rsidRDefault="00664C2D" w:rsidP="003E121A">
      <w:pPr>
        <w:rPr>
          <w:lang w:val="lv-LV"/>
        </w:rPr>
      </w:pPr>
    </w:p>
    <w:sectPr w:rsidR="00664C2D" w:rsidRPr="00710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603"/>
    <w:multiLevelType w:val="hybridMultilevel"/>
    <w:tmpl w:val="F108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B05B0E"/>
    <w:multiLevelType w:val="hybridMultilevel"/>
    <w:tmpl w:val="E914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902D8"/>
    <w:rsid w:val="00197331"/>
    <w:rsid w:val="003E121A"/>
    <w:rsid w:val="004D7CFE"/>
    <w:rsid w:val="005473B1"/>
    <w:rsid w:val="005D6658"/>
    <w:rsid w:val="00664C2D"/>
    <w:rsid w:val="006972E2"/>
    <w:rsid w:val="007104D4"/>
    <w:rsid w:val="00760AE9"/>
    <w:rsid w:val="007A0BDC"/>
    <w:rsid w:val="007A1760"/>
    <w:rsid w:val="00801E23"/>
    <w:rsid w:val="00824C48"/>
    <w:rsid w:val="008E45C1"/>
    <w:rsid w:val="00974A57"/>
    <w:rsid w:val="00A32F52"/>
    <w:rsid w:val="00B80E01"/>
    <w:rsid w:val="00CB3724"/>
    <w:rsid w:val="00CB3D1C"/>
    <w:rsid w:val="00D51B84"/>
    <w:rsid w:val="00E90F58"/>
    <w:rsid w:val="00F7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E2989-73E8-4F71-AD97-32D6FAF1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E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E2"/>
    <w:pPr>
      <w:ind w:left="720"/>
      <w:contextualSpacing/>
    </w:pPr>
  </w:style>
  <w:style w:type="paragraph" w:styleId="BodyTextIndent">
    <w:name w:val="Body Text Indent"/>
    <w:basedOn w:val="Normal"/>
    <w:link w:val="BodyTextIndentChar"/>
    <w:semiHidden/>
    <w:rsid w:val="005473B1"/>
    <w:pPr>
      <w:ind w:firstLine="540"/>
      <w:jc w:val="both"/>
    </w:pPr>
    <w:rPr>
      <w:sz w:val="28"/>
      <w:lang w:val="lv-LV"/>
    </w:rPr>
  </w:style>
  <w:style w:type="character" w:customStyle="1" w:styleId="BodyTextIndentChar">
    <w:name w:val="Body Text Indent Char"/>
    <w:basedOn w:val="DefaultParagraphFont"/>
    <w:link w:val="BodyTextIndent"/>
    <w:semiHidden/>
    <w:rsid w:val="005473B1"/>
    <w:rPr>
      <w:rFonts w:ascii="Times New Roman" w:eastAsia="Times New Roman" w:hAnsi="Times New Roman" w:cs="Times New Roman"/>
      <w:sz w:val="28"/>
      <w:szCs w:val="24"/>
      <w:lang w:val="lv-LV"/>
    </w:rPr>
  </w:style>
  <w:style w:type="character" w:styleId="Emphasis">
    <w:name w:val="Emphasis"/>
    <w:qFormat/>
    <w:rsid w:val="00CB3724"/>
    <w:rPr>
      <w:b/>
      <w:bCs/>
      <w:i w:val="0"/>
      <w:iCs w:val="0"/>
    </w:rPr>
  </w:style>
  <w:style w:type="character" w:customStyle="1" w:styleId="FontStyle70">
    <w:name w:val="Font Style70"/>
    <w:rsid w:val="00D51B84"/>
    <w:rPr>
      <w:rFonts w:ascii="Times New Roman" w:eastAsia="Times New Roman" w:hAnsi="Times New Roman" w:cs="Times New Roman"/>
      <w:sz w:val="20"/>
      <w:szCs w:val="20"/>
    </w:rPr>
  </w:style>
  <w:style w:type="paragraph" w:customStyle="1" w:styleId="Style19">
    <w:name w:val="Style19"/>
    <w:basedOn w:val="Normal"/>
    <w:rsid w:val="00D51B84"/>
    <w:pPr>
      <w:widowControl w:val="0"/>
      <w:autoSpaceDE w:val="0"/>
      <w:spacing w:line="276" w:lineRule="exact"/>
      <w:jc w:val="both"/>
    </w:pPr>
    <w:rPr>
      <w:sz w:val="20"/>
      <w:lang w:val="en-US" w:eastAsia="ar-SA"/>
    </w:rPr>
  </w:style>
  <w:style w:type="character" w:customStyle="1" w:styleId="FontStyle72">
    <w:name w:val="Font Style72"/>
    <w:rsid w:val="00D51B8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287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45</cp:revision>
  <cp:lastPrinted>2017-10-20T08:45:00Z</cp:lastPrinted>
  <dcterms:created xsi:type="dcterms:W3CDTF">2017-10-20T07:21:00Z</dcterms:created>
  <dcterms:modified xsi:type="dcterms:W3CDTF">2017-10-20T11:00:00Z</dcterms:modified>
</cp:coreProperties>
</file>