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Daugavpils pilsētas domes iepirkumu komisija</w:t>
      </w:r>
    </w:p>
    <w:p w:rsidR="00CB4A44" w:rsidRPr="00425CE9" w:rsidRDefault="00CB4A44" w:rsidP="00CB4A44">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 xml:space="preserve">““Smiltenes ielas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pārvada ar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būvniecība līdz Smilšu un Kauņu ielu krustojumam, Daugavpilī” KF projekta ietvaros (SAM 6.1.4.2.)”</w:t>
      </w:r>
    </w:p>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identifikācijas numurs DPD 2016/175</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CB4A44" w:rsidRDefault="009F6636" w:rsidP="00CB4A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Nr.21</w:t>
      </w:r>
      <w:bookmarkStart w:id="0" w:name="_GoBack"/>
      <w:bookmarkEnd w:id="0"/>
    </w:p>
    <w:p w:rsidR="00572B93" w:rsidRDefault="00572B93" w:rsidP="00572B93">
      <w:pPr>
        <w:spacing w:after="0" w:line="240" w:lineRule="auto"/>
        <w:jc w:val="both"/>
        <w:rPr>
          <w:rFonts w:ascii="Times New Roman" w:hAnsi="Times New Roman" w:cs="Times New Roman"/>
          <w:i/>
          <w:sz w:val="24"/>
          <w:szCs w:val="24"/>
        </w:rPr>
      </w:pPr>
    </w:p>
    <w:p w:rsidR="00187F5A" w:rsidRPr="00906D27" w:rsidRDefault="00187F5A" w:rsidP="00187F5A">
      <w:pPr>
        <w:spacing w:after="0" w:line="240" w:lineRule="auto"/>
        <w:jc w:val="both"/>
        <w:rPr>
          <w:rFonts w:ascii="Times New Roman" w:hAnsi="Times New Roman" w:cs="Times New Roman"/>
          <w:i/>
          <w:sz w:val="24"/>
          <w:szCs w:val="24"/>
        </w:rPr>
      </w:pPr>
    </w:p>
    <w:p w:rsidR="00187F5A" w:rsidRPr="00066FCF" w:rsidRDefault="00187F5A" w:rsidP="00187F5A">
      <w:pPr>
        <w:spacing w:after="0" w:line="240" w:lineRule="auto"/>
        <w:jc w:val="both"/>
        <w:rPr>
          <w:rFonts w:ascii="Times New Roman" w:hAnsi="Times New Roman" w:cs="Times New Roman"/>
          <w:i/>
          <w:sz w:val="24"/>
          <w:szCs w:val="24"/>
        </w:rPr>
      </w:pPr>
      <w:r w:rsidRPr="00066FCF">
        <w:rPr>
          <w:rFonts w:ascii="Times New Roman" w:hAnsi="Times New Roman" w:cs="Times New Roman"/>
          <w:i/>
          <w:sz w:val="24"/>
          <w:szCs w:val="24"/>
        </w:rPr>
        <w:t>21.1.jautājums</w:t>
      </w:r>
    </w:p>
    <w:p w:rsidR="00187F5A" w:rsidRPr="00066FCF" w:rsidRDefault="00187F5A" w:rsidP="00187F5A">
      <w:pPr>
        <w:spacing w:after="0" w:line="240" w:lineRule="auto"/>
        <w:jc w:val="both"/>
        <w:rPr>
          <w:rFonts w:ascii="Times New Roman" w:hAnsi="Times New Roman" w:cs="Times New Roman"/>
          <w:i/>
          <w:sz w:val="24"/>
          <w:szCs w:val="24"/>
        </w:rPr>
      </w:pPr>
      <w:r w:rsidRPr="00066FCF">
        <w:rPr>
          <w:rFonts w:ascii="Times New Roman" w:hAnsi="Times New Roman" w:cs="Times New Roman"/>
          <w:i/>
          <w:sz w:val="24"/>
          <w:szCs w:val="24"/>
        </w:rPr>
        <w:t>Lūdzam Pasūtītāju precizēt, vai jādemontē arī tie kabeļi, kuri neiet vai nešķērso projektējamos kabeļus zemāk norādītajās tāmes pozīcijās?</w:t>
      </w:r>
    </w:p>
    <w:p w:rsidR="00187F5A" w:rsidRPr="00066FCF" w:rsidRDefault="00187F5A" w:rsidP="00187F5A">
      <w:pPr>
        <w:spacing w:after="0" w:line="240" w:lineRule="auto"/>
        <w:jc w:val="both"/>
        <w:rPr>
          <w:rFonts w:ascii="Times New Roman" w:hAnsi="Times New Roman" w:cs="Times New Roman"/>
          <w:i/>
          <w:sz w:val="24"/>
          <w:szCs w:val="24"/>
        </w:rPr>
      </w:pPr>
      <w:r w:rsidRPr="00066FCF">
        <w:rPr>
          <w:rFonts w:ascii="Times New Roman" w:hAnsi="Times New Roman" w:cs="Times New Roman"/>
          <w:i/>
          <w:sz w:val="24"/>
          <w:szCs w:val="24"/>
        </w:rPr>
        <w:t xml:space="preserve">           A. sadaļa, pozīcijas tāmē:</w:t>
      </w:r>
    </w:p>
    <w:tbl>
      <w:tblPr>
        <w:tblW w:w="9398" w:type="dxa"/>
        <w:tblInd w:w="-3" w:type="dxa"/>
        <w:tblCellMar>
          <w:left w:w="0" w:type="dxa"/>
          <w:right w:w="0" w:type="dxa"/>
        </w:tblCellMar>
        <w:tblLook w:val="04A0" w:firstRow="1" w:lastRow="0" w:firstColumn="1" w:lastColumn="0" w:noHBand="0" w:noVBand="1"/>
      </w:tblPr>
      <w:tblGrid>
        <w:gridCol w:w="1036"/>
        <w:gridCol w:w="816"/>
        <w:gridCol w:w="5215"/>
        <w:gridCol w:w="630"/>
        <w:gridCol w:w="621"/>
        <w:gridCol w:w="1080"/>
      </w:tblGrid>
      <w:tr w:rsidR="00187F5A" w:rsidRPr="00066FCF" w:rsidTr="009E67CC">
        <w:trPr>
          <w:trHeight w:val="420"/>
        </w:trPr>
        <w:tc>
          <w:tcPr>
            <w:tcW w:w="10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3.4.5.20</w:t>
            </w:r>
          </w:p>
        </w:tc>
        <w:tc>
          <w:tcPr>
            <w:tcW w:w="7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13126</w:t>
            </w:r>
          </w:p>
        </w:tc>
        <w:tc>
          <w:tcPr>
            <w:tcW w:w="523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87F5A" w:rsidRPr="00066FCF" w:rsidRDefault="00187F5A" w:rsidP="009E67CC">
            <w:pPr>
              <w:spacing w:after="0" w:line="240" w:lineRule="auto"/>
              <w:rPr>
                <w:rFonts w:ascii="Times New Roman" w:hAnsi="Times New Roman" w:cs="Times New Roman"/>
                <w:i/>
                <w:sz w:val="24"/>
                <w:szCs w:val="24"/>
              </w:rPr>
            </w:pPr>
            <w:r w:rsidRPr="00066FCF">
              <w:rPr>
                <w:rFonts w:ascii="Times New Roman" w:hAnsi="Times New Roman" w:cs="Times New Roman"/>
                <w:i/>
                <w:sz w:val="24"/>
                <w:szCs w:val="24"/>
              </w:rPr>
              <w:t>VS 3 dzīslu kabeļa demontāža, paredzot transportu uz Pasūtītāja norādītu uzglabāšanas vietu 5 km attālumā</w:t>
            </w:r>
          </w:p>
        </w:tc>
        <w:tc>
          <w:tcPr>
            <w:tcW w:w="6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 </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m</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4349.00</w:t>
            </w:r>
          </w:p>
        </w:tc>
      </w:tr>
      <w:tr w:rsidR="00187F5A" w:rsidRPr="00066FCF" w:rsidTr="009E67CC">
        <w:trPr>
          <w:trHeight w:val="420"/>
        </w:trPr>
        <w:tc>
          <w:tcPr>
            <w:tcW w:w="10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3.1.2.47</w:t>
            </w:r>
          </w:p>
        </w:tc>
        <w:tc>
          <w:tcPr>
            <w:tcW w:w="7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 </w:t>
            </w:r>
          </w:p>
        </w:tc>
        <w:tc>
          <w:tcPr>
            <w:tcW w:w="5237" w:type="dxa"/>
            <w:tcBorders>
              <w:top w:val="nil"/>
              <w:left w:val="nil"/>
              <w:bottom w:val="single" w:sz="8" w:space="0" w:color="auto"/>
              <w:right w:val="nil"/>
            </w:tcBorders>
            <w:tcMar>
              <w:top w:w="0" w:type="dxa"/>
              <w:left w:w="108" w:type="dxa"/>
              <w:bottom w:w="0" w:type="dxa"/>
              <w:right w:w="108" w:type="dxa"/>
            </w:tcMar>
            <w:vAlign w:val="center"/>
            <w:hideMark/>
          </w:tcPr>
          <w:p w:rsidR="00187F5A" w:rsidRPr="00066FCF" w:rsidRDefault="00187F5A" w:rsidP="009E67CC">
            <w:pPr>
              <w:spacing w:after="0" w:line="240" w:lineRule="auto"/>
              <w:rPr>
                <w:rFonts w:ascii="Times New Roman" w:hAnsi="Times New Roman" w:cs="Times New Roman"/>
                <w:i/>
                <w:sz w:val="24"/>
                <w:szCs w:val="24"/>
              </w:rPr>
            </w:pPr>
            <w:r w:rsidRPr="00066FCF">
              <w:rPr>
                <w:rFonts w:ascii="Times New Roman" w:hAnsi="Times New Roman" w:cs="Times New Roman"/>
                <w:i/>
                <w:sz w:val="24"/>
                <w:szCs w:val="24"/>
              </w:rPr>
              <w:t>ZS apgaismojuma kabeļa demontāža, paredzot transportu uz Pasūtītāja norādītu uzglabāšanas vietu 5 km attālumā</w:t>
            </w:r>
          </w:p>
        </w:tc>
        <w:tc>
          <w:tcPr>
            <w:tcW w:w="6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m</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1,532.00</w:t>
            </w:r>
          </w:p>
        </w:tc>
      </w:tr>
      <w:tr w:rsidR="00187F5A" w:rsidRPr="00066FCF" w:rsidTr="009E67CC">
        <w:trPr>
          <w:trHeight w:val="420"/>
        </w:trPr>
        <w:tc>
          <w:tcPr>
            <w:tcW w:w="10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3.2.2.54</w:t>
            </w:r>
          </w:p>
        </w:tc>
        <w:tc>
          <w:tcPr>
            <w:tcW w:w="7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 </w:t>
            </w:r>
          </w:p>
        </w:tc>
        <w:tc>
          <w:tcPr>
            <w:tcW w:w="5237" w:type="dxa"/>
            <w:tcBorders>
              <w:top w:val="nil"/>
              <w:left w:val="nil"/>
              <w:bottom w:val="single" w:sz="8" w:space="0" w:color="auto"/>
              <w:right w:val="nil"/>
            </w:tcBorders>
            <w:tcMar>
              <w:top w:w="0" w:type="dxa"/>
              <w:left w:w="108" w:type="dxa"/>
              <w:bottom w:w="0" w:type="dxa"/>
              <w:right w:w="108" w:type="dxa"/>
            </w:tcMar>
            <w:vAlign w:val="center"/>
            <w:hideMark/>
          </w:tcPr>
          <w:p w:rsidR="00187F5A" w:rsidRPr="00066FCF" w:rsidRDefault="00187F5A" w:rsidP="009E67CC">
            <w:pPr>
              <w:spacing w:after="0" w:line="240" w:lineRule="auto"/>
              <w:rPr>
                <w:rFonts w:ascii="Times New Roman" w:hAnsi="Times New Roman" w:cs="Times New Roman"/>
                <w:i/>
                <w:sz w:val="24"/>
                <w:szCs w:val="24"/>
              </w:rPr>
            </w:pPr>
            <w:r w:rsidRPr="00066FCF">
              <w:rPr>
                <w:rFonts w:ascii="Times New Roman" w:hAnsi="Times New Roman" w:cs="Times New Roman"/>
                <w:i/>
                <w:sz w:val="24"/>
                <w:szCs w:val="24"/>
              </w:rPr>
              <w:t>ZS kabeļa demontāža, paredzot transportu uz Pasūtītāja norādītu uzglabāšanas vietu 5 km attālumā</w:t>
            </w:r>
          </w:p>
        </w:tc>
        <w:tc>
          <w:tcPr>
            <w:tcW w:w="6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 </w:t>
            </w: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m</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F5A" w:rsidRPr="00066FCF" w:rsidRDefault="00187F5A" w:rsidP="009E67CC">
            <w:pPr>
              <w:spacing w:after="0" w:line="240" w:lineRule="auto"/>
              <w:jc w:val="center"/>
              <w:rPr>
                <w:rFonts w:ascii="Times New Roman" w:hAnsi="Times New Roman" w:cs="Times New Roman"/>
                <w:i/>
                <w:sz w:val="24"/>
                <w:szCs w:val="24"/>
              </w:rPr>
            </w:pPr>
            <w:r w:rsidRPr="00066FCF">
              <w:rPr>
                <w:rFonts w:ascii="Times New Roman" w:hAnsi="Times New Roman" w:cs="Times New Roman"/>
                <w:i/>
                <w:sz w:val="24"/>
                <w:szCs w:val="24"/>
              </w:rPr>
              <w:t>105.00</w:t>
            </w:r>
          </w:p>
        </w:tc>
      </w:tr>
    </w:tbl>
    <w:p w:rsidR="00187F5A" w:rsidRPr="00906D27" w:rsidRDefault="00187F5A" w:rsidP="00187F5A">
      <w:pPr>
        <w:spacing w:after="0" w:line="240" w:lineRule="auto"/>
        <w:rPr>
          <w:rFonts w:ascii="Times New Roman" w:hAnsi="Times New Roman" w:cs="Times New Roman"/>
          <w:b/>
          <w:sz w:val="24"/>
          <w:szCs w:val="24"/>
        </w:rPr>
      </w:pPr>
      <w:r w:rsidRPr="00906D27">
        <w:rPr>
          <w:rFonts w:ascii="Times New Roman" w:hAnsi="Times New Roman" w:cs="Times New Roman"/>
          <w:b/>
          <w:sz w:val="24"/>
          <w:szCs w:val="24"/>
        </w:rPr>
        <w:t>21.1.atbilde</w:t>
      </w:r>
    </w:p>
    <w:p w:rsidR="00187F5A" w:rsidRPr="00906D27" w:rsidRDefault="00187F5A" w:rsidP="00187F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Demontāža ir jāveic ievērojot tāmes pozīcijas. Apjomi paliek negrozīti.</w:t>
      </w:r>
    </w:p>
    <w:p w:rsidR="00187F5A" w:rsidRPr="00906D27" w:rsidRDefault="00187F5A" w:rsidP="00187F5A">
      <w:pPr>
        <w:spacing w:after="0" w:line="240" w:lineRule="auto"/>
        <w:ind w:left="720"/>
        <w:jc w:val="both"/>
        <w:rPr>
          <w:rFonts w:ascii="Times New Roman" w:eastAsia="Times New Roman" w:hAnsi="Times New Roman" w:cs="Times New Roman"/>
          <w:sz w:val="24"/>
          <w:szCs w:val="24"/>
          <w:lang w:eastAsia="lv-LV"/>
        </w:rPr>
      </w:pPr>
    </w:p>
    <w:p w:rsidR="00187F5A" w:rsidRPr="00066FCF" w:rsidRDefault="00187F5A" w:rsidP="00187F5A">
      <w:pPr>
        <w:spacing w:after="0" w:line="240" w:lineRule="auto"/>
        <w:rPr>
          <w:rFonts w:ascii="Times New Roman" w:hAnsi="Times New Roman" w:cs="Times New Roman"/>
          <w:i/>
          <w:sz w:val="24"/>
          <w:szCs w:val="24"/>
        </w:rPr>
      </w:pPr>
      <w:r w:rsidRPr="00066FCF">
        <w:rPr>
          <w:rFonts w:ascii="Times New Roman" w:hAnsi="Times New Roman" w:cs="Times New Roman"/>
          <w:i/>
          <w:sz w:val="24"/>
          <w:szCs w:val="24"/>
        </w:rPr>
        <w:t>21.2.jautājums</w:t>
      </w:r>
    </w:p>
    <w:p w:rsidR="00187F5A" w:rsidRPr="00066FCF" w:rsidRDefault="00187F5A" w:rsidP="00187F5A">
      <w:pPr>
        <w:spacing w:after="0" w:line="240" w:lineRule="auto"/>
        <w:jc w:val="both"/>
        <w:rPr>
          <w:rFonts w:ascii="Times New Roman" w:eastAsia="Times New Roman" w:hAnsi="Times New Roman" w:cs="Times New Roman"/>
          <w:i/>
          <w:sz w:val="24"/>
          <w:szCs w:val="24"/>
          <w:lang w:eastAsia="lv-LV"/>
        </w:rPr>
      </w:pPr>
      <w:r w:rsidRPr="00066FCF">
        <w:rPr>
          <w:rFonts w:ascii="Times New Roman" w:eastAsia="Times New Roman" w:hAnsi="Times New Roman" w:cs="Times New Roman"/>
          <w:i/>
          <w:sz w:val="24"/>
          <w:szCs w:val="24"/>
          <w:lang w:eastAsia="lv-LV"/>
        </w:rPr>
        <w:t>Lūdzam Pasūtītāju precizēt, gadījumā, ja piedāvājumu iesniedz pilnsabiedrība, vai nolikuma punkta Nr.3.13. prasības par vidējo finanšu apgrozījumu ir jāizpilda katram pilnsabiedrības biedram atsevišķi, vai prasība ir jāizpilda visiem pilnsabiedrības biedriem kopā?</w:t>
      </w:r>
    </w:p>
    <w:p w:rsidR="00187F5A" w:rsidRPr="00906D27" w:rsidRDefault="00187F5A" w:rsidP="00187F5A">
      <w:pPr>
        <w:spacing w:after="0" w:line="240" w:lineRule="auto"/>
        <w:rPr>
          <w:rFonts w:ascii="Times New Roman" w:hAnsi="Times New Roman" w:cs="Times New Roman"/>
          <w:b/>
          <w:sz w:val="24"/>
          <w:szCs w:val="24"/>
        </w:rPr>
      </w:pPr>
      <w:r w:rsidRPr="00906D27">
        <w:rPr>
          <w:rFonts w:ascii="Times New Roman" w:hAnsi="Times New Roman" w:cs="Times New Roman"/>
          <w:b/>
          <w:sz w:val="24"/>
          <w:szCs w:val="24"/>
        </w:rPr>
        <w:t>21.2.atbilde</w:t>
      </w:r>
    </w:p>
    <w:p w:rsidR="00187F5A" w:rsidRPr="005024B3" w:rsidRDefault="00187F5A" w:rsidP="00187F5A">
      <w:pPr>
        <w:spacing w:after="0" w:line="240" w:lineRule="auto"/>
        <w:jc w:val="both"/>
        <w:rPr>
          <w:rFonts w:ascii="Times New Roman" w:hAnsi="Times New Roman" w:cs="Times New Roman"/>
          <w:sz w:val="24"/>
          <w:szCs w:val="24"/>
        </w:rPr>
      </w:pPr>
      <w:r w:rsidRPr="005024B3">
        <w:rPr>
          <w:rFonts w:ascii="Times New Roman" w:hAnsi="Times New Roman" w:cs="Times New Roman"/>
          <w:sz w:val="24"/>
          <w:szCs w:val="24"/>
        </w:rPr>
        <w:t xml:space="preserve">Iepirkumu uzraudzības biroja informatīvajā materiālā (kas ir publicēts tīmekļa vietnē </w:t>
      </w:r>
      <w:hyperlink r:id="rId5" w:history="1">
        <w:r w:rsidRPr="005024B3">
          <w:rPr>
            <w:rStyle w:val="Hyperlink"/>
            <w:rFonts w:ascii="Times New Roman" w:eastAsia="Times New Roman" w:hAnsi="Times New Roman" w:cs="Times New Roman"/>
            <w:sz w:val="24"/>
            <w:szCs w:val="24"/>
            <w:lang w:eastAsia="lv-LV"/>
          </w:rPr>
          <w:t>https://www.iub.gov.lv/lv/node/95</w:t>
        </w:r>
      </w:hyperlink>
      <w:r w:rsidRPr="005024B3">
        <w:rPr>
          <w:rFonts w:ascii="Times New Roman" w:eastAsia="Times New Roman" w:hAnsi="Times New Roman" w:cs="Times New Roman"/>
          <w:sz w:val="24"/>
          <w:szCs w:val="24"/>
          <w:lang w:eastAsia="lv-LV"/>
        </w:rPr>
        <w:t xml:space="preserve">) </w:t>
      </w:r>
      <w:r w:rsidRPr="005024B3">
        <w:rPr>
          <w:rFonts w:ascii="Times New Roman" w:hAnsi="Times New Roman" w:cs="Times New Roman"/>
          <w:sz w:val="24"/>
          <w:szCs w:val="24"/>
        </w:rPr>
        <w:t xml:space="preserve">tiek analizēts jautājums, vai pretendents būtu tiesīgs apliecināt tā </w:t>
      </w:r>
      <w:r w:rsidRPr="005024B3">
        <w:rPr>
          <w:rFonts w:ascii="Times New Roman" w:hAnsi="Times New Roman" w:cs="Times New Roman"/>
          <w:sz w:val="24"/>
          <w:szCs w:val="24"/>
          <w:u w:val="single"/>
        </w:rPr>
        <w:t>finanšu apgrozījuma atbilstību</w:t>
      </w:r>
      <w:r w:rsidRPr="005024B3">
        <w:rPr>
          <w:rFonts w:ascii="Times New Roman" w:hAnsi="Times New Roman" w:cs="Times New Roman"/>
          <w:sz w:val="24"/>
          <w:szCs w:val="24"/>
        </w:rPr>
        <w:t xml:space="preserve">, atsaucoties uz jebkuras citas personas iespējām (piemēram, norādot uz apakšuzņēmēja vai uz personas, uz kuras iespējām pretendents balstās, lai apliecinātu, ka tā kvalifikācija atbilst paziņojumā par līgumu vai iepirkuma procedūras dokumentos noteiktajām prasībām, apgrozījumu). </w:t>
      </w:r>
    </w:p>
    <w:p w:rsidR="00187F5A" w:rsidRPr="005024B3" w:rsidRDefault="00187F5A" w:rsidP="00187F5A">
      <w:pPr>
        <w:pStyle w:val="Default"/>
        <w:ind w:firstLine="720"/>
        <w:jc w:val="both"/>
        <w:rPr>
          <w:rFonts w:ascii="Times New Roman" w:hAnsi="Times New Roman" w:cs="Times New Roman"/>
          <w:sz w:val="24"/>
          <w:szCs w:val="24"/>
          <w:lang w:val="lv-LV"/>
        </w:rPr>
      </w:pPr>
      <w:r w:rsidRPr="005024B3">
        <w:rPr>
          <w:rFonts w:ascii="Times New Roman" w:hAnsi="Times New Roman" w:cs="Times New Roman"/>
          <w:sz w:val="24"/>
          <w:szCs w:val="24"/>
          <w:lang w:val="lv-LV"/>
        </w:rPr>
        <w:t xml:space="preserve">Tā kā prasība par nepieciešamo finanšu apgrozījumu ir saistīta ar </w:t>
      </w:r>
      <w:r w:rsidRPr="005024B3">
        <w:rPr>
          <w:rFonts w:ascii="Times New Roman" w:hAnsi="Times New Roman" w:cs="Times New Roman"/>
          <w:i/>
          <w:iCs/>
          <w:sz w:val="24"/>
          <w:szCs w:val="24"/>
          <w:lang w:val="lv-LV"/>
        </w:rPr>
        <w:t xml:space="preserve">pretendenta </w:t>
      </w:r>
      <w:r w:rsidRPr="005024B3">
        <w:rPr>
          <w:rFonts w:ascii="Times New Roman" w:hAnsi="Times New Roman" w:cs="Times New Roman"/>
          <w:sz w:val="24"/>
          <w:szCs w:val="24"/>
          <w:lang w:val="lv-LV"/>
        </w:rPr>
        <w:t xml:space="preserve">darbības finansiālajiem rādītājiem (kapacitāti) un raksturo tā spējas uzņemties finansiālas saistības, Iepirkumu uzraudzības biroja ieskatā (skat. arī AT 09.05.2014. spriedumu lietā SKA-287/2014) ar šo personu palīdzību nevar tikt izpildīta prasība par nepieciešamo finanšu apgrozījumu pretendentam, jo minētās personas neuzņemas finansiālu atbildību par līgumu. Iepirkumu uzraudzības birojs uzskata, ka minēto prasību var apliecināt pats pretendents vai arī pretendents kopā ar citu tirgus dalībnieku palīdzību, piemēram, </w:t>
      </w:r>
      <w:r w:rsidRPr="005024B3">
        <w:rPr>
          <w:rFonts w:ascii="Times New Roman" w:hAnsi="Times New Roman" w:cs="Times New Roman"/>
          <w:i/>
          <w:iCs/>
          <w:sz w:val="24"/>
          <w:szCs w:val="24"/>
          <w:lang w:val="lv-LV"/>
        </w:rPr>
        <w:t xml:space="preserve">apvienojoties personu apvienībā, kura kopumā ir atbildīga </w:t>
      </w:r>
      <w:r w:rsidRPr="005024B3">
        <w:rPr>
          <w:rFonts w:ascii="Times New Roman" w:hAnsi="Times New Roman" w:cs="Times New Roman"/>
          <w:sz w:val="24"/>
          <w:szCs w:val="24"/>
          <w:lang w:val="lv-LV"/>
        </w:rPr>
        <w:t xml:space="preserve">par līguma izpildi, t.sk. finansiālajām saistībām, vai iesniedzot citus līdzvērtīgus pierādījumus (piemēram, apņemšanos uz līguma izpildes brīdi izveidot apvienību, kas būs solidāri atbildīga par līguma izpildi). </w:t>
      </w:r>
    </w:p>
    <w:p w:rsidR="00187F5A" w:rsidRPr="005024B3" w:rsidRDefault="00187F5A" w:rsidP="00187F5A">
      <w:pPr>
        <w:pStyle w:val="Default"/>
        <w:ind w:firstLine="720"/>
        <w:jc w:val="both"/>
        <w:rPr>
          <w:rFonts w:ascii="Times New Roman" w:hAnsi="Times New Roman" w:cs="Times New Roman"/>
          <w:sz w:val="24"/>
          <w:szCs w:val="24"/>
          <w:lang w:val="lv-LV"/>
        </w:rPr>
      </w:pPr>
      <w:r w:rsidRPr="005024B3">
        <w:rPr>
          <w:rFonts w:ascii="Times New Roman" w:hAnsi="Times New Roman" w:cs="Times New Roman"/>
          <w:sz w:val="24"/>
          <w:szCs w:val="24"/>
          <w:lang w:val="lv-LV"/>
        </w:rPr>
        <w:t xml:space="preserve">Ņemot vērā Eiropas Savienības Tiesas judikatūrā paustās atziņas (lieta C-234/14), pasūtītājs nav tiesīgs nolikumā noteikt konkrētus resursu pierādīšanas veidus. Turklāt jebkurā </w:t>
      </w:r>
      <w:r w:rsidRPr="005024B3">
        <w:rPr>
          <w:rFonts w:ascii="Times New Roman" w:hAnsi="Times New Roman" w:cs="Times New Roman"/>
          <w:sz w:val="24"/>
          <w:szCs w:val="24"/>
          <w:lang w:val="lv-LV"/>
        </w:rPr>
        <w:lastRenderedPageBreak/>
        <w:t>gadījumā paliek spēkā resursu pieejamības pierādīšanas pienākums (piemēram, pienākums uzrādīt solidāru atbildību uz līguma izpildes brīdi, ja ar citu personu palīdzību tiek apliecināta atbilstība izvirzītajām kvalifikācijas prasībām attiecībā uz finansiālajām spējām); attiecīgi pasūtītājam katrā konkrētajā gadījumā ir jāvērtē, vai šādi pierādījumi ir pietiekami (skat. arī AT spriedumu lietā SKA-1/2016 (26.02.2016)).</w:t>
      </w:r>
    </w:p>
    <w:p w:rsidR="00187F5A" w:rsidRDefault="00187F5A" w:rsidP="00187F5A">
      <w:pPr>
        <w:spacing w:after="0" w:line="240" w:lineRule="auto"/>
        <w:rPr>
          <w:rFonts w:ascii="Times New Roman" w:hAnsi="Times New Roman" w:cs="Times New Roman"/>
          <w:sz w:val="24"/>
          <w:szCs w:val="24"/>
        </w:rPr>
      </w:pPr>
    </w:p>
    <w:p w:rsidR="00187F5A" w:rsidRPr="00066FCF" w:rsidRDefault="00187F5A" w:rsidP="00187F5A">
      <w:pPr>
        <w:spacing w:after="0" w:line="240" w:lineRule="auto"/>
        <w:rPr>
          <w:rFonts w:ascii="Times New Roman" w:hAnsi="Times New Roman" w:cs="Times New Roman"/>
          <w:i/>
          <w:sz w:val="24"/>
          <w:szCs w:val="24"/>
        </w:rPr>
      </w:pPr>
      <w:r w:rsidRPr="00066FCF">
        <w:rPr>
          <w:rFonts w:ascii="Times New Roman" w:hAnsi="Times New Roman" w:cs="Times New Roman"/>
          <w:i/>
          <w:sz w:val="24"/>
          <w:szCs w:val="24"/>
        </w:rPr>
        <w:t>21.3.jautājums</w:t>
      </w:r>
    </w:p>
    <w:p w:rsidR="00187F5A" w:rsidRPr="00066FCF" w:rsidRDefault="00187F5A" w:rsidP="00187F5A">
      <w:pPr>
        <w:spacing w:after="0" w:line="240" w:lineRule="auto"/>
        <w:jc w:val="both"/>
        <w:rPr>
          <w:rFonts w:ascii="Times New Roman" w:eastAsia="Times New Roman" w:hAnsi="Times New Roman" w:cs="Times New Roman"/>
          <w:i/>
          <w:sz w:val="24"/>
          <w:szCs w:val="24"/>
          <w:lang w:eastAsia="lv-LV"/>
        </w:rPr>
      </w:pPr>
      <w:r w:rsidRPr="00066FCF">
        <w:rPr>
          <w:rFonts w:ascii="Times New Roman" w:eastAsia="Times New Roman" w:hAnsi="Times New Roman" w:cs="Times New Roman"/>
          <w:i/>
          <w:sz w:val="24"/>
          <w:szCs w:val="24"/>
          <w:lang w:eastAsia="lv-LV"/>
        </w:rPr>
        <w:t>Lūdzam Pasūtītāju precizēt, gadījumā, ja piedāvājumu iesniedz pilnsabiedrība, vai nolikuma punktu Nr.3.18. un Nr.3.19. prasība ir attiecināma uz katru pilnsabiedrības biedru, vai arī par atbilstošu tiks uzskatīts, ja viens no pilnsabiedrības biedriem izpildīs abu punktu prasības?</w:t>
      </w:r>
    </w:p>
    <w:p w:rsidR="00187F5A" w:rsidRPr="00906D27" w:rsidRDefault="00187F5A" w:rsidP="00187F5A">
      <w:pPr>
        <w:spacing w:after="0" w:line="240" w:lineRule="auto"/>
        <w:rPr>
          <w:rFonts w:ascii="Times New Roman" w:hAnsi="Times New Roman" w:cs="Times New Roman"/>
          <w:b/>
          <w:sz w:val="24"/>
          <w:szCs w:val="24"/>
        </w:rPr>
      </w:pPr>
      <w:r w:rsidRPr="00906D27">
        <w:rPr>
          <w:rFonts w:ascii="Times New Roman" w:hAnsi="Times New Roman" w:cs="Times New Roman"/>
          <w:b/>
          <w:sz w:val="24"/>
          <w:szCs w:val="24"/>
        </w:rPr>
        <w:t>21.3.atbilde</w:t>
      </w:r>
    </w:p>
    <w:p w:rsidR="00187F5A" w:rsidRPr="005024B3" w:rsidRDefault="00187F5A" w:rsidP="00187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Konkursa nolikuma 3.18.punkts un 3.19.punkts nosaka: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011"/>
        <w:gridCol w:w="4536"/>
      </w:tblGrid>
      <w:tr w:rsidR="00187F5A" w:rsidRPr="00EF166A" w:rsidTr="009E67CC">
        <w:tc>
          <w:tcPr>
            <w:tcW w:w="696" w:type="dxa"/>
            <w:tcBorders>
              <w:top w:val="single" w:sz="4" w:space="0" w:color="auto"/>
              <w:left w:val="single" w:sz="4" w:space="0" w:color="auto"/>
              <w:bottom w:val="single" w:sz="4" w:space="0" w:color="auto"/>
              <w:right w:val="single" w:sz="4" w:space="0" w:color="auto"/>
            </w:tcBorders>
          </w:tcPr>
          <w:p w:rsidR="00187F5A" w:rsidRPr="00EF166A" w:rsidRDefault="00187F5A" w:rsidP="009E67CC">
            <w:pPr>
              <w:spacing w:after="0" w:line="240" w:lineRule="auto"/>
              <w:ind w:right="-58"/>
              <w:jc w:val="both"/>
              <w:rPr>
                <w:rFonts w:ascii="Times New Roman" w:hAnsi="Times New Roman" w:cs="Times New Roman"/>
                <w:sz w:val="24"/>
                <w:szCs w:val="24"/>
              </w:rPr>
            </w:pPr>
            <w:r w:rsidRPr="00EF166A">
              <w:rPr>
                <w:rFonts w:ascii="Times New Roman" w:hAnsi="Times New Roman" w:cs="Times New Roman"/>
                <w:sz w:val="24"/>
                <w:szCs w:val="24"/>
              </w:rPr>
              <w:t>3.18.</w:t>
            </w:r>
          </w:p>
        </w:tc>
        <w:tc>
          <w:tcPr>
            <w:tcW w:w="4011" w:type="dxa"/>
            <w:tcBorders>
              <w:top w:val="single" w:sz="4" w:space="0" w:color="auto"/>
              <w:left w:val="single" w:sz="4" w:space="0" w:color="auto"/>
              <w:bottom w:val="single" w:sz="4" w:space="0" w:color="auto"/>
              <w:right w:val="single" w:sz="4" w:space="0" w:color="auto"/>
            </w:tcBorders>
          </w:tcPr>
          <w:p w:rsidR="00187F5A" w:rsidRPr="00EF166A" w:rsidRDefault="00187F5A" w:rsidP="009E67CC">
            <w:pPr>
              <w:pStyle w:val="Footer"/>
              <w:tabs>
                <w:tab w:val="left" w:pos="3969"/>
              </w:tabs>
              <w:jc w:val="both"/>
              <w:rPr>
                <w:b/>
                <w:sz w:val="24"/>
                <w:szCs w:val="24"/>
                <w:lang w:val="lv-LV"/>
              </w:rPr>
            </w:pPr>
            <w:r w:rsidRPr="00EF166A">
              <w:rPr>
                <w:sz w:val="24"/>
                <w:szCs w:val="24"/>
                <w:lang w:val="lv-LV"/>
              </w:rPr>
              <w:t xml:space="preserve">Pretendentam ir  izveidota,  ieviesta  un  sertificēta  kvalitātes  vadības  sistēma  atbilstoši  starptautiskā kvalitātes vadības standarta ISO 9001:2015 vai ekvivalenta standarta prasībām, vai līdzvērtīga kvalitātes vadības sistēma būvdarbu veikšanai. </w:t>
            </w:r>
          </w:p>
        </w:tc>
        <w:tc>
          <w:tcPr>
            <w:tcW w:w="4536" w:type="dxa"/>
            <w:tcBorders>
              <w:top w:val="single" w:sz="4" w:space="0" w:color="auto"/>
              <w:left w:val="single" w:sz="4" w:space="0" w:color="auto"/>
              <w:bottom w:val="single" w:sz="4" w:space="0" w:color="auto"/>
              <w:right w:val="single" w:sz="4" w:space="0" w:color="auto"/>
            </w:tcBorders>
          </w:tcPr>
          <w:p w:rsidR="00187F5A" w:rsidRPr="00EF166A" w:rsidRDefault="00187F5A" w:rsidP="009E67CC">
            <w:pPr>
              <w:pStyle w:val="Footer"/>
              <w:tabs>
                <w:tab w:val="left" w:pos="3969"/>
              </w:tabs>
              <w:jc w:val="both"/>
              <w:rPr>
                <w:b/>
                <w:sz w:val="24"/>
                <w:szCs w:val="24"/>
                <w:lang w:val="lv-LV"/>
              </w:rPr>
            </w:pPr>
            <w:r w:rsidRPr="00EF166A">
              <w:rPr>
                <w:sz w:val="24"/>
                <w:szCs w:val="24"/>
                <w:lang w:val="lv-LV"/>
              </w:rPr>
              <w:t>Kvalitātes vadības sistēmas atbilstības ISO 9001:2015 vai ekvivalentai kvalitātes vadības sistēmai, kas atbilst Eiropas sertifikācijas standartiem visa veida būvdarbu veikšanā, sertifikāts, vai cits pierādījums kvalitātes vadības sistēmas ieviešanai būvdarbu veikšanā.</w:t>
            </w:r>
          </w:p>
        </w:tc>
      </w:tr>
      <w:tr w:rsidR="00187F5A" w:rsidRPr="00EF166A" w:rsidTr="009E67CC">
        <w:tc>
          <w:tcPr>
            <w:tcW w:w="696" w:type="dxa"/>
            <w:tcBorders>
              <w:top w:val="single" w:sz="4" w:space="0" w:color="auto"/>
              <w:left w:val="single" w:sz="4" w:space="0" w:color="auto"/>
              <w:bottom w:val="single" w:sz="4" w:space="0" w:color="auto"/>
              <w:right w:val="single" w:sz="4" w:space="0" w:color="auto"/>
            </w:tcBorders>
          </w:tcPr>
          <w:p w:rsidR="00187F5A" w:rsidRPr="00EF166A" w:rsidRDefault="00187F5A" w:rsidP="009E67CC">
            <w:pPr>
              <w:spacing w:after="0" w:line="240" w:lineRule="auto"/>
              <w:ind w:right="-58"/>
              <w:jc w:val="both"/>
              <w:rPr>
                <w:rFonts w:ascii="Times New Roman" w:hAnsi="Times New Roman" w:cs="Times New Roman"/>
                <w:sz w:val="24"/>
                <w:szCs w:val="24"/>
              </w:rPr>
            </w:pPr>
            <w:r w:rsidRPr="00EF166A">
              <w:rPr>
                <w:rFonts w:ascii="Times New Roman" w:hAnsi="Times New Roman" w:cs="Times New Roman"/>
                <w:sz w:val="24"/>
                <w:szCs w:val="24"/>
              </w:rPr>
              <w:t>3.19.</w:t>
            </w:r>
          </w:p>
        </w:tc>
        <w:tc>
          <w:tcPr>
            <w:tcW w:w="4011" w:type="dxa"/>
            <w:tcBorders>
              <w:top w:val="single" w:sz="4" w:space="0" w:color="auto"/>
              <w:left w:val="single" w:sz="4" w:space="0" w:color="auto"/>
              <w:bottom w:val="single" w:sz="4" w:space="0" w:color="auto"/>
              <w:right w:val="single" w:sz="4" w:space="0" w:color="auto"/>
            </w:tcBorders>
          </w:tcPr>
          <w:p w:rsidR="00187F5A" w:rsidRPr="00EF166A" w:rsidRDefault="00187F5A" w:rsidP="009E67CC">
            <w:pPr>
              <w:pStyle w:val="Footer"/>
              <w:tabs>
                <w:tab w:val="left" w:pos="3969"/>
              </w:tabs>
              <w:jc w:val="both"/>
              <w:rPr>
                <w:b/>
                <w:sz w:val="24"/>
                <w:szCs w:val="24"/>
                <w:lang w:val="lv-LV"/>
              </w:rPr>
            </w:pPr>
            <w:r w:rsidRPr="00EF166A">
              <w:rPr>
                <w:sz w:val="24"/>
                <w:szCs w:val="24"/>
                <w:lang w:val="lv-LV"/>
              </w:rPr>
              <w:t>Pretendentam ir izveidota un ieviesta vides pārvaldības  sistēma atbilstoši  ISO 14001:2015 vai ekvivalenta standarta prasībām, vai līdzvērtīga vides pārvaldības un aizsardzības sistēma būvdarbu veikšanai.</w:t>
            </w:r>
          </w:p>
        </w:tc>
        <w:tc>
          <w:tcPr>
            <w:tcW w:w="4536" w:type="dxa"/>
            <w:tcBorders>
              <w:top w:val="single" w:sz="4" w:space="0" w:color="auto"/>
              <w:left w:val="single" w:sz="4" w:space="0" w:color="auto"/>
              <w:bottom w:val="single" w:sz="4" w:space="0" w:color="auto"/>
              <w:right w:val="single" w:sz="4" w:space="0" w:color="auto"/>
            </w:tcBorders>
          </w:tcPr>
          <w:p w:rsidR="00187F5A" w:rsidRPr="00EF166A" w:rsidRDefault="00187F5A" w:rsidP="009E67CC">
            <w:pPr>
              <w:pStyle w:val="Footer"/>
              <w:tabs>
                <w:tab w:val="left" w:pos="3969"/>
              </w:tabs>
              <w:jc w:val="both"/>
              <w:rPr>
                <w:b/>
                <w:sz w:val="24"/>
                <w:szCs w:val="24"/>
                <w:lang w:val="lv-LV"/>
              </w:rPr>
            </w:pPr>
            <w:r w:rsidRPr="00EF166A">
              <w:rPr>
                <w:sz w:val="24"/>
                <w:szCs w:val="24"/>
                <w:lang w:val="lv-LV"/>
              </w:rPr>
              <w:t>Vides vadības sistēmas atbilstības ISO 14001:2015 vai ekvivalentai vides vadības sistēmai, kas atbilst Eiropas sertifikācijas standartiem visa veida būvdarbu veikšanā, sertifikāts vai dokumenta kopija, kas apliecina pretendenta reģistrāciju EMAS, vai cits pierādījums vides vadības sistēmas ieviešanai būvdarbu veikšanā.</w:t>
            </w:r>
          </w:p>
        </w:tc>
      </w:tr>
    </w:tbl>
    <w:p w:rsidR="00187F5A" w:rsidRDefault="00187F5A" w:rsidP="00187F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Vēršam uzmanību, ka p</w:t>
      </w:r>
      <w:r w:rsidRPr="00EF166A">
        <w:rPr>
          <w:rFonts w:ascii="Times New Roman" w:hAnsi="Times New Roman" w:cs="Times New Roman"/>
          <w:sz w:val="24"/>
          <w:szCs w:val="24"/>
        </w:rPr>
        <w:t>ubliskā iepirkuma procedūras veicējs iepirkuma procedūras dokumentos var noteikt pretendentu kvalifikācijas prasības. Tās attiecas uz piedāvājumu iesniegušo pretendentu, kurš, ja tiks izraudzīts iepirkuma procedūrā, slēgs iepirkuma līgumu ar pasūtītāju un uzņemsies atbildību par tā izpildi. (</w:t>
      </w:r>
      <w:proofErr w:type="spellStart"/>
      <w:r w:rsidRPr="00EF166A">
        <w:rPr>
          <w:rFonts w:ascii="Times New Roman" w:hAnsi="Times New Roman" w:cs="Times New Roman"/>
          <w:sz w:val="24"/>
          <w:szCs w:val="24"/>
        </w:rPr>
        <w:t>sk.Administratīvās</w:t>
      </w:r>
      <w:proofErr w:type="spellEnd"/>
      <w:r w:rsidRPr="00EF166A">
        <w:rPr>
          <w:rFonts w:ascii="Times New Roman" w:hAnsi="Times New Roman" w:cs="Times New Roman"/>
          <w:sz w:val="24"/>
          <w:szCs w:val="24"/>
        </w:rPr>
        <w:t xml:space="preserve"> apgabaltiesas </w:t>
      </w:r>
      <w:r>
        <w:rPr>
          <w:rFonts w:ascii="Times New Roman" w:hAnsi="Times New Roman" w:cs="Times New Roman"/>
          <w:sz w:val="24"/>
          <w:szCs w:val="24"/>
        </w:rPr>
        <w:t>spriedumu</w:t>
      </w:r>
      <w:r w:rsidRPr="00EF166A">
        <w:rPr>
          <w:rFonts w:ascii="Times New Roman" w:hAnsi="Times New Roman" w:cs="Times New Roman"/>
          <w:sz w:val="24"/>
          <w:szCs w:val="24"/>
        </w:rPr>
        <w:t xml:space="preserve"> lietā Nr. A43015211, Lietas arhīva Nr. A43-0072-13/17)</w:t>
      </w:r>
      <w:r>
        <w:rPr>
          <w:rFonts w:ascii="Times New Roman" w:hAnsi="Times New Roman" w:cs="Times New Roman"/>
          <w:sz w:val="24"/>
          <w:szCs w:val="24"/>
        </w:rPr>
        <w:t xml:space="preserve">. Kā jau tika minēts 21.2.atbildē, </w:t>
      </w:r>
      <w:r w:rsidRPr="005024B3">
        <w:rPr>
          <w:rFonts w:ascii="Times New Roman" w:hAnsi="Times New Roman" w:cs="Times New Roman"/>
          <w:sz w:val="24"/>
          <w:szCs w:val="24"/>
        </w:rPr>
        <w:t xml:space="preserve">pasūtītājam katrā konkrētajā gadījumā </w:t>
      </w:r>
      <w:r>
        <w:rPr>
          <w:rFonts w:ascii="Times New Roman" w:hAnsi="Times New Roman" w:cs="Times New Roman"/>
          <w:sz w:val="24"/>
          <w:szCs w:val="24"/>
        </w:rPr>
        <w:t xml:space="preserve">būs </w:t>
      </w:r>
      <w:r w:rsidRPr="005024B3">
        <w:rPr>
          <w:rFonts w:ascii="Times New Roman" w:hAnsi="Times New Roman" w:cs="Times New Roman"/>
          <w:sz w:val="24"/>
          <w:szCs w:val="24"/>
        </w:rPr>
        <w:t xml:space="preserve">jāvērtē, vai </w:t>
      </w:r>
      <w:r>
        <w:rPr>
          <w:rFonts w:ascii="Times New Roman" w:hAnsi="Times New Roman" w:cs="Times New Roman"/>
          <w:sz w:val="24"/>
          <w:szCs w:val="24"/>
        </w:rPr>
        <w:t xml:space="preserve">pretendenta piedāvājumā iesniegtie </w:t>
      </w:r>
      <w:r w:rsidRPr="005024B3">
        <w:rPr>
          <w:rFonts w:ascii="Times New Roman" w:hAnsi="Times New Roman" w:cs="Times New Roman"/>
          <w:sz w:val="24"/>
          <w:szCs w:val="24"/>
        </w:rPr>
        <w:t>pierādījumi ir pietiekami</w:t>
      </w:r>
      <w:r>
        <w:rPr>
          <w:rFonts w:ascii="Times New Roman" w:hAnsi="Times New Roman" w:cs="Times New Roman"/>
          <w:sz w:val="24"/>
          <w:szCs w:val="24"/>
        </w:rPr>
        <w:t>. Vēršam uzmanību, ka vērtējot iesniegtos piedāvājumus, pasūtītājs ņems vērā Iepirkumu uzraudzības biroja skaidrojumus un vadlīnijas.</w:t>
      </w:r>
    </w:p>
    <w:p w:rsidR="00E77349" w:rsidRPr="00425CE9" w:rsidRDefault="00E77349" w:rsidP="00CB4A44">
      <w:pPr>
        <w:spacing w:after="0" w:line="240" w:lineRule="auto"/>
        <w:jc w:val="center"/>
        <w:rPr>
          <w:rFonts w:ascii="Times New Roman" w:hAnsi="Times New Roman" w:cs="Times New Roman"/>
          <w:b/>
          <w:caps/>
          <w:sz w:val="24"/>
          <w:szCs w:val="24"/>
        </w:rPr>
      </w:pPr>
    </w:p>
    <w:p w:rsidR="00CB4A44" w:rsidRPr="00230AF8" w:rsidRDefault="00230AF8" w:rsidP="001B25A6">
      <w:pPr>
        <w:spacing w:after="0" w:line="240" w:lineRule="auto"/>
        <w:jc w:val="right"/>
        <w:rPr>
          <w:rFonts w:ascii="Times New Roman" w:hAnsi="Times New Roman" w:cs="Times New Roman"/>
          <w:sz w:val="24"/>
          <w:szCs w:val="24"/>
        </w:rPr>
      </w:pPr>
      <w:r w:rsidRPr="00230AF8">
        <w:rPr>
          <w:rFonts w:ascii="Times New Roman" w:eastAsia="Times New Roman" w:hAnsi="Times New Roman" w:cs="Times New Roman"/>
          <w:sz w:val="24"/>
          <w:szCs w:val="24"/>
        </w:rPr>
        <w:t>Iepirkumu komisija</w:t>
      </w:r>
    </w:p>
    <w:sectPr w:rsidR="00CB4A44" w:rsidRPr="00230AF8" w:rsidSect="00230AF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23454"/>
    <w:multiLevelType w:val="hybridMultilevel"/>
    <w:tmpl w:val="1464BC6C"/>
    <w:lvl w:ilvl="0" w:tplc="A2400452">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2"/>
    <w:rsid w:val="00053378"/>
    <w:rsid w:val="00187F5A"/>
    <w:rsid w:val="001B25A6"/>
    <w:rsid w:val="00230AF8"/>
    <w:rsid w:val="00263C60"/>
    <w:rsid w:val="00434582"/>
    <w:rsid w:val="00572B93"/>
    <w:rsid w:val="0065648D"/>
    <w:rsid w:val="00895AC1"/>
    <w:rsid w:val="00963996"/>
    <w:rsid w:val="009F6636"/>
    <w:rsid w:val="00A860D8"/>
    <w:rsid w:val="00CB4A44"/>
    <w:rsid w:val="00CE6867"/>
    <w:rsid w:val="00D842DA"/>
    <w:rsid w:val="00E101AC"/>
    <w:rsid w:val="00E77349"/>
    <w:rsid w:val="00F1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9ED9-738B-405E-86AE-7D3302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44"/>
    <w:pPr>
      <w:spacing w:line="256" w:lineRule="auto"/>
      <w:ind w:left="720"/>
      <w:contextualSpacing/>
    </w:pPr>
  </w:style>
  <w:style w:type="character" w:styleId="Hyperlink">
    <w:name w:val="Hyperlink"/>
    <w:basedOn w:val="DefaultParagraphFont"/>
    <w:uiPriority w:val="99"/>
    <w:unhideWhenUsed/>
    <w:rsid w:val="00230AF8"/>
    <w:rPr>
      <w:color w:val="0563C1" w:themeColor="hyperlink"/>
      <w:u w:val="single"/>
    </w:rPr>
  </w:style>
  <w:style w:type="paragraph" w:styleId="Footer">
    <w:name w:val="footer"/>
    <w:basedOn w:val="Normal"/>
    <w:link w:val="FooterChar"/>
    <w:unhideWhenUsed/>
    <w:rsid w:val="00187F5A"/>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187F5A"/>
    <w:rPr>
      <w:rFonts w:ascii="Times New Roman" w:eastAsia="Times New Roman" w:hAnsi="Times New Roman" w:cs="Times New Roman"/>
      <w:sz w:val="20"/>
      <w:szCs w:val="20"/>
    </w:rPr>
  </w:style>
  <w:style w:type="paragraph" w:customStyle="1" w:styleId="Default">
    <w:name w:val="Default"/>
    <w:rsid w:val="00187F5A"/>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4009">
      <w:bodyDiv w:val="1"/>
      <w:marLeft w:val="0"/>
      <w:marRight w:val="0"/>
      <w:marTop w:val="0"/>
      <w:marBottom w:val="0"/>
      <w:divBdr>
        <w:top w:val="none" w:sz="0" w:space="0" w:color="auto"/>
        <w:left w:val="none" w:sz="0" w:space="0" w:color="auto"/>
        <w:bottom w:val="none" w:sz="0" w:space="0" w:color="auto"/>
        <w:right w:val="none" w:sz="0" w:space="0" w:color="auto"/>
      </w:divBdr>
    </w:div>
    <w:div w:id="588347789">
      <w:bodyDiv w:val="1"/>
      <w:marLeft w:val="0"/>
      <w:marRight w:val="0"/>
      <w:marTop w:val="0"/>
      <w:marBottom w:val="0"/>
      <w:divBdr>
        <w:top w:val="none" w:sz="0" w:space="0" w:color="auto"/>
        <w:left w:val="none" w:sz="0" w:space="0" w:color="auto"/>
        <w:bottom w:val="none" w:sz="0" w:space="0" w:color="auto"/>
        <w:right w:val="none" w:sz="0" w:space="0" w:color="auto"/>
      </w:divBdr>
    </w:div>
    <w:div w:id="755905343">
      <w:bodyDiv w:val="1"/>
      <w:marLeft w:val="0"/>
      <w:marRight w:val="0"/>
      <w:marTop w:val="0"/>
      <w:marBottom w:val="0"/>
      <w:divBdr>
        <w:top w:val="none" w:sz="0" w:space="0" w:color="auto"/>
        <w:left w:val="none" w:sz="0" w:space="0" w:color="auto"/>
        <w:bottom w:val="none" w:sz="0" w:space="0" w:color="auto"/>
        <w:right w:val="none" w:sz="0" w:space="0" w:color="auto"/>
      </w:divBdr>
    </w:div>
    <w:div w:id="13638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node/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2017-04-05T12:52:00Z</cp:lastPrinted>
  <dcterms:created xsi:type="dcterms:W3CDTF">2017-04-11T08:50:00Z</dcterms:created>
  <dcterms:modified xsi:type="dcterms:W3CDTF">2017-04-11T11:48:00Z</dcterms:modified>
</cp:coreProperties>
</file>