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Daugavpils pilsētas domes iepirkumu komisija</w:t>
      </w:r>
    </w:p>
    <w:p w:rsidR="00CB4A44" w:rsidRPr="00425CE9" w:rsidRDefault="00CB4A44" w:rsidP="00CB4A44">
      <w:pPr>
        <w:spacing w:after="0" w:line="240" w:lineRule="auto"/>
        <w:jc w:val="center"/>
        <w:rPr>
          <w:rFonts w:ascii="Times New Roman" w:hAnsi="Times New Roman" w:cs="Times New Roman"/>
          <w:b/>
          <w:bCs/>
          <w:sz w:val="24"/>
          <w:szCs w:val="24"/>
        </w:rPr>
      </w:pPr>
      <w:r w:rsidRPr="00425CE9">
        <w:rPr>
          <w:rFonts w:ascii="Times New Roman" w:hAnsi="Times New Roman" w:cs="Times New Roman"/>
          <w:b/>
          <w:bCs/>
          <w:sz w:val="24"/>
          <w:szCs w:val="24"/>
        </w:rPr>
        <w:t xml:space="preserve">““Smiltenes ielas </w:t>
      </w:r>
      <w:proofErr w:type="spellStart"/>
      <w:r w:rsidRPr="00425CE9">
        <w:rPr>
          <w:rFonts w:ascii="Times New Roman" w:hAnsi="Times New Roman" w:cs="Times New Roman"/>
          <w:b/>
          <w:bCs/>
          <w:sz w:val="24"/>
          <w:szCs w:val="24"/>
        </w:rPr>
        <w:t>divlīmeņu</w:t>
      </w:r>
      <w:proofErr w:type="spellEnd"/>
      <w:r w:rsidRPr="00425CE9">
        <w:rPr>
          <w:rFonts w:ascii="Times New Roman" w:hAnsi="Times New Roman" w:cs="Times New Roman"/>
          <w:b/>
          <w:bCs/>
          <w:sz w:val="24"/>
          <w:szCs w:val="24"/>
        </w:rPr>
        <w:t xml:space="preserve"> pārvada ar </w:t>
      </w:r>
      <w:proofErr w:type="spellStart"/>
      <w:r w:rsidRPr="00425CE9">
        <w:rPr>
          <w:rFonts w:ascii="Times New Roman" w:hAnsi="Times New Roman" w:cs="Times New Roman"/>
          <w:b/>
          <w:bCs/>
          <w:sz w:val="24"/>
          <w:szCs w:val="24"/>
        </w:rPr>
        <w:t>pievadiem</w:t>
      </w:r>
      <w:proofErr w:type="spellEnd"/>
      <w:r w:rsidRPr="00425CE9">
        <w:rPr>
          <w:rFonts w:ascii="Times New Roman" w:hAnsi="Times New Roman" w:cs="Times New Roman"/>
          <w:b/>
          <w:bCs/>
          <w:sz w:val="24"/>
          <w:szCs w:val="24"/>
        </w:rPr>
        <w:t xml:space="preserve"> būvniecība līdz Smilšu un Kauņu ielu krustojumam, Daugavpilī” KF projekta ietvaros (SAM 6.1.4.2.)”</w:t>
      </w:r>
    </w:p>
    <w:p w:rsidR="00CB4A44" w:rsidRPr="00425CE9" w:rsidRDefault="00CB4A44" w:rsidP="00CB4A44">
      <w:pPr>
        <w:spacing w:after="0" w:line="240" w:lineRule="auto"/>
        <w:jc w:val="center"/>
        <w:rPr>
          <w:rFonts w:ascii="Times New Roman" w:hAnsi="Times New Roman" w:cs="Times New Roman"/>
          <w:sz w:val="24"/>
          <w:szCs w:val="24"/>
        </w:rPr>
      </w:pPr>
      <w:r w:rsidRPr="00425CE9">
        <w:rPr>
          <w:rFonts w:ascii="Times New Roman" w:hAnsi="Times New Roman" w:cs="Times New Roman"/>
          <w:sz w:val="24"/>
          <w:szCs w:val="24"/>
        </w:rPr>
        <w:t>identifikācijas numurs DPD 2016/175</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Atbildes </w:t>
      </w:r>
    </w:p>
    <w:p w:rsidR="00CB4A44" w:rsidRPr="00425CE9" w:rsidRDefault="00CB4A44" w:rsidP="00CB4A44">
      <w:pPr>
        <w:spacing w:after="0" w:line="240" w:lineRule="auto"/>
        <w:jc w:val="center"/>
        <w:rPr>
          <w:rFonts w:ascii="Times New Roman" w:hAnsi="Times New Roman" w:cs="Times New Roman"/>
          <w:b/>
          <w:caps/>
          <w:sz w:val="24"/>
          <w:szCs w:val="24"/>
        </w:rPr>
      </w:pPr>
      <w:r w:rsidRPr="00425CE9">
        <w:rPr>
          <w:rFonts w:ascii="Times New Roman" w:hAnsi="Times New Roman" w:cs="Times New Roman"/>
          <w:b/>
          <w:caps/>
          <w:sz w:val="24"/>
          <w:szCs w:val="24"/>
        </w:rPr>
        <w:t xml:space="preserve">uz piegādātāju jautājumiem </w:t>
      </w:r>
    </w:p>
    <w:p w:rsidR="00CB4A44" w:rsidRPr="00425CE9" w:rsidRDefault="00CB4A44" w:rsidP="00CB4A44">
      <w:pPr>
        <w:spacing w:after="0" w:line="240" w:lineRule="auto"/>
        <w:jc w:val="center"/>
        <w:rPr>
          <w:rFonts w:ascii="Times New Roman" w:hAnsi="Times New Roman" w:cs="Times New Roman"/>
          <w:b/>
          <w:caps/>
          <w:sz w:val="24"/>
          <w:szCs w:val="24"/>
        </w:rPr>
      </w:pPr>
      <w:r>
        <w:rPr>
          <w:rFonts w:ascii="Times New Roman" w:hAnsi="Times New Roman" w:cs="Times New Roman"/>
          <w:b/>
          <w:caps/>
          <w:sz w:val="24"/>
          <w:szCs w:val="24"/>
        </w:rPr>
        <w:t>Nr.16</w:t>
      </w:r>
    </w:p>
    <w:p w:rsidR="00230AF8" w:rsidRDefault="00230AF8" w:rsidP="00434582">
      <w:pPr>
        <w:tabs>
          <w:tab w:val="left" w:pos="567"/>
          <w:tab w:val="left" w:pos="7895"/>
        </w:tabs>
        <w:autoSpaceDN w:val="0"/>
        <w:spacing w:after="0" w:line="240" w:lineRule="auto"/>
        <w:contextualSpacing/>
        <w:jc w:val="both"/>
        <w:rPr>
          <w:rFonts w:ascii="Times New Roman" w:eastAsia="Calibri" w:hAnsi="Times New Roman" w:cs="Times New Roman"/>
          <w:i/>
          <w:sz w:val="24"/>
          <w:szCs w:val="24"/>
        </w:rPr>
      </w:pPr>
    </w:p>
    <w:p w:rsidR="00CB4A44" w:rsidRPr="00230AF8" w:rsidRDefault="00CB4A44" w:rsidP="00434582">
      <w:pPr>
        <w:tabs>
          <w:tab w:val="left" w:pos="567"/>
          <w:tab w:val="left" w:pos="7895"/>
        </w:tabs>
        <w:autoSpaceDN w:val="0"/>
        <w:spacing w:after="0" w:line="240" w:lineRule="auto"/>
        <w:contextualSpacing/>
        <w:jc w:val="both"/>
        <w:rPr>
          <w:rFonts w:ascii="Times New Roman" w:eastAsia="Calibri" w:hAnsi="Times New Roman" w:cs="Times New Roman"/>
          <w:i/>
          <w:sz w:val="24"/>
          <w:szCs w:val="24"/>
        </w:rPr>
      </w:pPr>
      <w:r w:rsidRPr="00230AF8">
        <w:rPr>
          <w:rFonts w:ascii="Times New Roman" w:eastAsia="Calibri" w:hAnsi="Times New Roman" w:cs="Times New Roman"/>
          <w:i/>
          <w:sz w:val="24"/>
          <w:szCs w:val="24"/>
        </w:rPr>
        <w:t>16.1.jautājums</w:t>
      </w:r>
    </w:p>
    <w:p w:rsidR="00434582" w:rsidRPr="00230AF8" w:rsidRDefault="00434582" w:rsidP="00434582">
      <w:pPr>
        <w:tabs>
          <w:tab w:val="left" w:pos="567"/>
          <w:tab w:val="left" w:pos="7895"/>
        </w:tabs>
        <w:autoSpaceDN w:val="0"/>
        <w:spacing w:after="0" w:line="240" w:lineRule="auto"/>
        <w:contextualSpacing/>
        <w:jc w:val="both"/>
        <w:rPr>
          <w:rFonts w:ascii="Times New Roman" w:eastAsia="Calibri" w:hAnsi="Times New Roman" w:cs="Times New Roman"/>
          <w:i/>
          <w:sz w:val="24"/>
          <w:szCs w:val="24"/>
        </w:rPr>
      </w:pPr>
      <w:r w:rsidRPr="00230AF8">
        <w:rPr>
          <w:rFonts w:ascii="Times New Roman" w:eastAsia="Calibri" w:hAnsi="Times New Roman" w:cs="Times New Roman"/>
          <w:i/>
          <w:sz w:val="24"/>
          <w:szCs w:val="24"/>
        </w:rPr>
        <w:t>Atklāta konkursa nolikuma 4.3.4. un 4.3.5. punktos kā divi no saimnieciski izdevīgā piedāvājuma vērtēšanas kritērijiem ir norādīti Pretendenta Satiksmes organizācijas plāna koncepcija un Darba veikšanas projekta koncepcija.</w:t>
      </w:r>
    </w:p>
    <w:p w:rsidR="00434582" w:rsidRPr="00230AF8" w:rsidRDefault="00434582" w:rsidP="00434582">
      <w:pPr>
        <w:numPr>
          <w:ilvl w:val="3"/>
          <w:numId w:val="1"/>
        </w:numPr>
        <w:tabs>
          <w:tab w:val="left" w:pos="709"/>
        </w:tabs>
        <w:spacing w:after="0" w:line="240" w:lineRule="auto"/>
        <w:ind w:left="426"/>
        <w:jc w:val="both"/>
        <w:rPr>
          <w:rFonts w:ascii="Times New Roman" w:eastAsia="Times New Roman" w:hAnsi="Times New Roman" w:cs="Times New Roman"/>
          <w:i/>
          <w:sz w:val="24"/>
          <w:szCs w:val="24"/>
          <w:lang w:val="x-none" w:eastAsia="x-none"/>
        </w:rPr>
      </w:pPr>
      <w:r w:rsidRPr="00230AF8">
        <w:rPr>
          <w:rFonts w:ascii="Times New Roman" w:eastAsia="Times New Roman" w:hAnsi="Times New Roman" w:cs="Times New Roman"/>
          <w:b/>
          <w:i/>
          <w:sz w:val="24"/>
          <w:szCs w:val="24"/>
          <w:lang w:val="x-none" w:eastAsia="x-none"/>
        </w:rPr>
        <w:tab/>
      </w:r>
      <w:proofErr w:type="spellStart"/>
      <w:r w:rsidRPr="00230AF8">
        <w:rPr>
          <w:rFonts w:ascii="Times New Roman" w:eastAsia="Times New Roman" w:hAnsi="Times New Roman" w:cs="Times New Roman"/>
          <w:b/>
          <w:i/>
          <w:sz w:val="24"/>
          <w:szCs w:val="24"/>
          <w:lang w:val="x-none" w:eastAsia="x-none"/>
        </w:rPr>
        <w:t>Kritērijā</w:t>
      </w:r>
      <w:proofErr w:type="spellEnd"/>
      <w:r w:rsidRPr="00230AF8">
        <w:rPr>
          <w:rFonts w:ascii="Times New Roman" w:eastAsia="Times New Roman" w:hAnsi="Times New Roman" w:cs="Times New Roman"/>
          <w:b/>
          <w:i/>
          <w:sz w:val="24"/>
          <w:szCs w:val="24"/>
          <w:lang w:val="x-none" w:eastAsia="x-none"/>
        </w:rPr>
        <w:t xml:space="preserve"> C </w:t>
      </w:r>
      <w:proofErr w:type="spellStart"/>
      <w:r w:rsidRPr="00230AF8">
        <w:rPr>
          <w:rFonts w:ascii="Times New Roman" w:eastAsia="Times New Roman" w:hAnsi="Times New Roman" w:cs="Times New Roman"/>
          <w:b/>
          <w:i/>
          <w:sz w:val="24"/>
          <w:szCs w:val="24"/>
          <w:lang w:val="x-none" w:eastAsia="x-none"/>
        </w:rPr>
        <w:t>Darba</w:t>
      </w:r>
      <w:proofErr w:type="spellEnd"/>
      <w:r w:rsidRPr="00230AF8">
        <w:rPr>
          <w:rFonts w:ascii="Times New Roman" w:eastAsia="Times New Roman" w:hAnsi="Times New Roman" w:cs="Times New Roman"/>
          <w:b/>
          <w:i/>
          <w:sz w:val="24"/>
          <w:szCs w:val="24"/>
          <w:lang w:val="x-none" w:eastAsia="x-none"/>
        </w:rPr>
        <w:t xml:space="preserve"> </w:t>
      </w:r>
      <w:proofErr w:type="spellStart"/>
      <w:r w:rsidRPr="00230AF8">
        <w:rPr>
          <w:rFonts w:ascii="Times New Roman" w:eastAsia="Times New Roman" w:hAnsi="Times New Roman" w:cs="Times New Roman"/>
          <w:b/>
          <w:i/>
          <w:sz w:val="24"/>
          <w:szCs w:val="24"/>
          <w:lang w:val="x-none" w:eastAsia="x-none"/>
        </w:rPr>
        <w:t>veikšanas</w:t>
      </w:r>
      <w:proofErr w:type="spellEnd"/>
      <w:r w:rsidRPr="00230AF8">
        <w:rPr>
          <w:rFonts w:ascii="Times New Roman" w:eastAsia="Times New Roman" w:hAnsi="Times New Roman" w:cs="Times New Roman"/>
          <w:b/>
          <w:i/>
          <w:sz w:val="24"/>
          <w:szCs w:val="24"/>
          <w:lang w:val="x-none" w:eastAsia="x-none"/>
        </w:rPr>
        <w:t xml:space="preserve"> </w:t>
      </w:r>
      <w:proofErr w:type="spellStart"/>
      <w:r w:rsidRPr="00230AF8">
        <w:rPr>
          <w:rFonts w:ascii="Times New Roman" w:eastAsia="Times New Roman" w:hAnsi="Times New Roman" w:cs="Times New Roman"/>
          <w:b/>
          <w:i/>
          <w:sz w:val="24"/>
          <w:szCs w:val="24"/>
          <w:lang w:val="x-none" w:eastAsia="x-none"/>
        </w:rPr>
        <w:t>projekta</w:t>
      </w:r>
      <w:proofErr w:type="spellEnd"/>
      <w:r w:rsidRPr="00230AF8">
        <w:rPr>
          <w:rFonts w:ascii="Times New Roman" w:eastAsia="Times New Roman" w:hAnsi="Times New Roman" w:cs="Times New Roman"/>
          <w:b/>
          <w:i/>
          <w:sz w:val="24"/>
          <w:szCs w:val="24"/>
          <w:lang w:val="x-none" w:eastAsia="x-none"/>
        </w:rPr>
        <w:t xml:space="preserve"> </w:t>
      </w:r>
      <w:proofErr w:type="spellStart"/>
      <w:r w:rsidRPr="00230AF8">
        <w:rPr>
          <w:rFonts w:ascii="Times New Roman" w:eastAsia="Times New Roman" w:hAnsi="Times New Roman" w:cs="Times New Roman"/>
          <w:b/>
          <w:i/>
          <w:sz w:val="24"/>
          <w:szCs w:val="24"/>
          <w:lang w:val="x-none" w:eastAsia="x-none"/>
        </w:rPr>
        <w:t>koncepcija</w:t>
      </w:r>
      <w:proofErr w:type="spellEnd"/>
      <w:r w:rsidRPr="00230AF8">
        <w:rPr>
          <w:rFonts w:ascii="Times New Roman" w:eastAsia="Times New Roman" w:hAnsi="Times New Roman" w:cs="Times New Roman"/>
          <w:b/>
          <w:i/>
          <w:sz w:val="24"/>
          <w:szCs w:val="24"/>
          <w:lang w:val="x-none" w:eastAsia="x-none"/>
        </w:rPr>
        <w:t xml:space="preserve">  </w:t>
      </w:r>
      <w:proofErr w:type="spellStart"/>
      <w:r w:rsidRPr="00230AF8">
        <w:rPr>
          <w:rFonts w:ascii="Times New Roman" w:eastAsia="Times New Roman" w:hAnsi="Times New Roman" w:cs="Times New Roman"/>
          <w:i/>
          <w:sz w:val="24"/>
          <w:szCs w:val="24"/>
          <w:u w:val="single"/>
          <w:lang w:val="x-none" w:eastAsia="x-none"/>
        </w:rPr>
        <w:t>paredz</w:t>
      </w:r>
      <w:proofErr w:type="spellEnd"/>
      <w:r w:rsidRPr="00230AF8">
        <w:rPr>
          <w:rFonts w:ascii="Times New Roman" w:eastAsia="Times New Roman" w:hAnsi="Times New Roman" w:cs="Times New Roman"/>
          <w:i/>
          <w:sz w:val="24"/>
          <w:szCs w:val="24"/>
          <w:u w:val="single"/>
          <w:lang w:val="x-none" w:eastAsia="x-none"/>
        </w:rPr>
        <w:t xml:space="preserve"> </w:t>
      </w:r>
      <w:r w:rsidRPr="00230AF8">
        <w:rPr>
          <w:rFonts w:ascii="Times New Roman" w:eastAsia="Times New Roman" w:hAnsi="Times New Roman" w:cs="Times New Roman"/>
          <w:b/>
          <w:i/>
          <w:sz w:val="24"/>
          <w:szCs w:val="24"/>
          <w:u w:val="single"/>
          <w:lang w:val="x-none" w:eastAsia="x-none"/>
        </w:rPr>
        <w:t xml:space="preserve">VISUS </w:t>
      </w:r>
      <w:proofErr w:type="spellStart"/>
      <w:r w:rsidRPr="00230AF8">
        <w:rPr>
          <w:rFonts w:ascii="Times New Roman" w:eastAsia="Times New Roman" w:hAnsi="Times New Roman" w:cs="Times New Roman"/>
          <w:i/>
          <w:sz w:val="24"/>
          <w:szCs w:val="24"/>
          <w:u w:val="single"/>
          <w:lang w:val="x-none" w:eastAsia="x-none"/>
        </w:rPr>
        <w:t>pasākumus</w:t>
      </w:r>
      <w:proofErr w:type="spellEnd"/>
      <w:r w:rsidRPr="00230AF8">
        <w:rPr>
          <w:rFonts w:ascii="Times New Roman" w:eastAsia="Times New Roman" w:hAnsi="Times New Roman" w:cs="Times New Roman"/>
          <w:i/>
          <w:sz w:val="24"/>
          <w:szCs w:val="24"/>
          <w:u w:val="single"/>
          <w:lang w:val="x-none" w:eastAsia="x-none"/>
        </w:rPr>
        <w:t xml:space="preserve">, </w:t>
      </w:r>
      <w:proofErr w:type="spellStart"/>
      <w:r w:rsidRPr="00230AF8">
        <w:rPr>
          <w:rFonts w:ascii="Times New Roman" w:eastAsia="Times New Roman" w:hAnsi="Times New Roman" w:cs="Times New Roman"/>
          <w:i/>
          <w:sz w:val="24"/>
          <w:szCs w:val="24"/>
          <w:u w:val="single"/>
          <w:lang w:val="x-none" w:eastAsia="x-none"/>
        </w:rPr>
        <w:t>kādi</w:t>
      </w:r>
      <w:proofErr w:type="spellEnd"/>
      <w:r w:rsidRPr="00230AF8">
        <w:rPr>
          <w:rFonts w:ascii="Times New Roman" w:eastAsia="Times New Roman" w:hAnsi="Times New Roman" w:cs="Times New Roman"/>
          <w:i/>
          <w:sz w:val="24"/>
          <w:szCs w:val="24"/>
          <w:u w:val="single"/>
          <w:lang w:val="x-none" w:eastAsia="x-none"/>
        </w:rPr>
        <w:t xml:space="preserve"> </w:t>
      </w:r>
      <w:proofErr w:type="spellStart"/>
      <w:r w:rsidRPr="00230AF8">
        <w:rPr>
          <w:rFonts w:ascii="Times New Roman" w:eastAsia="Times New Roman" w:hAnsi="Times New Roman" w:cs="Times New Roman"/>
          <w:i/>
          <w:sz w:val="24"/>
          <w:szCs w:val="24"/>
          <w:u w:val="single"/>
          <w:lang w:val="x-none" w:eastAsia="x-none"/>
        </w:rPr>
        <w:t>ir</w:t>
      </w:r>
      <w:proofErr w:type="spellEnd"/>
      <w:r w:rsidRPr="00230AF8">
        <w:rPr>
          <w:rFonts w:ascii="Times New Roman" w:eastAsia="Times New Roman" w:hAnsi="Times New Roman" w:cs="Times New Roman"/>
          <w:i/>
          <w:sz w:val="24"/>
          <w:szCs w:val="24"/>
          <w:u w:val="single"/>
          <w:lang w:val="x-none" w:eastAsia="x-none"/>
        </w:rPr>
        <w:t xml:space="preserve"> </w:t>
      </w:r>
      <w:proofErr w:type="spellStart"/>
      <w:r w:rsidRPr="00230AF8">
        <w:rPr>
          <w:rFonts w:ascii="Times New Roman" w:eastAsia="Times New Roman" w:hAnsi="Times New Roman" w:cs="Times New Roman"/>
          <w:i/>
          <w:sz w:val="24"/>
          <w:szCs w:val="24"/>
          <w:u w:val="single"/>
          <w:lang w:val="x-none" w:eastAsia="x-none"/>
        </w:rPr>
        <w:t>norādīti</w:t>
      </w:r>
      <w:proofErr w:type="spellEnd"/>
      <w:r w:rsidRPr="00230AF8">
        <w:rPr>
          <w:rFonts w:ascii="Times New Roman" w:eastAsia="Times New Roman" w:hAnsi="Times New Roman" w:cs="Times New Roman"/>
          <w:i/>
          <w:sz w:val="24"/>
          <w:szCs w:val="24"/>
          <w:u w:val="single"/>
          <w:lang w:val="x-none" w:eastAsia="x-none"/>
        </w:rPr>
        <w:t xml:space="preserve"> </w:t>
      </w:r>
      <w:proofErr w:type="spellStart"/>
      <w:r w:rsidRPr="00230AF8">
        <w:rPr>
          <w:rFonts w:ascii="Times New Roman" w:eastAsia="Times New Roman" w:hAnsi="Times New Roman" w:cs="Times New Roman"/>
          <w:i/>
          <w:sz w:val="24"/>
          <w:szCs w:val="24"/>
          <w:u w:val="single"/>
          <w:lang w:val="x-none" w:eastAsia="x-none"/>
        </w:rPr>
        <w:t>darbu</w:t>
      </w:r>
      <w:proofErr w:type="spellEnd"/>
      <w:r w:rsidRPr="00230AF8">
        <w:rPr>
          <w:rFonts w:ascii="Times New Roman" w:eastAsia="Times New Roman" w:hAnsi="Times New Roman" w:cs="Times New Roman"/>
          <w:i/>
          <w:sz w:val="24"/>
          <w:szCs w:val="24"/>
          <w:u w:val="single"/>
          <w:lang w:val="x-none" w:eastAsia="x-none"/>
        </w:rPr>
        <w:t xml:space="preserve"> </w:t>
      </w:r>
      <w:proofErr w:type="spellStart"/>
      <w:r w:rsidRPr="00230AF8">
        <w:rPr>
          <w:rFonts w:ascii="Times New Roman" w:eastAsia="Times New Roman" w:hAnsi="Times New Roman" w:cs="Times New Roman"/>
          <w:i/>
          <w:sz w:val="24"/>
          <w:szCs w:val="24"/>
          <w:u w:val="single"/>
          <w:lang w:val="x-none" w:eastAsia="x-none"/>
        </w:rPr>
        <w:t>organizācijas</w:t>
      </w:r>
      <w:proofErr w:type="spellEnd"/>
      <w:r w:rsidRPr="00230AF8">
        <w:rPr>
          <w:rFonts w:ascii="Times New Roman" w:eastAsia="Times New Roman" w:hAnsi="Times New Roman" w:cs="Times New Roman"/>
          <w:i/>
          <w:sz w:val="24"/>
          <w:szCs w:val="24"/>
          <w:u w:val="single"/>
          <w:lang w:val="x-none" w:eastAsia="x-none"/>
        </w:rPr>
        <w:t xml:space="preserve"> </w:t>
      </w:r>
      <w:proofErr w:type="spellStart"/>
      <w:r w:rsidRPr="00230AF8">
        <w:rPr>
          <w:rFonts w:ascii="Times New Roman" w:eastAsia="Times New Roman" w:hAnsi="Times New Roman" w:cs="Times New Roman"/>
          <w:i/>
          <w:sz w:val="24"/>
          <w:szCs w:val="24"/>
          <w:u w:val="single"/>
          <w:lang w:val="x-none" w:eastAsia="x-none"/>
        </w:rPr>
        <w:t>projektā</w:t>
      </w:r>
      <w:proofErr w:type="spellEnd"/>
      <w:r w:rsidRPr="00230AF8">
        <w:rPr>
          <w:rFonts w:ascii="Times New Roman" w:eastAsia="Times New Roman" w:hAnsi="Times New Roman" w:cs="Times New Roman"/>
          <w:i/>
          <w:sz w:val="24"/>
          <w:szCs w:val="24"/>
          <w:u w:val="single"/>
          <w:lang w:val="x-none" w:eastAsia="x-none"/>
        </w:rPr>
        <w:t xml:space="preserve"> (</w:t>
      </w:r>
      <w:proofErr w:type="spellStart"/>
      <w:r w:rsidRPr="00230AF8">
        <w:rPr>
          <w:rFonts w:ascii="Times New Roman" w:eastAsia="Times New Roman" w:hAnsi="Times New Roman" w:cs="Times New Roman"/>
          <w:i/>
          <w:sz w:val="24"/>
          <w:szCs w:val="24"/>
          <w:u w:val="single"/>
          <w:lang w:val="x-none" w:eastAsia="x-none"/>
        </w:rPr>
        <w:t>tehniskā</w:t>
      </w:r>
      <w:proofErr w:type="spellEnd"/>
      <w:r w:rsidRPr="00230AF8">
        <w:rPr>
          <w:rFonts w:ascii="Times New Roman" w:eastAsia="Times New Roman" w:hAnsi="Times New Roman" w:cs="Times New Roman"/>
          <w:i/>
          <w:sz w:val="24"/>
          <w:szCs w:val="24"/>
          <w:u w:val="single"/>
          <w:lang w:val="x-none" w:eastAsia="x-none"/>
        </w:rPr>
        <w:t xml:space="preserve"> </w:t>
      </w:r>
      <w:proofErr w:type="spellStart"/>
      <w:r w:rsidRPr="00230AF8">
        <w:rPr>
          <w:rFonts w:ascii="Times New Roman" w:eastAsia="Times New Roman" w:hAnsi="Times New Roman" w:cs="Times New Roman"/>
          <w:i/>
          <w:sz w:val="24"/>
          <w:szCs w:val="24"/>
          <w:u w:val="single"/>
          <w:lang w:val="x-none" w:eastAsia="x-none"/>
        </w:rPr>
        <w:t>projekta</w:t>
      </w:r>
      <w:proofErr w:type="spellEnd"/>
      <w:r w:rsidRPr="00230AF8">
        <w:rPr>
          <w:rFonts w:ascii="Times New Roman" w:eastAsia="Times New Roman" w:hAnsi="Times New Roman" w:cs="Times New Roman"/>
          <w:i/>
          <w:sz w:val="24"/>
          <w:szCs w:val="24"/>
          <w:u w:val="single"/>
          <w:lang w:val="x-none" w:eastAsia="x-none"/>
        </w:rPr>
        <w:t xml:space="preserve"> </w:t>
      </w:r>
      <w:proofErr w:type="spellStart"/>
      <w:r w:rsidRPr="00230AF8">
        <w:rPr>
          <w:rFonts w:ascii="Times New Roman" w:eastAsia="Times New Roman" w:hAnsi="Times New Roman" w:cs="Times New Roman"/>
          <w:i/>
          <w:sz w:val="24"/>
          <w:szCs w:val="24"/>
          <w:u w:val="single"/>
          <w:lang w:val="x-none" w:eastAsia="x-none"/>
        </w:rPr>
        <w:t>sastāvdaļa</w:t>
      </w:r>
      <w:proofErr w:type="spellEnd"/>
      <w:r w:rsidRPr="00230AF8">
        <w:rPr>
          <w:rFonts w:ascii="Times New Roman" w:eastAsia="Times New Roman" w:hAnsi="Times New Roman" w:cs="Times New Roman"/>
          <w:i/>
          <w:sz w:val="24"/>
          <w:szCs w:val="24"/>
          <w:u w:val="single"/>
          <w:lang w:val="x-none" w:eastAsia="x-none"/>
        </w:rPr>
        <w:t xml:space="preserve"> DOP)</w:t>
      </w:r>
      <w:r w:rsidRPr="00230AF8">
        <w:rPr>
          <w:rFonts w:ascii="Times New Roman" w:eastAsia="Times New Roman" w:hAnsi="Times New Roman" w:cs="Times New Roman"/>
          <w:i/>
          <w:sz w:val="24"/>
          <w:szCs w:val="24"/>
          <w:lang w:val="x-none" w:eastAsia="x-none"/>
        </w:rPr>
        <w:t xml:space="preserve"> un </w:t>
      </w:r>
      <w:proofErr w:type="spellStart"/>
      <w:r w:rsidRPr="00230AF8">
        <w:rPr>
          <w:rFonts w:ascii="Times New Roman" w:eastAsia="Times New Roman" w:hAnsi="Times New Roman" w:cs="Times New Roman"/>
          <w:i/>
          <w:sz w:val="24"/>
          <w:szCs w:val="24"/>
          <w:lang w:val="x-none" w:eastAsia="x-none"/>
        </w:rPr>
        <w:t>kādi</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paredzēti</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būvnormatīvā</w:t>
      </w:r>
      <w:proofErr w:type="spellEnd"/>
      <w:r w:rsidRPr="00230AF8">
        <w:rPr>
          <w:rFonts w:ascii="Times New Roman" w:eastAsia="Times New Roman" w:hAnsi="Times New Roman" w:cs="Times New Roman"/>
          <w:i/>
          <w:sz w:val="24"/>
          <w:szCs w:val="24"/>
          <w:lang w:val="x-none" w:eastAsia="x-none"/>
        </w:rPr>
        <w:t xml:space="preserve"> LBN-14 “</w:t>
      </w:r>
      <w:proofErr w:type="spellStart"/>
      <w:r w:rsidRPr="00230AF8">
        <w:rPr>
          <w:rFonts w:ascii="Times New Roman" w:eastAsia="Times New Roman" w:hAnsi="Times New Roman" w:cs="Times New Roman"/>
          <w:i/>
          <w:sz w:val="24"/>
          <w:szCs w:val="24"/>
          <w:lang w:val="x-none" w:eastAsia="x-none"/>
        </w:rPr>
        <w:t>Darbu</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veikšanas</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projekts</w:t>
      </w:r>
      <w:proofErr w:type="spellEnd"/>
      <w:r w:rsidRPr="00230AF8">
        <w:rPr>
          <w:rFonts w:ascii="Times New Roman" w:eastAsia="Times New Roman" w:hAnsi="Times New Roman" w:cs="Times New Roman"/>
          <w:i/>
          <w:sz w:val="24"/>
          <w:szCs w:val="24"/>
          <w:lang w:val="x-none" w:eastAsia="x-none"/>
        </w:rPr>
        <w:t xml:space="preserve">” (MK </w:t>
      </w:r>
      <w:proofErr w:type="spellStart"/>
      <w:r w:rsidRPr="00230AF8">
        <w:rPr>
          <w:rFonts w:ascii="Times New Roman" w:eastAsia="Times New Roman" w:hAnsi="Times New Roman" w:cs="Times New Roman"/>
          <w:i/>
          <w:sz w:val="24"/>
          <w:szCs w:val="24"/>
          <w:lang w:val="x-none" w:eastAsia="x-none"/>
        </w:rPr>
        <w:t>noteikumi</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Nr</w:t>
      </w:r>
      <w:proofErr w:type="spellEnd"/>
      <w:r w:rsidRPr="00230AF8">
        <w:rPr>
          <w:rFonts w:ascii="Times New Roman" w:eastAsia="Times New Roman" w:hAnsi="Times New Roman" w:cs="Times New Roman"/>
          <w:i/>
          <w:sz w:val="24"/>
          <w:szCs w:val="24"/>
          <w:lang w:val="x-none" w:eastAsia="x-none"/>
        </w:rPr>
        <w:t xml:space="preserve">. 655) un </w:t>
      </w:r>
      <w:proofErr w:type="spellStart"/>
      <w:r w:rsidRPr="00230AF8">
        <w:rPr>
          <w:rFonts w:ascii="Times New Roman" w:eastAsia="Times New Roman" w:hAnsi="Times New Roman" w:cs="Times New Roman"/>
          <w:i/>
          <w:sz w:val="24"/>
          <w:szCs w:val="24"/>
          <w:lang w:val="x-none" w:eastAsia="x-none"/>
        </w:rPr>
        <w:t>Ēku</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būvnoteikumos</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sadaļa</w:t>
      </w:r>
      <w:proofErr w:type="spellEnd"/>
      <w:r w:rsidRPr="00230AF8">
        <w:rPr>
          <w:rFonts w:ascii="Times New Roman" w:eastAsia="Times New Roman" w:hAnsi="Times New Roman" w:cs="Times New Roman"/>
          <w:i/>
          <w:sz w:val="24"/>
          <w:szCs w:val="24"/>
          <w:lang w:val="x-none" w:eastAsia="x-none"/>
        </w:rPr>
        <w:t xml:space="preserve"> 7.3.) (MK </w:t>
      </w:r>
      <w:proofErr w:type="spellStart"/>
      <w:r w:rsidRPr="00230AF8">
        <w:rPr>
          <w:rFonts w:ascii="Times New Roman" w:eastAsia="Times New Roman" w:hAnsi="Times New Roman" w:cs="Times New Roman"/>
          <w:i/>
          <w:sz w:val="24"/>
          <w:szCs w:val="24"/>
          <w:lang w:val="x-none" w:eastAsia="x-none"/>
        </w:rPr>
        <w:t>noteikumi</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Nr</w:t>
      </w:r>
      <w:proofErr w:type="spellEnd"/>
      <w:r w:rsidRPr="00230AF8">
        <w:rPr>
          <w:rFonts w:ascii="Times New Roman" w:eastAsia="Times New Roman" w:hAnsi="Times New Roman" w:cs="Times New Roman"/>
          <w:i/>
          <w:sz w:val="24"/>
          <w:szCs w:val="24"/>
          <w:lang w:val="x-none" w:eastAsia="x-none"/>
        </w:rPr>
        <w:t xml:space="preserve">. 529). </w:t>
      </w:r>
      <w:proofErr w:type="spellStart"/>
      <w:r w:rsidRPr="00230AF8">
        <w:rPr>
          <w:rFonts w:ascii="Times New Roman" w:eastAsia="Times New Roman" w:hAnsi="Times New Roman" w:cs="Times New Roman"/>
          <w:i/>
          <w:sz w:val="24"/>
          <w:szCs w:val="24"/>
          <w:lang w:val="x-none" w:eastAsia="x-none"/>
        </w:rPr>
        <w:t>Koncepcija</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paredz</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pasākumus</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kādi</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būs</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jāveic</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būvdarbu</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laikā</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saskaņā</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ar</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tehniskajām</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specifikācijām</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tehnisko</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projektu</w:t>
      </w:r>
      <w:proofErr w:type="spellEnd"/>
      <w:r w:rsidRPr="00230AF8">
        <w:rPr>
          <w:rFonts w:ascii="Times New Roman" w:eastAsia="Times New Roman" w:hAnsi="Times New Roman" w:cs="Times New Roman"/>
          <w:i/>
          <w:sz w:val="24"/>
          <w:szCs w:val="24"/>
          <w:lang w:val="x-none" w:eastAsia="x-none"/>
        </w:rPr>
        <w:t xml:space="preserve"> un </w:t>
      </w:r>
      <w:proofErr w:type="spellStart"/>
      <w:r w:rsidRPr="00230AF8">
        <w:rPr>
          <w:rFonts w:ascii="Times New Roman" w:eastAsia="Times New Roman" w:hAnsi="Times New Roman" w:cs="Times New Roman"/>
          <w:i/>
          <w:sz w:val="24"/>
          <w:szCs w:val="24"/>
          <w:lang w:val="x-none" w:eastAsia="x-none"/>
        </w:rPr>
        <w:t>reālo</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situāciju</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darbā</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Komisijas</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loceklis</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piešķir</w:t>
      </w:r>
      <w:proofErr w:type="spellEnd"/>
      <w:r w:rsidRPr="00230AF8">
        <w:rPr>
          <w:rFonts w:ascii="Times New Roman" w:eastAsia="Times New Roman" w:hAnsi="Times New Roman" w:cs="Times New Roman"/>
          <w:i/>
          <w:sz w:val="24"/>
          <w:szCs w:val="24"/>
          <w:lang w:val="x-none" w:eastAsia="x-none"/>
        </w:rPr>
        <w:t xml:space="preserve"> 3 </w:t>
      </w:r>
      <w:proofErr w:type="spellStart"/>
      <w:r w:rsidRPr="00230AF8">
        <w:rPr>
          <w:rFonts w:ascii="Times New Roman" w:eastAsia="Times New Roman" w:hAnsi="Times New Roman" w:cs="Times New Roman"/>
          <w:i/>
          <w:sz w:val="24"/>
          <w:szCs w:val="24"/>
          <w:lang w:val="x-none" w:eastAsia="x-none"/>
        </w:rPr>
        <w:t>punktus</w:t>
      </w:r>
      <w:proofErr w:type="spellEnd"/>
      <w:r w:rsidRPr="00230AF8">
        <w:rPr>
          <w:rFonts w:ascii="Times New Roman" w:eastAsia="Times New Roman" w:hAnsi="Times New Roman" w:cs="Times New Roman"/>
          <w:i/>
          <w:sz w:val="24"/>
          <w:szCs w:val="24"/>
          <w:lang w:val="x-none" w:eastAsia="x-none"/>
        </w:rPr>
        <w:t>.</w:t>
      </w:r>
    </w:p>
    <w:p w:rsidR="00434582" w:rsidRPr="00230AF8" w:rsidRDefault="00434582" w:rsidP="00434582">
      <w:pPr>
        <w:numPr>
          <w:ilvl w:val="3"/>
          <w:numId w:val="1"/>
        </w:numPr>
        <w:tabs>
          <w:tab w:val="left" w:pos="709"/>
        </w:tabs>
        <w:spacing w:after="0" w:line="240" w:lineRule="auto"/>
        <w:ind w:left="426"/>
        <w:jc w:val="both"/>
        <w:rPr>
          <w:rFonts w:ascii="Times New Roman" w:eastAsia="Times New Roman" w:hAnsi="Times New Roman" w:cs="Times New Roman"/>
          <w:i/>
          <w:sz w:val="24"/>
          <w:szCs w:val="24"/>
          <w:lang w:val="x-none" w:eastAsia="x-none"/>
        </w:rPr>
      </w:pPr>
      <w:proofErr w:type="spellStart"/>
      <w:r w:rsidRPr="00230AF8">
        <w:rPr>
          <w:rFonts w:ascii="Times New Roman" w:eastAsia="Times New Roman" w:hAnsi="Times New Roman" w:cs="Times New Roman"/>
          <w:i/>
          <w:sz w:val="24"/>
          <w:szCs w:val="24"/>
          <w:lang w:val="x-none" w:eastAsia="x-none"/>
        </w:rPr>
        <w:t>Nav</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piedāvāts</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viens</w:t>
      </w:r>
      <w:proofErr w:type="spellEnd"/>
      <w:r w:rsidRPr="00230AF8">
        <w:rPr>
          <w:rFonts w:ascii="Times New Roman" w:eastAsia="Times New Roman" w:hAnsi="Times New Roman" w:cs="Times New Roman"/>
          <w:i/>
          <w:sz w:val="24"/>
          <w:szCs w:val="24"/>
          <w:lang w:val="x-none" w:eastAsia="x-none"/>
        </w:rPr>
        <w:t xml:space="preserve"> no </w:t>
      </w:r>
      <w:proofErr w:type="spellStart"/>
      <w:r w:rsidRPr="00230AF8">
        <w:rPr>
          <w:rFonts w:ascii="Times New Roman" w:eastAsia="Times New Roman" w:hAnsi="Times New Roman" w:cs="Times New Roman"/>
          <w:i/>
          <w:sz w:val="24"/>
          <w:szCs w:val="24"/>
          <w:lang w:val="x-none" w:eastAsia="x-none"/>
        </w:rPr>
        <w:t>augstāk</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norādītiem</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pasākumiem</w:t>
      </w:r>
      <w:proofErr w:type="spellEnd"/>
      <w:r w:rsidRPr="00230AF8">
        <w:rPr>
          <w:rFonts w:ascii="Times New Roman" w:eastAsia="Times New Roman" w:hAnsi="Times New Roman" w:cs="Times New Roman"/>
          <w:i/>
          <w:sz w:val="24"/>
          <w:szCs w:val="24"/>
          <w:lang w:val="x-none" w:eastAsia="x-none"/>
        </w:rPr>
        <w:t xml:space="preserve"> – </w:t>
      </w:r>
      <w:proofErr w:type="spellStart"/>
      <w:r w:rsidRPr="00230AF8">
        <w:rPr>
          <w:rFonts w:ascii="Times New Roman" w:eastAsia="Times New Roman" w:hAnsi="Times New Roman" w:cs="Times New Roman"/>
          <w:i/>
          <w:sz w:val="24"/>
          <w:szCs w:val="24"/>
          <w:lang w:val="x-none" w:eastAsia="x-none"/>
        </w:rPr>
        <w:t>komisijas</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loceklis</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piešķir</w:t>
      </w:r>
      <w:proofErr w:type="spellEnd"/>
      <w:r w:rsidRPr="00230AF8">
        <w:rPr>
          <w:rFonts w:ascii="Times New Roman" w:eastAsia="Times New Roman" w:hAnsi="Times New Roman" w:cs="Times New Roman"/>
          <w:i/>
          <w:sz w:val="24"/>
          <w:szCs w:val="24"/>
          <w:lang w:val="x-none" w:eastAsia="x-none"/>
        </w:rPr>
        <w:t xml:space="preserve"> </w:t>
      </w:r>
      <w:r w:rsidRPr="00230AF8">
        <w:rPr>
          <w:rFonts w:ascii="Times New Roman" w:eastAsia="Times New Roman" w:hAnsi="Times New Roman" w:cs="Times New Roman"/>
          <w:i/>
          <w:sz w:val="24"/>
          <w:szCs w:val="24"/>
          <w:lang w:eastAsia="x-none"/>
        </w:rPr>
        <w:t>2</w:t>
      </w:r>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punktus</w:t>
      </w:r>
      <w:proofErr w:type="spellEnd"/>
      <w:r w:rsidRPr="00230AF8">
        <w:rPr>
          <w:rFonts w:ascii="Times New Roman" w:eastAsia="Times New Roman" w:hAnsi="Times New Roman" w:cs="Times New Roman"/>
          <w:i/>
          <w:sz w:val="24"/>
          <w:szCs w:val="24"/>
          <w:lang w:val="x-none" w:eastAsia="x-none"/>
        </w:rPr>
        <w:t xml:space="preserve">. </w:t>
      </w:r>
    </w:p>
    <w:p w:rsidR="00434582" w:rsidRPr="00230AF8" w:rsidRDefault="00434582" w:rsidP="00434582">
      <w:pPr>
        <w:numPr>
          <w:ilvl w:val="3"/>
          <w:numId w:val="1"/>
        </w:numPr>
        <w:tabs>
          <w:tab w:val="left" w:pos="709"/>
        </w:tabs>
        <w:spacing w:after="0" w:line="240" w:lineRule="auto"/>
        <w:ind w:left="426"/>
        <w:jc w:val="both"/>
        <w:rPr>
          <w:rFonts w:ascii="Times New Roman" w:eastAsia="Times New Roman" w:hAnsi="Times New Roman" w:cs="Times New Roman"/>
          <w:i/>
          <w:sz w:val="24"/>
          <w:szCs w:val="24"/>
          <w:lang w:val="x-none" w:eastAsia="x-none"/>
        </w:rPr>
      </w:pPr>
      <w:proofErr w:type="spellStart"/>
      <w:r w:rsidRPr="00230AF8">
        <w:rPr>
          <w:rFonts w:ascii="Times New Roman" w:eastAsia="Times New Roman" w:hAnsi="Times New Roman" w:cs="Times New Roman"/>
          <w:i/>
          <w:sz w:val="24"/>
          <w:szCs w:val="24"/>
          <w:lang w:val="x-none" w:eastAsia="x-none"/>
        </w:rPr>
        <w:t>Nav</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piedāvāti</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divi</w:t>
      </w:r>
      <w:proofErr w:type="spellEnd"/>
      <w:r w:rsidRPr="00230AF8">
        <w:rPr>
          <w:rFonts w:ascii="Times New Roman" w:eastAsia="Times New Roman" w:hAnsi="Times New Roman" w:cs="Times New Roman"/>
          <w:i/>
          <w:sz w:val="24"/>
          <w:szCs w:val="24"/>
          <w:lang w:val="x-none" w:eastAsia="x-none"/>
        </w:rPr>
        <w:t xml:space="preserve"> no </w:t>
      </w:r>
      <w:proofErr w:type="spellStart"/>
      <w:r w:rsidRPr="00230AF8">
        <w:rPr>
          <w:rFonts w:ascii="Times New Roman" w:eastAsia="Times New Roman" w:hAnsi="Times New Roman" w:cs="Times New Roman"/>
          <w:i/>
          <w:sz w:val="24"/>
          <w:szCs w:val="24"/>
          <w:lang w:val="x-none" w:eastAsia="x-none"/>
        </w:rPr>
        <w:t>augstāk</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norādītiem</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pasākumiem</w:t>
      </w:r>
      <w:proofErr w:type="spellEnd"/>
      <w:r w:rsidRPr="00230AF8">
        <w:rPr>
          <w:rFonts w:ascii="Times New Roman" w:eastAsia="Times New Roman" w:hAnsi="Times New Roman" w:cs="Times New Roman"/>
          <w:i/>
          <w:sz w:val="24"/>
          <w:szCs w:val="24"/>
          <w:lang w:val="x-none" w:eastAsia="x-none"/>
        </w:rPr>
        <w:t xml:space="preserve"> – </w:t>
      </w:r>
      <w:proofErr w:type="spellStart"/>
      <w:r w:rsidRPr="00230AF8">
        <w:rPr>
          <w:rFonts w:ascii="Times New Roman" w:eastAsia="Times New Roman" w:hAnsi="Times New Roman" w:cs="Times New Roman"/>
          <w:i/>
          <w:sz w:val="24"/>
          <w:szCs w:val="24"/>
          <w:lang w:val="x-none" w:eastAsia="x-none"/>
        </w:rPr>
        <w:t>komisijas</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loceklis</w:t>
      </w:r>
      <w:proofErr w:type="spellEnd"/>
      <w:r w:rsidRPr="00230AF8">
        <w:rPr>
          <w:rFonts w:ascii="Times New Roman" w:eastAsia="Times New Roman" w:hAnsi="Times New Roman" w:cs="Times New Roman"/>
          <w:i/>
          <w:sz w:val="24"/>
          <w:szCs w:val="24"/>
          <w:lang w:val="x-none" w:eastAsia="x-none"/>
        </w:rPr>
        <w:t xml:space="preserve"> </w:t>
      </w:r>
      <w:proofErr w:type="spellStart"/>
      <w:r w:rsidRPr="00230AF8">
        <w:rPr>
          <w:rFonts w:ascii="Times New Roman" w:eastAsia="Times New Roman" w:hAnsi="Times New Roman" w:cs="Times New Roman"/>
          <w:i/>
          <w:sz w:val="24"/>
          <w:szCs w:val="24"/>
          <w:lang w:val="x-none" w:eastAsia="x-none"/>
        </w:rPr>
        <w:t>piešķir</w:t>
      </w:r>
      <w:proofErr w:type="spellEnd"/>
      <w:r w:rsidRPr="00230AF8">
        <w:rPr>
          <w:rFonts w:ascii="Times New Roman" w:eastAsia="Times New Roman" w:hAnsi="Times New Roman" w:cs="Times New Roman"/>
          <w:i/>
          <w:sz w:val="24"/>
          <w:szCs w:val="24"/>
          <w:lang w:val="x-none" w:eastAsia="x-none"/>
        </w:rPr>
        <w:t xml:space="preserve"> 1 </w:t>
      </w:r>
      <w:proofErr w:type="spellStart"/>
      <w:r w:rsidRPr="00230AF8">
        <w:rPr>
          <w:rFonts w:ascii="Times New Roman" w:eastAsia="Times New Roman" w:hAnsi="Times New Roman" w:cs="Times New Roman"/>
          <w:i/>
          <w:sz w:val="24"/>
          <w:szCs w:val="24"/>
          <w:lang w:val="x-none" w:eastAsia="x-none"/>
        </w:rPr>
        <w:t>punktu</w:t>
      </w:r>
      <w:proofErr w:type="spellEnd"/>
      <w:r w:rsidRPr="00230AF8">
        <w:rPr>
          <w:rFonts w:ascii="Times New Roman" w:eastAsia="Times New Roman" w:hAnsi="Times New Roman" w:cs="Times New Roman"/>
          <w:i/>
          <w:sz w:val="24"/>
          <w:szCs w:val="24"/>
          <w:lang w:val="x-none" w:eastAsia="x-none"/>
        </w:rPr>
        <w:t>.</w:t>
      </w:r>
    </w:p>
    <w:p w:rsidR="00434582" w:rsidRPr="00230AF8" w:rsidRDefault="00434582" w:rsidP="00434582">
      <w:pPr>
        <w:tabs>
          <w:tab w:val="left" w:pos="567"/>
          <w:tab w:val="left" w:pos="7895"/>
        </w:tabs>
        <w:autoSpaceDN w:val="0"/>
        <w:spacing w:after="0" w:line="240" w:lineRule="auto"/>
        <w:contextualSpacing/>
        <w:jc w:val="both"/>
        <w:rPr>
          <w:rFonts w:ascii="Times New Roman" w:eastAsia="Calibri" w:hAnsi="Times New Roman" w:cs="Times New Roman"/>
          <w:i/>
          <w:sz w:val="24"/>
          <w:szCs w:val="24"/>
        </w:rPr>
      </w:pPr>
      <w:r w:rsidRPr="00230AF8">
        <w:rPr>
          <w:rFonts w:ascii="Times New Roman" w:eastAsia="Calibri" w:hAnsi="Times New Roman" w:cs="Times New Roman"/>
          <w:i/>
          <w:sz w:val="24"/>
          <w:szCs w:val="24"/>
        </w:rPr>
        <w:tab/>
        <w:t xml:space="preserve">Izskatot iepirkumam pievienoto tehnisko dokumentāciju, </w:t>
      </w:r>
      <w:r w:rsidRPr="00230AF8">
        <w:rPr>
          <w:rFonts w:ascii="Times New Roman" w:eastAsia="Calibri" w:hAnsi="Times New Roman" w:cs="Times New Roman"/>
          <w:b/>
          <w:i/>
          <w:sz w:val="24"/>
          <w:szCs w:val="24"/>
        </w:rPr>
        <w:t>neatrodam</w:t>
      </w:r>
      <w:r w:rsidRPr="00230AF8">
        <w:rPr>
          <w:rFonts w:ascii="Times New Roman" w:eastAsia="Calibri" w:hAnsi="Times New Roman" w:cs="Times New Roman"/>
          <w:i/>
          <w:sz w:val="24"/>
          <w:szCs w:val="24"/>
        </w:rPr>
        <w:t xml:space="preserve"> “Tehniskā projekta sastāvdaļu</w:t>
      </w:r>
      <w:r w:rsidRPr="00230AF8">
        <w:rPr>
          <w:rFonts w:ascii="Times New Roman" w:eastAsia="Calibri" w:hAnsi="Times New Roman" w:cs="Times New Roman"/>
          <w:b/>
          <w:i/>
          <w:sz w:val="24"/>
          <w:szCs w:val="24"/>
        </w:rPr>
        <w:t xml:space="preserve"> DOP</w:t>
      </w:r>
      <w:r w:rsidRPr="00230AF8">
        <w:rPr>
          <w:rFonts w:ascii="Times New Roman" w:eastAsia="Calibri" w:hAnsi="Times New Roman" w:cs="Times New Roman"/>
          <w:i/>
          <w:sz w:val="24"/>
          <w:szCs w:val="24"/>
        </w:rPr>
        <w:t>- darba organizācijas projektu, saskaņā ar kuru izstrādājama Darbu veikšanas projekta koncepcija.</w:t>
      </w:r>
    </w:p>
    <w:p w:rsidR="00434582" w:rsidRPr="00230AF8" w:rsidRDefault="00434582" w:rsidP="00434582">
      <w:pPr>
        <w:tabs>
          <w:tab w:val="left" w:pos="567"/>
          <w:tab w:val="left" w:pos="7895"/>
        </w:tabs>
        <w:autoSpaceDN w:val="0"/>
        <w:spacing w:after="0" w:line="240" w:lineRule="auto"/>
        <w:contextualSpacing/>
        <w:jc w:val="both"/>
        <w:rPr>
          <w:rFonts w:ascii="Times New Roman" w:eastAsia="Calibri" w:hAnsi="Times New Roman" w:cs="Times New Roman"/>
          <w:b/>
          <w:i/>
          <w:sz w:val="24"/>
          <w:szCs w:val="24"/>
        </w:rPr>
      </w:pPr>
      <w:r w:rsidRPr="00230AF8">
        <w:rPr>
          <w:rFonts w:ascii="Times New Roman" w:eastAsia="Calibri" w:hAnsi="Times New Roman" w:cs="Times New Roman"/>
          <w:b/>
          <w:i/>
          <w:sz w:val="24"/>
          <w:szCs w:val="24"/>
        </w:rPr>
        <w:t>MK Noteikumi par Latvijas būvnormatīvu LBN 310-14 "Darbu veikšanas projekts" nosaka:</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Darbu veikšanas projektā iekļauj:</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7.1. darbu veikšanas kalendāra grafiku;</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7.2. būvdarbu ģenerālplānu;</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7.3. sagatavošanas darbu un būvdarbu aprakstu;</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7.4. netradicionālu un sarežģītu būvdarbu veidu tehnoloģiskās shēmas un norādi par izpildes zonām;</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 xml:space="preserve">7.5. galveno </w:t>
      </w:r>
      <w:proofErr w:type="spellStart"/>
      <w:r w:rsidRPr="00230AF8">
        <w:rPr>
          <w:rFonts w:ascii="Times New Roman" w:eastAsia="Times New Roman" w:hAnsi="Times New Roman" w:cs="Times New Roman"/>
          <w:i/>
          <w:sz w:val="24"/>
          <w:szCs w:val="24"/>
          <w:lang w:eastAsia="lv-LV"/>
        </w:rPr>
        <w:t>būvmašīnu</w:t>
      </w:r>
      <w:proofErr w:type="spellEnd"/>
      <w:r w:rsidRPr="00230AF8">
        <w:rPr>
          <w:rFonts w:ascii="Times New Roman" w:eastAsia="Times New Roman" w:hAnsi="Times New Roman" w:cs="Times New Roman"/>
          <w:i/>
          <w:sz w:val="24"/>
          <w:szCs w:val="24"/>
          <w:lang w:eastAsia="lv-LV"/>
        </w:rPr>
        <w:t xml:space="preserve"> darba grafiku;</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7.6. nepieciešamo speciālistu sarakstu darbu veikšanai būvobjektā;</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7.7. nepieciešamos būvju nospraušanas darbus;</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7.8. pagaidu tehnoloģisko konstrukciju pamatotus risinājumus;</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7.9. darba aizsardzības, drošības tehnikas, ražošanas higiēnas un ugunsdrošības pasākumu tehniskos risinājumus;</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 xml:space="preserve">7.10. </w:t>
      </w:r>
      <w:proofErr w:type="spellStart"/>
      <w:r w:rsidRPr="00230AF8">
        <w:rPr>
          <w:rFonts w:ascii="Times New Roman" w:eastAsia="Times New Roman" w:hAnsi="Times New Roman" w:cs="Times New Roman"/>
          <w:i/>
          <w:sz w:val="24"/>
          <w:szCs w:val="24"/>
          <w:lang w:eastAsia="lv-LV"/>
        </w:rPr>
        <w:t>būvmašīnu</w:t>
      </w:r>
      <w:proofErr w:type="spellEnd"/>
      <w:r w:rsidRPr="00230AF8">
        <w:rPr>
          <w:rFonts w:ascii="Times New Roman" w:eastAsia="Times New Roman" w:hAnsi="Times New Roman" w:cs="Times New Roman"/>
          <w:i/>
          <w:sz w:val="24"/>
          <w:szCs w:val="24"/>
          <w:lang w:eastAsia="lv-LV"/>
        </w:rPr>
        <w:t>, tehnoloģiskā un montāžas aprīkojuma sarakstu;</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7.11. skaidrojošu aprakstu;</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7.12. darbaspēka kustības grafiku;</w:t>
      </w:r>
    </w:p>
    <w:p w:rsidR="00434582" w:rsidRPr="00230AF8" w:rsidRDefault="00434582" w:rsidP="00434582">
      <w:pPr>
        <w:spacing w:after="0" w:line="240" w:lineRule="auto"/>
        <w:rPr>
          <w:rFonts w:ascii="Times New Roman" w:eastAsia="Times New Roman" w:hAnsi="Times New Roman" w:cs="Times New Roman"/>
          <w:i/>
          <w:sz w:val="24"/>
          <w:szCs w:val="24"/>
          <w:lang w:eastAsia="lv-LV"/>
        </w:rPr>
      </w:pPr>
      <w:r w:rsidRPr="00230AF8">
        <w:rPr>
          <w:rFonts w:ascii="Times New Roman" w:eastAsia="Times New Roman" w:hAnsi="Times New Roman" w:cs="Times New Roman"/>
          <w:i/>
          <w:sz w:val="24"/>
          <w:szCs w:val="24"/>
          <w:lang w:eastAsia="lv-LV"/>
        </w:rPr>
        <w:t>7.13. būvizstrādājumu transportēšanas nosacījumus un to novietošanas vietas būvlaukumā.</w:t>
      </w:r>
    </w:p>
    <w:p w:rsidR="00434582" w:rsidRPr="00230AF8" w:rsidRDefault="00434582" w:rsidP="00434582">
      <w:pPr>
        <w:tabs>
          <w:tab w:val="left" w:pos="567"/>
          <w:tab w:val="left" w:pos="7895"/>
        </w:tabs>
        <w:autoSpaceDN w:val="0"/>
        <w:spacing w:after="0" w:line="240" w:lineRule="auto"/>
        <w:contextualSpacing/>
        <w:jc w:val="both"/>
        <w:rPr>
          <w:rFonts w:ascii="Times New Roman" w:eastAsia="Calibri" w:hAnsi="Times New Roman" w:cs="Times New Roman"/>
          <w:i/>
          <w:sz w:val="24"/>
          <w:szCs w:val="24"/>
        </w:rPr>
      </w:pPr>
      <w:r w:rsidRPr="00230AF8">
        <w:rPr>
          <w:rFonts w:ascii="Times New Roman" w:eastAsia="Calibri" w:hAnsi="Times New Roman" w:cs="Times New Roman"/>
          <w:b/>
          <w:bCs/>
          <w:i/>
          <w:sz w:val="24"/>
          <w:szCs w:val="24"/>
        </w:rPr>
        <w:t>Ministru kabineta noteikumi Nr.529  “</w:t>
      </w:r>
      <w:r w:rsidRPr="00230AF8">
        <w:rPr>
          <w:rFonts w:ascii="Times New Roman" w:eastAsia="Calibri" w:hAnsi="Times New Roman" w:cs="Times New Roman"/>
          <w:i/>
          <w:sz w:val="24"/>
          <w:szCs w:val="24"/>
        </w:rPr>
        <w:t>Ēku būvnoteikumi” (sadaļa 7.3.) nosaka:</w:t>
      </w:r>
    </w:p>
    <w:p w:rsidR="00434582" w:rsidRPr="00230AF8" w:rsidRDefault="00434582" w:rsidP="00434582">
      <w:pPr>
        <w:spacing w:after="0" w:line="240" w:lineRule="auto"/>
        <w:jc w:val="both"/>
        <w:rPr>
          <w:rFonts w:ascii="Times New Roman" w:eastAsia="Times New Roman" w:hAnsi="Times New Roman" w:cs="Times New Roman"/>
          <w:i/>
          <w:sz w:val="24"/>
          <w:szCs w:val="24"/>
          <w:lang w:eastAsia="lv-LV"/>
        </w:rPr>
      </w:pPr>
      <w:bookmarkStart w:id="0" w:name="p113"/>
      <w:bookmarkStart w:id="1" w:name="p-614561"/>
      <w:bookmarkEnd w:id="0"/>
      <w:bookmarkEnd w:id="1"/>
      <w:r w:rsidRPr="00230AF8">
        <w:rPr>
          <w:rFonts w:ascii="Times New Roman" w:eastAsia="Times New Roman" w:hAnsi="Times New Roman" w:cs="Times New Roman"/>
          <w:i/>
          <w:sz w:val="24"/>
          <w:szCs w:val="24"/>
          <w:lang w:eastAsia="lv-LV"/>
        </w:rPr>
        <w:t>113. Būvdarbi organizējami un veicami saskaņā ar būvprojektu un tā sastāvā esošo darbu organizēšanas projektu, kā arī darbu veikšanas projektu.</w:t>
      </w:r>
    </w:p>
    <w:p w:rsidR="00434582" w:rsidRPr="00230AF8" w:rsidRDefault="00434582" w:rsidP="00434582">
      <w:pPr>
        <w:spacing w:after="0" w:line="240" w:lineRule="auto"/>
        <w:jc w:val="both"/>
        <w:rPr>
          <w:rFonts w:ascii="Times New Roman" w:eastAsia="Times New Roman" w:hAnsi="Times New Roman" w:cs="Times New Roman"/>
          <w:i/>
          <w:sz w:val="24"/>
          <w:szCs w:val="24"/>
          <w:lang w:eastAsia="lv-LV"/>
        </w:rPr>
      </w:pPr>
      <w:bookmarkStart w:id="2" w:name="p114"/>
      <w:bookmarkStart w:id="3" w:name="p-528930"/>
      <w:bookmarkEnd w:id="2"/>
      <w:bookmarkEnd w:id="3"/>
      <w:r w:rsidRPr="00230AF8">
        <w:rPr>
          <w:rFonts w:ascii="Times New Roman" w:eastAsia="Times New Roman" w:hAnsi="Times New Roman" w:cs="Times New Roman"/>
          <w:i/>
          <w:sz w:val="24"/>
          <w:szCs w:val="24"/>
          <w:lang w:eastAsia="lv-LV"/>
        </w:rPr>
        <w:t>114. Darbu veikšanas projektu, pamatojoties uz izstrādāto būvprojektu, izstrādā galvenais būvdarbu veicējs, bet atsevišķiem un speciāliem darbu veidiem – atsevišķu būvdarbu veicēji. Darbu veikšanas projekta sastāvdaļas nosaka saskaņā ar normatīvo aktu par darbu veikšanas projektu, bet projekta detalizācijas pakāpi nosaka tā izstrādātājs atkarībā no veicamo darbu specifikas un apjoma.</w:t>
      </w:r>
    </w:p>
    <w:p w:rsidR="00434582" w:rsidRPr="00230AF8" w:rsidRDefault="00434582" w:rsidP="00434582">
      <w:pPr>
        <w:spacing w:after="0" w:line="240" w:lineRule="auto"/>
        <w:jc w:val="both"/>
        <w:rPr>
          <w:rFonts w:ascii="Times New Roman" w:eastAsia="Times New Roman" w:hAnsi="Times New Roman" w:cs="Times New Roman"/>
          <w:i/>
          <w:sz w:val="24"/>
          <w:szCs w:val="24"/>
          <w:lang w:eastAsia="lv-LV"/>
        </w:rPr>
      </w:pPr>
      <w:bookmarkStart w:id="4" w:name="p115"/>
      <w:bookmarkStart w:id="5" w:name="p-528931"/>
      <w:bookmarkEnd w:id="4"/>
      <w:bookmarkEnd w:id="5"/>
      <w:r w:rsidRPr="00230AF8">
        <w:rPr>
          <w:rFonts w:ascii="Times New Roman" w:eastAsia="Times New Roman" w:hAnsi="Times New Roman" w:cs="Times New Roman"/>
          <w:i/>
          <w:sz w:val="24"/>
          <w:szCs w:val="24"/>
          <w:lang w:eastAsia="lv-LV"/>
        </w:rPr>
        <w:lastRenderedPageBreak/>
        <w:t>115. Atkarībā no būvdarbu apjoma un plānotā būvdarbu ilguma darbu veikšanas projektu izstrādā visai ēkai kopumā, atsevišķai tās daļai vai būvdarbu ciklam (piemēram, pazemes ciklam, virszemes ciklam, būvdarbu sagatavošanas ciklam, ēkas sekcijai, laidumam, stāvam).</w:t>
      </w:r>
    </w:p>
    <w:p w:rsidR="00434582" w:rsidRPr="00230AF8" w:rsidRDefault="00434582" w:rsidP="00434582">
      <w:pPr>
        <w:spacing w:after="0" w:line="240" w:lineRule="auto"/>
        <w:jc w:val="both"/>
        <w:rPr>
          <w:rFonts w:ascii="Times New Roman" w:eastAsia="Times New Roman" w:hAnsi="Times New Roman" w:cs="Times New Roman"/>
          <w:i/>
          <w:sz w:val="24"/>
          <w:szCs w:val="24"/>
          <w:lang w:eastAsia="lv-LV"/>
        </w:rPr>
      </w:pPr>
      <w:bookmarkStart w:id="6" w:name="p116"/>
      <w:bookmarkStart w:id="7" w:name="p-528932"/>
      <w:bookmarkEnd w:id="6"/>
      <w:bookmarkEnd w:id="7"/>
      <w:r w:rsidRPr="00230AF8">
        <w:rPr>
          <w:rFonts w:ascii="Times New Roman" w:eastAsia="Times New Roman" w:hAnsi="Times New Roman" w:cs="Times New Roman"/>
          <w:i/>
          <w:sz w:val="24"/>
          <w:szCs w:val="24"/>
          <w:lang w:eastAsia="lv-LV"/>
        </w:rPr>
        <w:t>116. Izstrādājot darbu veikšanas projektu esošajām ēkām, ievēro to īpašnieku vai lietotāju noteikumus un situāciju būvobjektā.</w:t>
      </w:r>
      <w:bookmarkStart w:id="8" w:name="p117"/>
      <w:bookmarkStart w:id="9" w:name="p-528933"/>
      <w:bookmarkStart w:id="10" w:name="p118"/>
      <w:bookmarkStart w:id="11" w:name="p-528934"/>
      <w:bookmarkStart w:id="12" w:name="p121"/>
      <w:bookmarkStart w:id="13" w:name="p-528937"/>
      <w:bookmarkEnd w:id="8"/>
      <w:bookmarkEnd w:id="9"/>
      <w:bookmarkEnd w:id="10"/>
      <w:bookmarkEnd w:id="11"/>
      <w:bookmarkEnd w:id="12"/>
      <w:bookmarkEnd w:id="13"/>
    </w:p>
    <w:p w:rsidR="00434582" w:rsidRPr="00230AF8" w:rsidRDefault="00434582" w:rsidP="00434582">
      <w:pPr>
        <w:tabs>
          <w:tab w:val="left" w:pos="567"/>
          <w:tab w:val="left" w:pos="7895"/>
        </w:tabs>
        <w:autoSpaceDN w:val="0"/>
        <w:spacing w:after="0" w:line="240" w:lineRule="auto"/>
        <w:contextualSpacing/>
        <w:jc w:val="both"/>
        <w:rPr>
          <w:rFonts w:ascii="Times New Roman" w:eastAsia="Calibri" w:hAnsi="Times New Roman" w:cs="Times New Roman"/>
          <w:i/>
          <w:sz w:val="24"/>
          <w:szCs w:val="24"/>
        </w:rPr>
      </w:pPr>
      <w:r w:rsidRPr="00230AF8">
        <w:rPr>
          <w:rFonts w:ascii="Times New Roman" w:eastAsia="Calibri" w:hAnsi="Times New Roman" w:cs="Times New Roman"/>
          <w:i/>
          <w:sz w:val="24"/>
          <w:szCs w:val="24"/>
        </w:rPr>
        <w:tab/>
        <w:t xml:space="preserve">Pretendenta ieskatā, noteikums, ka Koncepcijā jāietver VISS (?), kas noteikts tehniskajam projektam pievienotajam  DOP , MK Noteikumos par Latvijas būvnormatīvu LBN 310-14 "Darbu veikšanas projekts" un ēku būvnoteikumos, ir interpretējams katra Pretendenta ieskatā atšķirīgi, veidojot koncepciju pēc saviem ieskatiem. Katra Pretendenta sagatavotā koncepcija visticamāk atšķirsies, gan sastāva, gan apjoma, gan detalizācijas ziņā. Punkti tiek samazināti, ja nav iesniegta </w:t>
      </w:r>
      <w:r w:rsidRPr="00230AF8">
        <w:rPr>
          <w:rFonts w:ascii="Times New Roman" w:eastAsia="Calibri" w:hAnsi="Times New Roman" w:cs="Times New Roman"/>
          <w:b/>
          <w:i/>
          <w:sz w:val="24"/>
          <w:szCs w:val="24"/>
          <w:u w:val="single"/>
        </w:rPr>
        <w:t>viens vai divi</w:t>
      </w:r>
      <w:r w:rsidRPr="00230AF8">
        <w:rPr>
          <w:rFonts w:ascii="Times New Roman" w:eastAsia="Calibri" w:hAnsi="Times New Roman" w:cs="Times New Roman"/>
          <w:i/>
          <w:sz w:val="24"/>
          <w:szCs w:val="24"/>
        </w:rPr>
        <w:t xml:space="preserve"> no </w:t>
      </w:r>
      <w:r w:rsidRPr="00230AF8">
        <w:rPr>
          <w:rFonts w:ascii="Times New Roman" w:eastAsia="Calibri" w:hAnsi="Times New Roman" w:cs="Times New Roman"/>
          <w:b/>
          <w:i/>
          <w:sz w:val="24"/>
          <w:szCs w:val="24"/>
        </w:rPr>
        <w:t>AUGSTĀKMINĒTIEM</w:t>
      </w:r>
      <w:r w:rsidRPr="00230AF8">
        <w:rPr>
          <w:rFonts w:ascii="Times New Roman" w:eastAsia="Calibri" w:hAnsi="Times New Roman" w:cs="Times New Roman"/>
          <w:i/>
          <w:sz w:val="24"/>
          <w:szCs w:val="24"/>
        </w:rPr>
        <w:t xml:space="preserve"> (?) pasākumiem. Piemēram  darbu veikšanas projekta sastāvdaļas – ģenerālplāns, skaidrojošais apraksts </w:t>
      </w:r>
      <w:proofErr w:type="spellStart"/>
      <w:r w:rsidRPr="00230AF8">
        <w:rPr>
          <w:rFonts w:ascii="Times New Roman" w:eastAsia="Calibri" w:hAnsi="Times New Roman" w:cs="Times New Roman"/>
          <w:i/>
          <w:sz w:val="24"/>
          <w:szCs w:val="24"/>
        </w:rPr>
        <w:t>utml</w:t>
      </w:r>
      <w:proofErr w:type="spellEnd"/>
      <w:r w:rsidRPr="00230AF8">
        <w:rPr>
          <w:rFonts w:ascii="Times New Roman" w:eastAsia="Calibri" w:hAnsi="Times New Roman" w:cs="Times New Roman"/>
          <w:i/>
          <w:sz w:val="24"/>
          <w:szCs w:val="24"/>
        </w:rPr>
        <w:t xml:space="preserve">. Ja šīs sadaļas ir projekta dokumentācijā, vai Pretendents tās pievieno Darbu veikšanas koncepcijai? Vai punkti tiek samazināti, ja šo sadaļu nav? Tāpat, atsauce uz MK noteikumiem ir ļoti vispārināta, lai secinātu, kuras sadaļas ir gatavojamas un kuras nav. </w:t>
      </w:r>
    </w:p>
    <w:p w:rsidR="00434582" w:rsidRPr="00230AF8" w:rsidRDefault="00434582" w:rsidP="00434582">
      <w:pPr>
        <w:tabs>
          <w:tab w:val="left" w:pos="567"/>
          <w:tab w:val="left" w:pos="7895"/>
        </w:tabs>
        <w:autoSpaceDN w:val="0"/>
        <w:spacing w:after="0" w:line="240" w:lineRule="auto"/>
        <w:contextualSpacing/>
        <w:jc w:val="both"/>
        <w:rPr>
          <w:rFonts w:ascii="Times New Roman" w:eastAsia="Calibri" w:hAnsi="Times New Roman" w:cs="Times New Roman"/>
          <w:b/>
          <w:i/>
          <w:sz w:val="24"/>
          <w:szCs w:val="24"/>
        </w:rPr>
      </w:pPr>
      <w:r w:rsidRPr="00230AF8">
        <w:rPr>
          <w:rFonts w:ascii="Times New Roman" w:eastAsia="Calibri" w:hAnsi="Times New Roman" w:cs="Times New Roman"/>
          <w:b/>
          <w:i/>
          <w:sz w:val="24"/>
          <w:szCs w:val="24"/>
        </w:rPr>
        <w:tab/>
        <w:t xml:space="preserve">Lūgums iepirkumu komisijai izskaidrot, kur atrodama tehniskā projekta sastāvdaļa DOP, saskaņā ar kuru gatavojama Darba veikšanas projekta koncepcija, kurai jāparedz  VISUS pasākumus, kas iekļauti DOP? Lūdzam komisiju noteikt precīzas sadaļas, kādas jāsatur darbu veikšanas projekta koncepcijai, lai visi Pretendenti sagatavotu Piedāvājumu vadoties pēc vienotām vadlīnijām. </w:t>
      </w:r>
    </w:p>
    <w:p w:rsidR="00434582" w:rsidRPr="00230AF8" w:rsidRDefault="00434582" w:rsidP="00434582">
      <w:pPr>
        <w:tabs>
          <w:tab w:val="left" w:pos="567"/>
          <w:tab w:val="left" w:pos="7895"/>
        </w:tabs>
        <w:autoSpaceDN w:val="0"/>
        <w:spacing w:after="0" w:line="240" w:lineRule="auto"/>
        <w:contextualSpacing/>
        <w:jc w:val="both"/>
        <w:rPr>
          <w:rFonts w:ascii="Times New Roman" w:eastAsia="Calibri" w:hAnsi="Times New Roman" w:cs="Times New Roman"/>
          <w:i/>
          <w:sz w:val="24"/>
          <w:szCs w:val="24"/>
        </w:rPr>
      </w:pPr>
      <w:r w:rsidRPr="00230AF8">
        <w:rPr>
          <w:rFonts w:ascii="Times New Roman" w:eastAsia="Calibri" w:hAnsi="Times New Roman" w:cs="Times New Roman"/>
          <w:i/>
          <w:sz w:val="24"/>
          <w:szCs w:val="24"/>
        </w:rPr>
        <w:tab/>
        <w:t>Saskaņā ar IUB 21.07.2014. skaidrojumiem ,,Vērtēšanas kritērijiem jābūt konkrēti un pietiekami skaidri izteiktiem, lai piegādātāji varētu atbilstoši sagatavot savus piedāvājumus. Ja pasūtītāja sniegtais vērtēšanas kritēriju apraksts nav pietiekoši skaidrs, vērtējams tas, kā pretendenti varēja aprakstu saprast, nevis tas, ka pasūtītājs vērtēšanas kritēriju bija iecerējis piemērot.  Iepirkumu komisijas locekļiem jābūt vienotai izpratnei par vērtēšanas metodoloģiju, kritēriji jāinterpretē vienādi un jāpiemēro objektīvi un vienveidīgi.’’</w:t>
      </w:r>
    </w:p>
    <w:p w:rsidR="0065648D" w:rsidRPr="00230AF8" w:rsidRDefault="0065648D" w:rsidP="00434582">
      <w:pPr>
        <w:spacing w:after="0" w:line="240" w:lineRule="auto"/>
        <w:rPr>
          <w:rFonts w:ascii="Times New Roman" w:hAnsi="Times New Roman" w:cs="Times New Roman"/>
          <w:i/>
          <w:sz w:val="24"/>
          <w:szCs w:val="24"/>
        </w:rPr>
      </w:pPr>
    </w:p>
    <w:p w:rsidR="00CB4A44" w:rsidRPr="00230AF8" w:rsidRDefault="00CB4A44" w:rsidP="00434582">
      <w:pPr>
        <w:spacing w:after="0" w:line="240" w:lineRule="auto"/>
        <w:rPr>
          <w:rFonts w:ascii="Times New Roman" w:hAnsi="Times New Roman" w:cs="Times New Roman"/>
          <w:b/>
          <w:sz w:val="24"/>
          <w:szCs w:val="24"/>
        </w:rPr>
      </w:pPr>
      <w:r w:rsidRPr="00230AF8">
        <w:rPr>
          <w:rFonts w:ascii="Times New Roman" w:hAnsi="Times New Roman" w:cs="Times New Roman"/>
          <w:b/>
          <w:sz w:val="24"/>
          <w:szCs w:val="24"/>
        </w:rPr>
        <w:t>16.1.atbilde</w:t>
      </w:r>
    </w:p>
    <w:p w:rsidR="00CB4A44" w:rsidRPr="00230AF8" w:rsidRDefault="00CB4A44" w:rsidP="00CB4A44">
      <w:pPr>
        <w:spacing w:after="0" w:line="240" w:lineRule="auto"/>
        <w:jc w:val="both"/>
        <w:rPr>
          <w:rFonts w:ascii="Times New Roman" w:hAnsi="Times New Roman" w:cs="Times New Roman"/>
          <w:sz w:val="24"/>
          <w:szCs w:val="24"/>
        </w:rPr>
      </w:pPr>
      <w:r w:rsidRPr="00230AF8">
        <w:rPr>
          <w:rFonts w:ascii="Times New Roman" w:hAnsi="Times New Roman" w:cs="Times New Roman"/>
          <w:sz w:val="24"/>
          <w:szCs w:val="24"/>
        </w:rPr>
        <w:t xml:space="preserve">Jūs esat pareizi sapratuši, ka pretendentu darba veikšanas projekta koncepcija atšķirsies gan pēc sastāva, gan pēc apjoma, jo koncepcijā </w:t>
      </w:r>
      <w:r w:rsidRPr="00230AF8">
        <w:rPr>
          <w:rFonts w:ascii="Times New Roman" w:hAnsi="Times New Roman" w:cs="Times New Roman"/>
          <w:b/>
          <w:sz w:val="24"/>
          <w:szCs w:val="24"/>
        </w:rPr>
        <w:t>var būt arī plašāks</w:t>
      </w:r>
      <w:r w:rsidRPr="00230AF8">
        <w:rPr>
          <w:rFonts w:ascii="Times New Roman" w:hAnsi="Times New Roman" w:cs="Times New Roman"/>
          <w:sz w:val="24"/>
          <w:szCs w:val="24"/>
        </w:rPr>
        <w:t xml:space="preserve"> pasākumu loks, kādu nosaka MK noteikumi par LBN 310-14, bet tas nevar būt mazāks kā paredzēts minētajā normatīvā, tai skaitā Jūsu norādītās sadaļās no 7.1. līdz 7.13. Kā norādīts Nolikumā, vērtēs tikai koncepcijā norādīto pasākumu esamību vai neesamību. </w:t>
      </w:r>
      <w:bookmarkStart w:id="14" w:name="_GoBack"/>
      <w:bookmarkEnd w:id="14"/>
      <w:r w:rsidRPr="00230AF8">
        <w:rPr>
          <w:rFonts w:ascii="Times New Roman" w:hAnsi="Times New Roman" w:cs="Times New Roman"/>
          <w:sz w:val="24"/>
          <w:szCs w:val="24"/>
        </w:rPr>
        <w:t>Šādu pasākumu (prasību) neesamība tiks atzīta tikai tad:</w:t>
      </w:r>
    </w:p>
    <w:p w:rsidR="00CB4A44" w:rsidRPr="00230AF8" w:rsidRDefault="00CB4A44" w:rsidP="00CB4A44">
      <w:pPr>
        <w:pStyle w:val="ListParagraph"/>
        <w:numPr>
          <w:ilvl w:val="0"/>
          <w:numId w:val="2"/>
        </w:numPr>
        <w:spacing w:after="0" w:line="240" w:lineRule="auto"/>
        <w:jc w:val="both"/>
        <w:rPr>
          <w:rFonts w:ascii="Times New Roman" w:hAnsi="Times New Roman" w:cs="Times New Roman"/>
          <w:sz w:val="24"/>
          <w:szCs w:val="24"/>
        </w:rPr>
      </w:pPr>
      <w:r w:rsidRPr="00230AF8">
        <w:rPr>
          <w:rFonts w:ascii="Times New Roman" w:hAnsi="Times New Roman" w:cs="Times New Roman"/>
          <w:sz w:val="24"/>
          <w:szCs w:val="24"/>
        </w:rPr>
        <w:t>Ja šādi pasākumi (prasības) ir norādītas normatīvajos dokumentos, bet nav norādītas koncepcijā (vērtēšanas intervāls: visi norādīti, viens nav norādīts, divi nav norādīti);</w:t>
      </w:r>
    </w:p>
    <w:p w:rsidR="00CB4A44" w:rsidRPr="00230AF8" w:rsidRDefault="00CB4A44" w:rsidP="00CB4A44">
      <w:pPr>
        <w:pStyle w:val="ListParagraph"/>
        <w:numPr>
          <w:ilvl w:val="0"/>
          <w:numId w:val="2"/>
        </w:numPr>
        <w:spacing w:after="0" w:line="240" w:lineRule="auto"/>
        <w:jc w:val="both"/>
        <w:rPr>
          <w:rFonts w:ascii="Times New Roman" w:hAnsi="Times New Roman" w:cs="Times New Roman"/>
          <w:sz w:val="24"/>
          <w:szCs w:val="24"/>
        </w:rPr>
      </w:pPr>
      <w:r w:rsidRPr="00230AF8">
        <w:rPr>
          <w:rFonts w:ascii="Times New Roman" w:hAnsi="Times New Roman" w:cs="Times New Roman"/>
          <w:sz w:val="24"/>
          <w:szCs w:val="24"/>
        </w:rPr>
        <w:t>Ja koncepcijā norādītie pasākumi, prasības (LBN 310-14 noteiktās sadaļas no 7.1. līdz 7.13) būs pretrunā DOP norādītajam vai būs pretrunā citiem šobrīd spēkā esošajiem normatīviem, tai skaitā Ēku būvnoteikumiem.</w:t>
      </w:r>
    </w:p>
    <w:p w:rsidR="00CB4A44" w:rsidRPr="00230AF8" w:rsidRDefault="00CB4A44" w:rsidP="00CB4A44">
      <w:pPr>
        <w:spacing w:after="0" w:line="240" w:lineRule="auto"/>
        <w:jc w:val="both"/>
        <w:rPr>
          <w:rFonts w:ascii="Times New Roman" w:hAnsi="Times New Roman" w:cs="Times New Roman"/>
          <w:sz w:val="24"/>
          <w:szCs w:val="24"/>
        </w:rPr>
      </w:pPr>
      <w:r w:rsidRPr="00230AF8">
        <w:rPr>
          <w:rFonts w:ascii="Times New Roman" w:hAnsi="Times New Roman" w:cs="Times New Roman"/>
          <w:sz w:val="24"/>
          <w:szCs w:val="24"/>
        </w:rPr>
        <w:t>Iepirkumu komisijai nav iespējama dažāda interpretācija šajā jautājumā.</w:t>
      </w:r>
    </w:p>
    <w:p w:rsidR="00230AF8" w:rsidRPr="00230AF8" w:rsidRDefault="00230AF8" w:rsidP="00230AF8">
      <w:pPr>
        <w:spacing w:after="0" w:line="240" w:lineRule="auto"/>
        <w:ind w:firstLine="720"/>
        <w:jc w:val="both"/>
        <w:rPr>
          <w:rFonts w:ascii="Times New Roman" w:hAnsi="Times New Roman" w:cs="Times New Roman"/>
          <w:sz w:val="24"/>
          <w:szCs w:val="24"/>
          <w:bdr w:val="none" w:sz="0" w:space="0" w:color="auto" w:frame="1"/>
        </w:rPr>
      </w:pPr>
      <w:r w:rsidRPr="00230AF8">
        <w:rPr>
          <w:rFonts w:ascii="Times New Roman" w:hAnsi="Times New Roman" w:cs="Times New Roman"/>
          <w:sz w:val="24"/>
          <w:szCs w:val="24"/>
        </w:rPr>
        <w:t xml:space="preserve">Dokuments “Darbu organizēšanas projekts (DOP)” ir pieejams pasūtītāja mājas lapā </w:t>
      </w:r>
      <w:r w:rsidRPr="00E101AC">
        <w:rPr>
          <w:rFonts w:ascii="Times New Roman" w:hAnsi="Times New Roman" w:cs="Times New Roman"/>
          <w:sz w:val="24"/>
          <w:szCs w:val="24"/>
        </w:rPr>
        <w:t>www.daugavpils.lv</w:t>
      </w:r>
      <w:r w:rsidRPr="00230AF8">
        <w:rPr>
          <w:rFonts w:ascii="Times New Roman" w:hAnsi="Times New Roman" w:cs="Times New Roman"/>
          <w:sz w:val="24"/>
          <w:szCs w:val="24"/>
        </w:rPr>
        <w:t xml:space="preserve"> Pašvaldības iepirkumi, konkursi / Konkursi / 2017.gads:</w:t>
      </w:r>
    </w:p>
    <w:p w:rsidR="00230AF8" w:rsidRDefault="00230AF8" w:rsidP="00230AF8">
      <w:pPr>
        <w:spacing w:after="0" w:line="240" w:lineRule="auto"/>
        <w:jc w:val="both"/>
        <w:rPr>
          <w:rFonts w:ascii="Times New Roman" w:eastAsia="Times New Roman" w:hAnsi="Times New Roman" w:cs="Times New Roman"/>
          <w:sz w:val="24"/>
          <w:szCs w:val="24"/>
        </w:rPr>
      </w:pPr>
      <w:r w:rsidRPr="00E101AC">
        <w:rPr>
          <w:rFonts w:ascii="Times New Roman" w:eastAsia="Times New Roman" w:hAnsi="Times New Roman" w:cs="Times New Roman"/>
          <w:sz w:val="24"/>
          <w:szCs w:val="24"/>
        </w:rPr>
        <w:t>https://www.daugavpils.lv/files/components/main_content/files/2016175DarbuOrganizesanasProjekts.pdf</w:t>
      </w:r>
    </w:p>
    <w:p w:rsidR="00230AF8" w:rsidRPr="00230AF8" w:rsidRDefault="00230AF8" w:rsidP="00230AF8">
      <w:pPr>
        <w:spacing w:after="0" w:line="240" w:lineRule="auto"/>
        <w:jc w:val="both"/>
        <w:rPr>
          <w:rFonts w:ascii="Times New Roman" w:eastAsia="Times New Roman" w:hAnsi="Times New Roman" w:cs="Times New Roman"/>
          <w:sz w:val="24"/>
          <w:szCs w:val="24"/>
        </w:rPr>
      </w:pPr>
    </w:p>
    <w:p w:rsidR="00230AF8" w:rsidRPr="00230AF8" w:rsidRDefault="00230AF8" w:rsidP="00230AF8">
      <w:pPr>
        <w:spacing w:after="0" w:line="240" w:lineRule="auto"/>
        <w:jc w:val="right"/>
        <w:rPr>
          <w:rFonts w:ascii="Times New Roman" w:eastAsia="Times New Roman" w:hAnsi="Times New Roman" w:cs="Times New Roman"/>
          <w:sz w:val="24"/>
          <w:szCs w:val="24"/>
        </w:rPr>
      </w:pPr>
      <w:r w:rsidRPr="00230AF8">
        <w:rPr>
          <w:rFonts w:ascii="Times New Roman" w:eastAsia="Times New Roman" w:hAnsi="Times New Roman" w:cs="Times New Roman"/>
          <w:sz w:val="24"/>
          <w:szCs w:val="24"/>
        </w:rPr>
        <w:t>Iepirkumu komisija</w:t>
      </w:r>
    </w:p>
    <w:p w:rsidR="00CB4A44" w:rsidRPr="00230AF8" w:rsidRDefault="00CB4A44" w:rsidP="00CB4A44">
      <w:pPr>
        <w:spacing w:after="0" w:line="240" w:lineRule="auto"/>
        <w:rPr>
          <w:rFonts w:ascii="Times New Roman" w:hAnsi="Times New Roman" w:cs="Times New Roman"/>
          <w:sz w:val="24"/>
          <w:szCs w:val="24"/>
        </w:rPr>
      </w:pPr>
    </w:p>
    <w:sectPr w:rsidR="00CB4A44" w:rsidRPr="00230AF8" w:rsidSect="00230AF8">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723454"/>
    <w:multiLevelType w:val="hybridMultilevel"/>
    <w:tmpl w:val="1464BC6C"/>
    <w:lvl w:ilvl="0" w:tplc="A2400452">
      <w:start w:val="10"/>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6465455D"/>
    <w:multiLevelType w:val="multilevel"/>
    <w:tmpl w:val="56A6A9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82"/>
    <w:rsid w:val="00230AF8"/>
    <w:rsid w:val="00434582"/>
    <w:rsid w:val="0065648D"/>
    <w:rsid w:val="00CB4A44"/>
    <w:rsid w:val="00CE6867"/>
    <w:rsid w:val="00E101AC"/>
    <w:rsid w:val="00F1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139ED9-738B-405E-86AE-7D3302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582"/>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44"/>
    <w:pPr>
      <w:spacing w:line="256" w:lineRule="auto"/>
      <w:ind w:left="720"/>
      <w:contextualSpacing/>
    </w:pPr>
  </w:style>
  <w:style w:type="character" w:styleId="Hyperlink">
    <w:name w:val="Hyperlink"/>
    <w:basedOn w:val="DefaultParagraphFont"/>
    <w:uiPriority w:val="99"/>
    <w:unhideWhenUsed/>
    <w:rsid w:val="00230A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06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933</Words>
  <Characters>5320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5</cp:revision>
  <cp:lastPrinted>2017-04-05T12:52:00Z</cp:lastPrinted>
  <dcterms:created xsi:type="dcterms:W3CDTF">2017-04-04T08:48:00Z</dcterms:created>
  <dcterms:modified xsi:type="dcterms:W3CDTF">2017-04-05T13:12:00Z</dcterms:modified>
</cp:coreProperties>
</file>