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E7" w:rsidRPr="0026279C" w:rsidRDefault="001E7FE7" w:rsidP="00D07379">
      <w:pPr>
        <w:spacing w:after="0" w:line="240" w:lineRule="auto"/>
        <w:jc w:val="center"/>
        <w:rPr>
          <w:rFonts w:ascii="Times New Roman" w:hAnsi="Times New Roman" w:cs="Times New Roman"/>
          <w:sz w:val="24"/>
          <w:szCs w:val="24"/>
        </w:rPr>
      </w:pPr>
      <w:r w:rsidRPr="0026279C">
        <w:rPr>
          <w:rFonts w:ascii="Times New Roman" w:hAnsi="Times New Roman" w:cs="Times New Roman"/>
          <w:sz w:val="24"/>
          <w:szCs w:val="24"/>
        </w:rPr>
        <w:t>Daugavpils pilsētas domes iepirkumu komisija</w:t>
      </w:r>
    </w:p>
    <w:p w:rsidR="001E7FE7" w:rsidRPr="0026279C" w:rsidRDefault="001E7FE7" w:rsidP="00D07379">
      <w:pPr>
        <w:spacing w:after="0" w:line="240" w:lineRule="auto"/>
        <w:jc w:val="center"/>
        <w:rPr>
          <w:rFonts w:ascii="Times New Roman" w:hAnsi="Times New Roman" w:cs="Times New Roman"/>
          <w:b/>
          <w:bCs/>
          <w:sz w:val="24"/>
          <w:szCs w:val="24"/>
        </w:rPr>
      </w:pPr>
      <w:r w:rsidRPr="0026279C">
        <w:rPr>
          <w:rFonts w:ascii="Times New Roman" w:hAnsi="Times New Roman" w:cs="Times New Roman"/>
          <w:b/>
          <w:bCs/>
          <w:sz w:val="24"/>
          <w:szCs w:val="24"/>
        </w:rPr>
        <w:t>““Smiltenes ielas divlīmeņu pārvada ar pievadiem būvniecība līdz Smilšu un Kauņu ielu krustojumam, Daugavpilī” KF projekta ietvaros (SAM 6.1.4.2.)”</w:t>
      </w:r>
    </w:p>
    <w:p w:rsidR="001E7FE7" w:rsidRPr="0026279C" w:rsidRDefault="001E7FE7" w:rsidP="00D07379">
      <w:pPr>
        <w:spacing w:after="0" w:line="240" w:lineRule="auto"/>
        <w:jc w:val="center"/>
        <w:rPr>
          <w:rFonts w:ascii="Times New Roman" w:hAnsi="Times New Roman" w:cs="Times New Roman"/>
          <w:sz w:val="24"/>
          <w:szCs w:val="24"/>
        </w:rPr>
      </w:pPr>
      <w:r w:rsidRPr="0026279C">
        <w:rPr>
          <w:rFonts w:ascii="Times New Roman" w:hAnsi="Times New Roman" w:cs="Times New Roman"/>
          <w:sz w:val="24"/>
          <w:szCs w:val="24"/>
        </w:rPr>
        <w:t>identifikācijas numurs DPD 2016/175</w:t>
      </w:r>
    </w:p>
    <w:p w:rsidR="001E7FE7" w:rsidRPr="0026279C" w:rsidRDefault="001E7FE7" w:rsidP="00D07379">
      <w:pPr>
        <w:spacing w:after="0" w:line="240" w:lineRule="auto"/>
        <w:jc w:val="center"/>
        <w:rPr>
          <w:rFonts w:ascii="Times New Roman" w:hAnsi="Times New Roman" w:cs="Times New Roman"/>
          <w:b/>
          <w:caps/>
          <w:sz w:val="24"/>
          <w:szCs w:val="24"/>
        </w:rPr>
      </w:pPr>
      <w:r w:rsidRPr="0026279C">
        <w:rPr>
          <w:rFonts w:ascii="Times New Roman" w:hAnsi="Times New Roman" w:cs="Times New Roman"/>
          <w:b/>
          <w:caps/>
          <w:sz w:val="24"/>
          <w:szCs w:val="24"/>
        </w:rPr>
        <w:t xml:space="preserve">Atbildes </w:t>
      </w:r>
    </w:p>
    <w:p w:rsidR="001E7FE7" w:rsidRPr="0026279C" w:rsidRDefault="001E7FE7" w:rsidP="00D07379">
      <w:pPr>
        <w:spacing w:after="0" w:line="240" w:lineRule="auto"/>
        <w:jc w:val="center"/>
        <w:rPr>
          <w:rFonts w:ascii="Times New Roman" w:hAnsi="Times New Roman" w:cs="Times New Roman"/>
          <w:b/>
          <w:caps/>
          <w:sz w:val="24"/>
          <w:szCs w:val="24"/>
        </w:rPr>
      </w:pPr>
      <w:r w:rsidRPr="0026279C">
        <w:rPr>
          <w:rFonts w:ascii="Times New Roman" w:hAnsi="Times New Roman" w:cs="Times New Roman"/>
          <w:b/>
          <w:caps/>
          <w:sz w:val="24"/>
          <w:szCs w:val="24"/>
        </w:rPr>
        <w:t xml:space="preserve">uz piegādātāju jautājumiem </w:t>
      </w:r>
    </w:p>
    <w:p w:rsidR="001E7FE7" w:rsidRPr="0026279C" w:rsidRDefault="001A65A9" w:rsidP="00D07379">
      <w:pPr>
        <w:spacing w:after="0" w:line="240" w:lineRule="auto"/>
        <w:jc w:val="center"/>
        <w:rPr>
          <w:rFonts w:ascii="Times New Roman" w:hAnsi="Times New Roman" w:cs="Times New Roman"/>
          <w:b/>
          <w:caps/>
          <w:sz w:val="24"/>
          <w:szCs w:val="24"/>
        </w:rPr>
      </w:pPr>
      <w:r w:rsidRPr="0026279C">
        <w:rPr>
          <w:rFonts w:ascii="Times New Roman" w:hAnsi="Times New Roman" w:cs="Times New Roman"/>
          <w:b/>
          <w:caps/>
          <w:sz w:val="24"/>
          <w:szCs w:val="24"/>
        </w:rPr>
        <w:t>Nr.12</w:t>
      </w:r>
    </w:p>
    <w:p w:rsidR="001E7FE7" w:rsidRPr="0026279C" w:rsidRDefault="001E7FE7" w:rsidP="00D07379">
      <w:pPr>
        <w:pStyle w:val="Default"/>
        <w:jc w:val="both"/>
        <w:rPr>
          <w:rFonts w:ascii="Times New Roman" w:hAnsi="Times New Roman" w:cs="Times New Roman"/>
          <w:color w:val="auto"/>
          <w:sz w:val="24"/>
          <w:szCs w:val="24"/>
          <w:lang w:val="lv-LV"/>
        </w:rPr>
      </w:pPr>
    </w:p>
    <w:p w:rsidR="001A65A9" w:rsidRPr="0026279C" w:rsidRDefault="001A65A9" w:rsidP="0026279C">
      <w:pPr>
        <w:spacing w:after="0" w:line="240" w:lineRule="auto"/>
        <w:jc w:val="both"/>
        <w:rPr>
          <w:rFonts w:ascii="Times New Roman" w:hAnsi="Times New Roman" w:cs="Times New Roman"/>
          <w:i/>
          <w:sz w:val="24"/>
          <w:szCs w:val="24"/>
          <w:bdr w:val="none" w:sz="0" w:space="0" w:color="auto" w:frame="1"/>
        </w:rPr>
      </w:pPr>
      <w:r w:rsidRPr="0026279C">
        <w:rPr>
          <w:rFonts w:ascii="Times New Roman" w:hAnsi="Times New Roman" w:cs="Times New Roman"/>
          <w:i/>
          <w:sz w:val="24"/>
          <w:szCs w:val="24"/>
        </w:rPr>
        <w:t>12.1.jautājums</w:t>
      </w:r>
    </w:p>
    <w:p w:rsidR="001A65A9" w:rsidRPr="0026279C" w:rsidRDefault="001A65A9" w:rsidP="0026279C">
      <w:pPr>
        <w:spacing w:after="0" w:line="240" w:lineRule="auto"/>
        <w:jc w:val="both"/>
        <w:rPr>
          <w:rFonts w:ascii="Times New Roman" w:hAnsi="Times New Roman" w:cs="Times New Roman"/>
          <w:sz w:val="24"/>
          <w:szCs w:val="24"/>
        </w:rPr>
      </w:pPr>
      <w:r w:rsidRPr="0026279C">
        <w:rPr>
          <w:rFonts w:ascii="Times New Roman" w:hAnsi="Times New Roman" w:cs="Times New Roman"/>
          <w:sz w:val="24"/>
          <w:szCs w:val="24"/>
        </w:rPr>
        <w:t>Gadījumā, ja Pretendents balstās uz apakšuzņēmēju pieredzi, lūdzam Pasūtītāju precizēt, kādus dokumentus nepieciešams iesniegt par apakšuzņēmējiem?</w:t>
      </w:r>
    </w:p>
    <w:p w:rsidR="001A65A9" w:rsidRPr="0026279C" w:rsidRDefault="001A65A9" w:rsidP="0026279C">
      <w:pPr>
        <w:spacing w:after="0" w:line="240" w:lineRule="auto"/>
        <w:jc w:val="both"/>
        <w:rPr>
          <w:rFonts w:ascii="Times New Roman" w:hAnsi="Times New Roman" w:cs="Times New Roman"/>
          <w:b/>
          <w:sz w:val="24"/>
          <w:szCs w:val="24"/>
        </w:rPr>
      </w:pPr>
      <w:r w:rsidRPr="0026279C">
        <w:rPr>
          <w:rFonts w:ascii="Times New Roman" w:hAnsi="Times New Roman" w:cs="Times New Roman"/>
          <w:b/>
          <w:sz w:val="24"/>
          <w:szCs w:val="24"/>
        </w:rPr>
        <w:t>12.1.atbilde</w:t>
      </w:r>
    </w:p>
    <w:p w:rsidR="001A65A9" w:rsidRPr="0026279C" w:rsidRDefault="001A65A9" w:rsidP="0026279C">
      <w:pPr>
        <w:spacing w:after="0" w:line="240" w:lineRule="auto"/>
        <w:ind w:firstLine="720"/>
        <w:jc w:val="both"/>
        <w:rPr>
          <w:rFonts w:ascii="Times New Roman" w:hAnsi="Times New Roman" w:cs="Times New Roman"/>
          <w:sz w:val="24"/>
          <w:szCs w:val="24"/>
        </w:rPr>
      </w:pPr>
      <w:r w:rsidRPr="0026279C">
        <w:rPr>
          <w:rFonts w:ascii="Times New Roman" w:hAnsi="Times New Roman" w:cs="Times New Roman"/>
          <w:sz w:val="24"/>
          <w:szCs w:val="24"/>
        </w:rPr>
        <w:t>Pasūtītājam, izvirzot prasības par dokumentu iesniegšanu, ir jārīkojas Publisko iepirkumu likuma noteiktajās robežās.</w:t>
      </w:r>
    </w:p>
    <w:p w:rsidR="001A65A9" w:rsidRPr="0026279C" w:rsidRDefault="001A65A9" w:rsidP="0026279C">
      <w:pPr>
        <w:spacing w:after="0" w:line="240" w:lineRule="auto"/>
        <w:ind w:firstLine="720"/>
        <w:jc w:val="both"/>
        <w:rPr>
          <w:rFonts w:ascii="Times New Roman" w:hAnsi="Times New Roman" w:cs="Times New Roman"/>
          <w:sz w:val="24"/>
          <w:szCs w:val="24"/>
        </w:rPr>
      </w:pPr>
      <w:r w:rsidRPr="0026279C">
        <w:rPr>
          <w:rFonts w:ascii="Times New Roman" w:hAnsi="Times New Roman" w:cs="Times New Roman"/>
          <w:sz w:val="24"/>
          <w:szCs w:val="24"/>
        </w:rPr>
        <w:t xml:space="preserve">Iepirkuma procedūra DPD 2016/175 ir izsludināta pirms 2017.gada 1.marta. Saskaņā ar jaunā Publisko iepirkumu likuma (kas stājās spēkā 2017. gada 1. martā), pārejas noteikumu 2. punktu, ja iepirkuma procedūra ir izsludināta pirms šā likuma spēkā stāšanās dienas, tad iepirkuma procedūra pabeidzama saskaņā ar tā likuma noteikumiem, kas bija spēkā iepirkuma procedūras izsludināšanas dienā. </w:t>
      </w:r>
    </w:p>
    <w:p w:rsidR="001A65A9" w:rsidRPr="0026279C" w:rsidRDefault="001A65A9" w:rsidP="0026279C">
      <w:pPr>
        <w:spacing w:after="0" w:line="240" w:lineRule="auto"/>
        <w:ind w:firstLine="720"/>
        <w:jc w:val="both"/>
        <w:rPr>
          <w:rFonts w:ascii="Times New Roman" w:eastAsia="Times New Roman" w:hAnsi="Times New Roman" w:cs="Times New Roman"/>
          <w:sz w:val="24"/>
          <w:szCs w:val="24"/>
        </w:rPr>
      </w:pPr>
      <w:r w:rsidRPr="0026279C">
        <w:rPr>
          <w:rFonts w:ascii="Times New Roman" w:hAnsi="Times New Roman" w:cs="Times New Roman"/>
          <w:sz w:val="24"/>
          <w:szCs w:val="24"/>
        </w:rPr>
        <w:t xml:space="preserve">Atbilstoši Publisko iepirkumu likuma, kas bija spēkā līdz 2017.gada 1.martam, 20.panta 1.daļai un 2.daļai, </w:t>
      </w:r>
      <w:r w:rsidRPr="0026279C">
        <w:rPr>
          <w:rFonts w:ascii="Times New Roman" w:eastAsia="Times New Roman" w:hAnsi="Times New Roman" w:cs="Times New Roman"/>
          <w:sz w:val="24"/>
          <w:szCs w:val="24"/>
        </w:rPr>
        <w:t>Pasūtītājs nolūkā pārliecināties, ka piegādātājs spēs izpildīt iepirkuma līgumu, ir tiesīgs pieprasīt, lai pretendents savā piedāvājumā norāda tās līguma daļas, kuras nodos izpildei apakšuzņēmējiem, kā arī visus paredzamos apakšuzņēmējus. Publiska būvdarbu un pakalpojumu līguma gadījumā pasūtītājs pieprasa, lai pretendents savā piedāvājumā norāda visus tos apakšuzņēmējus, kuru veicamo būvdarbu vai sniedzamo pakalpojumu vērtība ir 20 procenti no kopējās iepirkuma līguma vērtības vai lielāka, un katram šādam apakšuzņēmējam izpildei nododamo būvdarbu vai pakalpojumu līguma daļu.</w:t>
      </w:r>
    </w:p>
    <w:p w:rsidR="001A65A9" w:rsidRPr="0026279C" w:rsidRDefault="001A65A9" w:rsidP="0026279C">
      <w:pPr>
        <w:spacing w:after="0" w:line="240" w:lineRule="auto"/>
        <w:ind w:firstLine="720"/>
        <w:jc w:val="both"/>
        <w:rPr>
          <w:rFonts w:ascii="Times New Roman" w:eastAsia="Times New Roman" w:hAnsi="Times New Roman" w:cs="Times New Roman"/>
          <w:sz w:val="24"/>
          <w:szCs w:val="24"/>
        </w:rPr>
      </w:pPr>
      <w:r w:rsidRPr="0026279C">
        <w:rPr>
          <w:rFonts w:ascii="Times New Roman" w:eastAsia="Times New Roman" w:hAnsi="Times New Roman" w:cs="Times New Roman"/>
          <w:sz w:val="24"/>
          <w:szCs w:val="24"/>
        </w:rPr>
        <w:t>Konkursa nolikuma 3.10.punkts nosaka gan pašu prasību, gan iesniedzamo informāciju:</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840"/>
        <w:gridCol w:w="4536"/>
      </w:tblGrid>
      <w:tr w:rsidR="0026279C" w:rsidRPr="0026279C" w:rsidTr="00695942">
        <w:tc>
          <w:tcPr>
            <w:tcW w:w="696" w:type="dxa"/>
            <w:vAlign w:val="center"/>
          </w:tcPr>
          <w:p w:rsidR="001A65A9" w:rsidRPr="0026279C" w:rsidRDefault="001A65A9" w:rsidP="0026279C">
            <w:pPr>
              <w:spacing w:after="0" w:line="240" w:lineRule="auto"/>
              <w:ind w:right="-58"/>
              <w:jc w:val="both"/>
              <w:rPr>
                <w:rFonts w:ascii="Times New Roman" w:hAnsi="Times New Roman" w:cs="Times New Roman"/>
                <w:sz w:val="24"/>
                <w:szCs w:val="24"/>
              </w:rPr>
            </w:pPr>
          </w:p>
        </w:tc>
        <w:tc>
          <w:tcPr>
            <w:tcW w:w="3840" w:type="dxa"/>
            <w:vAlign w:val="center"/>
          </w:tcPr>
          <w:p w:rsidR="001A65A9" w:rsidRPr="0026279C" w:rsidRDefault="001A65A9" w:rsidP="0026279C">
            <w:pPr>
              <w:spacing w:after="0" w:line="240" w:lineRule="auto"/>
              <w:ind w:right="-58"/>
              <w:jc w:val="both"/>
              <w:rPr>
                <w:rFonts w:ascii="Times New Roman" w:hAnsi="Times New Roman" w:cs="Times New Roman"/>
                <w:caps/>
                <w:sz w:val="24"/>
                <w:szCs w:val="24"/>
              </w:rPr>
            </w:pPr>
            <w:r w:rsidRPr="0026279C">
              <w:rPr>
                <w:rFonts w:ascii="Times New Roman" w:hAnsi="Times New Roman" w:cs="Times New Roman"/>
                <w:b/>
                <w:sz w:val="24"/>
                <w:szCs w:val="24"/>
              </w:rPr>
              <w:t>Prasības</w:t>
            </w:r>
            <w:r w:rsidRPr="0026279C">
              <w:rPr>
                <w:rFonts w:ascii="Times New Roman" w:hAnsi="Times New Roman" w:cs="Times New Roman"/>
                <w:sz w:val="24"/>
                <w:szCs w:val="24"/>
              </w:rPr>
              <w:t xml:space="preserve"> attiecībā uz pretendenta iespējām veikt profesionālo darbību, pretendenta saimnieciskajam un finansiālajam stāvoklim un tehniskajām un profesionālajām spējām noteiktās prasības</w:t>
            </w:r>
          </w:p>
        </w:tc>
        <w:tc>
          <w:tcPr>
            <w:tcW w:w="4536" w:type="dxa"/>
            <w:vAlign w:val="center"/>
          </w:tcPr>
          <w:p w:rsidR="001A65A9" w:rsidRPr="0026279C" w:rsidRDefault="001A65A9" w:rsidP="0026279C">
            <w:pPr>
              <w:spacing w:after="0" w:line="240" w:lineRule="auto"/>
              <w:ind w:right="-58"/>
              <w:jc w:val="both"/>
              <w:rPr>
                <w:rFonts w:ascii="Times New Roman" w:hAnsi="Times New Roman" w:cs="Times New Roman"/>
                <w:sz w:val="24"/>
                <w:szCs w:val="24"/>
              </w:rPr>
            </w:pPr>
            <w:r w:rsidRPr="0026279C">
              <w:rPr>
                <w:rFonts w:ascii="Times New Roman" w:hAnsi="Times New Roman" w:cs="Times New Roman"/>
                <w:b/>
                <w:sz w:val="24"/>
                <w:szCs w:val="24"/>
              </w:rPr>
              <w:t>Iesniedzamā informācija</w:t>
            </w:r>
            <w:r w:rsidRPr="0026279C">
              <w:rPr>
                <w:rFonts w:ascii="Times New Roman" w:hAnsi="Times New Roman" w:cs="Times New Roman"/>
                <w:sz w:val="24"/>
                <w:szCs w:val="24"/>
              </w:rPr>
              <w:t>, kas nepieciešama, lai pretendentu novērtētu saskaņā ar minētajām prasībām:</w:t>
            </w:r>
          </w:p>
          <w:p w:rsidR="001A65A9" w:rsidRPr="0026279C" w:rsidRDefault="001A65A9" w:rsidP="0026279C">
            <w:pPr>
              <w:spacing w:after="0" w:line="240" w:lineRule="auto"/>
              <w:ind w:right="-58"/>
              <w:jc w:val="both"/>
              <w:rPr>
                <w:rFonts w:ascii="Times New Roman" w:hAnsi="Times New Roman" w:cs="Times New Roman"/>
                <w:sz w:val="24"/>
                <w:szCs w:val="24"/>
              </w:rPr>
            </w:pPr>
          </w:p>
          <w:p w:rsidR="001A65A9" w:rsidRPr="0026279C" w:rsidRDefault="001A65A9" w:rsidP="0026279C">
            <w:pPr>
              <w:spacing w:after="0" w:line="240" w:lineRule="auto"/>
              <w:ind w:right="-58"/>
              <w:jc w:val="both"/>
              <w:rPr>
                <w:rFonts w:ascii="Times New Roman" w:hAnsi="Times New Roman" w:cs="Times New Roman"/>
                <w:sz w:val="24"/>
                <w:szCs w:val="24"/>
              </w:rPr>
            </w:pPr>
          </w:p>
        </w:tc>
      </w:tr>
      <w:tr w:rsidR="0026279C" w:rsidRPr="0026279C" w:rsidTr="00695942">
        <w:tc>
          <w:tcPr>
            <w:tcW w:w="696" w:type="dxa"/>
            <w:tcBorders>
              <w:top w:val="single" w:sz="4" w:space="0" w:color="auto"/>
              <w:left w:val="single" w:sz="4" w:space="0" w:color="auto"/>
              <w:bottom w:val="single" w:sz="4" w:space="0" w:color="auto"/>
              <w:right w:val="single" w:sz="4" w:space="0" w:color="auto"/>
            </w:tcBorders>
            <w:vAlign w:val="center"/>
          </w:tcPr>
          <w:p w:rsidR="001A65A9" w:rsidRPr="0026279C" w:rsidRDefault="001A65A9" w:rsidP="0026279C">
            <w:pPr>
              <w:spacing w:after="0" w:line="240" w:lineRule="auto"/>
              <w:ind w:right="-58"/>
              <w:jc w:val="both"/>
              <w:rPr>
                <w:rFonts w:ascii="Times New Roman" w:hAnsi="Times New Roman" w:cs="Times New Roman"/>
                <w:sz w:val="24"/>
                <w:szCs w:val="24"/>
              </w:rPr>
            </w:pPr>
            <w:r w:rsidRPr="0026279C">
              <w:rPr>
                <w:rFonts w:ascii="Times New Roman" w:hAnsi="Times New Roman" w:cs="Times New Roman"/>
                <w:sz w:val="24"/>
                <w:szCs w:val="24"/>
              </w:rPr>
              <w:t>3.10.</w:t>
            </w:r>
          </w:p>
        </w:tc>
        <w:tc>
          <w:tcPr>
            <w:tcW w:w="3840" w:type="dxa"/>
            <w:tcBorders>
              <w:top w:val="single" w:sz="4" w:space="0" w:color="auto"/>
              <w:left w:val="single" w:sz="4" w:space="0" w:color="auto"/>
              <w:bottom w:val="single" w:sz="4" w:space="0" w:color="auto"/>
              <w:right w:val="single" w:sz="4" w:space="0" w:color="auto"/>
            </w:tcBorders>
            <w:vAlign w:val="center"/>
          </w:tcPr>
          <w:p w:rsidR="001A65A9" w:rsidRPr="0026279C" w:rsidRDefault="001A65A9" w:rsidP="0026279C">
            <w:pPr>
              <w:spacing w:after="0" w:line="240" w:lineRule="auto"/>
              <w:ind w:right="-58"/>
              <w:jc w:val="both"/>
              <w:rPr>
                <w:rFonts w:ascii="Times New Roman" w:hAnsi="Times New Roman" w:cs="Times New Roman"/>
                <w:sz w:val="24"/>
                <w:szCs w:val="24"/>
              </w:rPr>
            </w:pPr>
            <w:r w:rsidRPr="0026279C">
              <w:rPr>
                <w:rFonts w:ascii="Times New Roman" w:hAnsi="Times New Roman" w:cs="Times New Roman"/>
                <w:sz w:val="24"/>
                <w:szCs w:val="24"/>
              </w:rPr>
              <w:t xml:space="preserve">Pretendents ir spējīgs apzināties, vai iepirkuma līguma izpildei ir vai nav jāpiesaista apakšuzņēmēji </w:t>
            </w:r>
          </w:p>
        </w:tc>
        <w:tc>
          <w:tcPr>
            <w:tcW w:w="4536" w:type="dxa"/>
            <w:tcBorders>
              <w:top w:val="single" w:sz="4" w:space="0" w:color="auto"/>
              <w:left w:val="single" w:sz="4" w:space="0" w:color="auto"/>
              <w:bottom w:val="single" w:sz="4" w:space="0" w:color="auto"/>
              <w:right w:val="single" w:sz="4" w:space="0" w:color="auto"/>
            </w:tcBorders>
            <w:vAlign w:val="center"/>
          </w:tcPr>
          <w:p w:rsidR="001A65A9" w:rsidRPr="0026279C" w:rsidRDefault="001A65A9" w:rsidP="0026279C">
            <w:pPr>
              <w:spacing w:after="0" w:line="240" w:lineRule="auto"/>
              <w:ind w:right="-58"/>
              <w:jc w:val="both"/>
              <w:rPr>
                <w:rFonts w:ascii="Times New Roman" w:hAnsi="Times New Roman" w:cs="Times New Roman"/>
                <w:sz w:val="24"/>
                <w:szCs w:val="24"/>
              </w:rPr>
            </w:pPr>
            <w:r w:rsidRPr="0026279C">
              <w:rPr>
                <w:rFonts w:ascii="Times New Roman" w:hAnsi="Times New Roman" w:cs="Times New Roman"/>
                <w:b/>
                <w:sz w:val="24"/>
                <w:szCs w:val="24"/>
                <w:u w:val="single"/>
              </w:rPr>
              <w:t>Pretendents savā piedāvājumā norāda</w:t>
            </w:r>
            <w:r w:rsidRPr="0026279C">
              <w:rPr>
                <w:rFonts w:ascii="Times New Roman" w:hAnsi="Times New Roman" w:cs="Times New Roman"/>
                <w:sz w:val="24"/>
                <w:szCs w:val="24"/>
              </w:rPr>
              <w:t xml:space="preserve"> visus tos apakšuzņēmējus, kuru veicamo būvdarbu vērtība ir 20 procenti no kopējās iepirkuma līguma vērtības vai lielāka, un katram šādam apakšuzņēmējam izpildei nododamo būvdarbu līguma daļu (ir nepieciešams norādīt gan nododamo darbu veidus, gan nododamās līguma daļas procentu no kopējās iepirkuma līguma vērtības). Ja būvdarbu līguma gadījumā iepirkuma procedūrā izraudzītais pretendents ir paredzējis apakšuzņēmējam izpildei nodot iepirkuma līguma daļu, kuras vērtība ir </w:t>
            </w:r>
            <w:r w:rsidRPr="0026279C">
              <w:rPr>
                <w:rFonts w:ascii="Times New Roman" w:hAnsi="Times New Roman" w:cs="Times New Roman"/>
                <w:sz w:val="24"/>
                <w:szCs w:val="24"/>
              </w:rPr>
              <w:lastRenderedPageBreak/>
              <w:t xml:space="preserve">vismaz 50 procenti no kopējās iepirkuma līguma vērtības, un slēdzamā iepirkuma līguma līgumcena ir 4 269 000 </w:t>
            </w:r>
            <w:proofErr w:type="spellStart"/>
            <w:r w:rsidRPr="0026279C">
              <w:rPr>
                <w:rFonts w:ascii="Times New Roman" w:hAnsi="Times New Roman" w:cs="Times New Roman"/>
                <w:sz w:val="24"/>
                <w:szCs w:val="24"/>
              </w:rPr>
              <w:t>euro</w:t>
            </w:r>
            <w:proofErr w:type="spellEnd"/>
            <w:r w:rsidRPr="0026279C">
              <w:rPr>
                <w:rFonts w:ascii="Times New Roman" w:hAnsi="Times New Roman" w:cs="Times New Roman"/>
                <w:sz w:val="24"/>
                <w:szCs w:val="24"/>
              </w:rPr>
              <w:t xml:space="preserve"> vai lielāka, iepirkuma procedūrā izraudzītais pretendents un attiecīgais apakšuzņēmējs iepirkuma līgumu vai vispārīgo vienošanos slēdz kā piegādātāju apvienība, nosakot katra dalībnieka atbildību.</w:t>
            </w:r>
          </w:p>
          <w:p w:rsidR="001A65A9" w:rsidRPr="0026279C" w:rsidRDefault="001A65A9" w:rsidP="0026279C">
            <w:pPr>
              <w:spacing w:after="0" w:line="240" w:lineRule="auto"/>
              <w:ind w:right="-58"/>
              <w:jc w:val="both"/>
              <w:rPr>
                <w:rFonts w:ascii="Times New Roman" w:hAnsi="Times New Roman" w:cs="Times New Roman"/>
                <w:sz w:val="24"/>
                <w:szCs w:val="24"/>
              </w:rPr>
            </w:pPr>
            <w:r w:rsidRPr="0026279C">
              <w:rPr>
                <w:rFonts w:ascii="Times New Roman" w:hAnsi="Times New Roman" w:cs="Times New Roman"/>
                <w:sz w:val="24"/>
                <w:szCs w:val="24"/>
              </w:rPr>
              <w:t xml:space="preserve">            Atbilstoši Iepirkumu uzraudzības biroja skaidrojumam, saskaņā ar Publisko iepirkumu likuma 20.panta sesto daļu šā panta, kā arī šā likuma 35., 39.¹ un 68.panta izpratnē apakšuzņēmējs ir pretendenta vai apakšuzņēmēja piesaistīta vai nolīgta persona, kura veic būvdarbus vai sniedz pakalpojumus, kas nepieciešami ar pasūtītāja noslēgta publiska būvdarbu vai pakalpojumu līguma izpildei neatkarīgi no tā, vai šī persona būvdarbus veic vai pakalpojumus sniedz pretendentam vai citam apakšuzņēmējam. Attiecīgi no minētā regulējuma izriet, ka pretendentam ir jānorāda ne tikai apakšuzņēmēji šā panta otrās daļas izpratnē, bet arī šādu apakšuzņēmēju apakšuzņēmēji, kuri arī atbilst minētā panta otrās daļas nosacījumiem. Piemēram, gadījumā, ja apakšuzņēmējs veic 60% no līguma kopējās vērtības, savukārt tā piesaistītais apakšuzņēmējs – 30%, ir secināms, ka arī uz šādu apakšuzņēmēja apakšuzņēmēju attiecas Publisko iepirkumu likuma 20., 35., 39.¹ un 68.pantā minētie nosacījumi. Papildus IUB norāda, ka saskaņā ar Publisko iepirkumu likuma 20.panta piekto daļu apakšuzņēmēja veicamo būvdarbu vai sniedzamo pakalpojumu kopējo vērtību nosaka, ņemot vērā apakšuzņēmēja un visu attiecīgā iepirkuma ietvaros tā saistīto uzņēmumu veicamo būvdarbu vai sniedzamo pakalpojumu vērtību. Minētā panta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tc>
      </w:tr>
    </w:tbl>
    <w:p w:rsidR="00751E43" w:rsidRPr="0026279C" w:rsidRDefault="001A65A9" w:rsidP="0026279C">
      <w:pPr>
        <w:pStyle w:val="BodyTextIndent"/>
        <w:spacing w:after="0" w:line="240" w:lineRule="auto"/>
        <w:ind w:left="0" w:firstLine="720"/>
        <w:jc w:val="both"/>
        <w:rPr>
          <w:rFonts w:ascii="Times New Roman" w:hAnsi="Times New Roman" w:cs="Times New Roman"/>
          <w:sz w:val="24"/>
          <w:szCs w:val="24"/>
        </w:rPr>
      </w:pPr>
      <w:r w:rsidRPr="0026279C">
        <w:rPr>
          <w:rFonts w:ascii="Times New Roman" w:eastAsia="Times New Roman" w:hAnsi="Times New Roman" w:cs="Times New Roman"/>
          <w:sz w:val="24"/>
          <w:szCs w:val="24"/>
        </w:rPr>
        <w:t xml:space="preserve">Lai atvieglotu minētās informācijas iesniegšanu, pasūtītājs ir paredzējis speciālo formu - nolikuma pielikumu Nr.8 </w:t>
      </w:r>
      <w:r w:rsidRPr="0026279C">
        <w:rPr>
          <w:rFonts w:ascii="Times New Roman" w:hAnsi="Times New Roman" w:cs="Times New Roman"/>
          <w:sz w:val="24"/>
          <w:szCs w:val="24"/>
        </w:rPr>
        <w:t>“Apakšuzņ</w:t>
      </w:r>
      <w:r w:rsidR="00751E43" w:rsidRPr="0026279C">
        <w:rPr>
          <w:rFonts w:ascii="Times New Roman" w:hAnsi="Times New Roman" w:cs="Times New Roman"/>
          <w:sz w:val="24"/>
          <w:szCs w:val="24"/>
        </w:rPr>
        <w:t>ēmējiem nododamo darbu saraksts”</w:t>
      </w:r>
      <w:r w:rsidRPr="0026279C">
        <w:rPr>
          <w:rFonts w:ascii="Times New Roman" w:hAnsi="Times New Roman" w:cs="Times New Roman"/>
          <w:sz w:val="24"/>
          <w:szCs w:val="24"/>
        </w:rPr>
        <w:t xml:space="preserve">. </w:t>
      </w:r>
    </w:p>
    <w:p w:rsidR="00D07379" w:rsidRPr="0026279C" w:rsidRDefault="00D07379" w:rsidP="0026279C">
      <w:pPr>
        <w:pStyle w:val="BodyTextIndent"/>
        <w:spacing w:after="0" w:line="240" w:lineRule="auto"/>
        <w:ind w:left="0" w:firstLine="720"/>
        <w:jc w:val="both"/>
        <w:rPr>
          <w:rFonts w:ascii="Times New Roman" w:hAnsi="Times New Roman" w:cs="Times New Roman"/>
          <w:sz w:val="24"/>
          <w:szCs w:val="24"/>
        </w:rPr>
      </w:pPr>
      <w:r w:rsidRPr="0026279C">
        <w:rPr>
          <w:rFonts w:ascii="Times New Roman" w:hAnsi="Times New Roman" w:cs="Times New Roman"/>
          <w:sz w:val="24"/>
          <w:szCs w:val="24"/>
        </w:rPr>
        <w:t>Konkursa nolikuma 3.21.5. nosaka, ka ir j</w:t>
      </w:r>
      <w:r w:rsidRPr="0026279C">
        <w:rPr>
          <w:rFonts w:ascii="Times New Roman" w:hAnsi="Times New Roman" w:cs="Times New Roman"/>
          <w:sz w:val="24"/>
          <w:szCs w:val="24"/>
        </w:rPr>
        <w:t>ābūt pievienotai informācijai par apakšuzņēmējiem atbilstoši pielikumā Nr.8 norādītajai formai.</w:t>
      </w:r>
    </w:p>
    <w:p w:rsidR="001A65A9" w:rsidRPr="0026279C" w:rsidRDefault="001A65A9" w:rsidP="0026279C">
      <w:pPr>
        <w:pStyle w:val="BodyTextIndent"/>
        <w:spacing w:after="0" w:line="240" w:lineRule="auto"/>
        <w:ind w:left="0" w:firstLine="720"/>
        <w:jc w:val="both"/>
        <w:rPr>
          <w:rFonts w:ascii="Times New Roman" w:hAnsi="Times New Roman" w:cs="Times New Roman"/>
          <w:sz w:val="24"/>
          <w:szCs w:val="24"/>
          <w:u w:val="single"/>
        </w:rPr>
      </w:pPr>
      <w:r w:rsidRPr="0026279C">
        <w:rPr>
          <w:rFonts w:ascii="Times New Roman" w:hAnsi="Times New Roman" w:cs="Times New Roman"/>
          <w:sz w:val="24"/>
          <w:szCs w:val="24"/>
        </w:rPr>
        <w:t xml:space="preserve">Vēršam uzmanību, ka </w:t>
      </w:r>
      <w:r w:rsidRPr="0026279C">
        <w:rPr>
          <w:rFonts w:ascii="Times New Roman" w:hAnsi="Times New Roman" w:cs="Times New Roman"/>
          <w:sz w:val="24"/>
          <w:szCs w:val="24"/>
          <w:u w:val="single"/>
        </w:rPr>
        <w:t>Pasūtītājs plāno veikt precizējumu šajā nolikuma pielikumā, tabulā iekļaut kolonnu "</w:t>
      </w:r>
      <w:r w:rsidRPr="0026279C">
        <w:rPr>
          <w:rFonts w:ascii="Times New Roman" w:hAnsi="Times New Roman" w:cs="Times New Roman"/>
          <w:iCs/>
          <w:sz w:val="24"/>
          <w:szCs w:val="24"/>
          <w:u w:val="single"/>
        </w:rPr>
        <w:t xml:space="preserve">Informācija par apakšuzņēmēju (nosaukums, reģistrācijas numurs u.tml.)." </w:t>
      </w:r>
      <w:r w:rsidRPr="0026279C">
        <w:rPr>
          <w:rFonts w:ascii="Times New Roman" w:hAnsi="Times New Roman" w:cs="Times New Roman"/>
          <w:sz w:val="24"/>
          <w:szCs w:val="24"/>
          <w:u w:val="single"/>
        </w:rPr>
        <w:t>Lūdzam sekot līdzi informācijai, kas tiks publicēta pasūtītāja mājas lapā.</w:t>
      </w:r>
    </w:p>
    <w:p w:rsidR="001A65A9" w:rsidRPr="0026279C" w:rsidRDefault="001A65A9" w:rsidP="0026279C">
      <w:pPr>
        <w:spacing w:after="0" w:line="240" w:lineRule="auto"/>
        <w:ind w:firstLine="720"/>
        <w:jc w:val="both"/>
        <w:rPr>
          <w:rFonts w:ascii="Times New Roman" w:eastAsia="Times New Roman" w:hAnsi="Times New Roman" w:cs="Times New Roman"/>
          <w:sz w:val="24"/>
          <w:szCs w:val="24"/>
        </w:rPr>
      </w:pPr>
      <w:r w:rsidRPr="0026279C">
        <w:rPr>
          <w:rFonts w:ascii="Times New Roman" w:eastAsia="Times New Roman" w:hAnsi="Times New Roman" w:cs="Times New Roman"/>
          <w:bCs/>
          <w:sz w:val="24"/>
          <w:szCs w:val="24"/>
        </w:rPr>
        <w:t>Jautājumā par p</w:t>
      </w:r>
      <w:r w:rsidRPr="0026279C">
        <w:rPr>
          <w:rFonts w:ascii="Times New Roman" w:eastAsia="Times New Roman" w:hAnsi="Times New Roman" w:cs="Times New Roman"/>
          <w:sz w:val="24"/>
          <w:szCs w:val="24"/>
        </w:rPr>
        <w:t>iegādātāja tiesībām balstīties uz citu uzņēmēju iespējām,</w:t>
      </w:r>
      <w:r w:rsidRPr="0026279C">
        <w:rPr>
          <w:rFonts w:ascii="Times New Roman" w:eastAsia="Times New Roman" w:hAnsi="Times New Roman" w:cs="Times New Roman"/>
          <w:bCs/>
          <w:sz w:val="24"/>
          <w:szCs w:val="24"/>
        </w:rPr>
        <w:t xml:space="preserve"> jāņem vērā, ka iepirkuma procedūras dokumentos neietver normas, kas </w:t>
      </w:r>
      <w:r w:rsidRPr="0026279C">
        <w:rPr>
          <w:rFonts w:ascii="Times New Roman" w:eastAsia="Times New Roman" w:hAnsi="Times New Roman" w:cs="Times New Roman"/>
          <w:sz w:val="24"/>
          <w:szCs w:val="24"/>
        </w:rPr>
        <w:t>dublē augstāka spēka normatīvā akta tiesību normās ietverto normatīvo regulējumu.</w:t>
      </w:r>
    </w:p>
    <w:p w:rsidR="001A65A9" w:rsidRPr="0026279C" w:rsidRDefault="001A65A9" w:rsidP="0026279C">
      <w:pPr>
        <w:spacing w:after="0" w:line="240" w:lineRule="auto"/>
        <w:ind w:firstLine="720"/>
        <w:jc w:val="both"/>
        <w:rPr>
          <w:rFonts w:ascii="Times New Roman" w:eastAsia="Times New Roman" w:hAnsi="Times New Roman" w:cs="Times New Roman"/>
          <w:sz w:val="24"/>
          <w:szCs w:val="24"/>
          <w:u w:val="single"/>
        </w:rPr>
      </w:pPr>
      <w:r w:rsidRPr="0026279C">
        <w:rPr>
          <w:rFonts w:ascii="Times New Roman" w:hAnsi="Times New Roman" w:cs="Times New Roman"/>
          <w:sz w:val="24"/>
          <w:szCs w:val="24"/>
        </w:rPr>
        <w:t xml:space="preserve">Pretendenta tiesības balstīties uz citu uzņēmēju iespējam ir paredzēta Publisko iepirkumu likumā. Atbilstoši Publisko iepirkumu likuma, kas bija spēkā līdz 2017.gada 1.martam, 41.panta 3.daļai, </w:t>
      </w:r>
      <w:r w:rsidRPr="0026279C">
        <w:rPr>
          <w:rFonts w:ascii="Times New Roman" w:eastAsia="Times New Roman" w:hAnsi="Times New Roman" w:cs="Times New Roman"/>
          <w:sz w:val="24"/>
          <w:szCs w:val="24"/>
        </w:rPr>
        <w:t xml:space="preserve">Piegādātājs var balstīties uz citu uzņēmēju iespējām, ja tas ir nepieciešams konkrētā līguma izpildei, neatkarīgi no savstarpējo attiecību tiesiskā rakstura. </w:t>
      </w:r>
      <w:r w:rsidRPr="0026279C">
        <w:rPr>
          <w:rFonts w:ascii="Times New Roman" w:eastAsia="Times New Roman" w:hAnsi="Times New Roman" w:cs="Times New Roman"/>
          <w:sz w:val="24"/>
          <w:szCs w:val="24"/>
          <w:u w:val="single"/>
        </w:rPr>
        <w:t>Šādā gadījumā piegādātājs pierāda pasūtītājam, ka viņa rīcībā būs nepieciešamie resursi, iesniedzot šo uzņēmēju apliecinājumu vai vienošanos par sadarbību konkrētā līguma izpildei.</w:t>
      </w:r>
    </w:p>
    <w:p w:rsidR="001A65A9" w:rsidRPr="0026279C" w:rsidRDefault="001A65A9" w:rsidP="0026279C">
      <w:pPr>
        <w:spacing w:after="0" w:line="240" w:lineRule="auto"/>
        <w:ind w:firstLine="720"/>
        <w:jc w:val="both"/>
        <w:rPr>
          <w:rFonts w:ascii="Times New Roman" w:hAnsi="Times New Roman" w:cs="Times New Roman"/>
          <w:sz w:val="24"/>
          <w:szCs w:val="24"/>
        </w:rPr>
      </w:pPr>
      <w:r w:rsidRPr="0026279C">
        <w:rPr>
          <w:rFonts w:ascii="Times New Roman" w:eastAsia="Times New Roman" w:hAnsi="Times New Roman" w:cs="Times New Roman"/>
          <w:sz w:val="24"/>
          <w:szCs w:val="24"/>
        </w:rPr>
        <w:t>Veidu, kādā piegādātājs pierāda pasūtītājam, ka viņa rīcībā būs nepieciešamie resursi izvēlas pats piegādātājs.</w:t>
      </w:r>
    </w:p>
    <w:p w:rsidR="001A65A9" w:rsidRPr="0026279C" w:rsidRDefault="001A65A9" w:rsidP="0026279C">
      <w:pPr>
        <w:spacing w:after="0" w:line="240" w:lineRule="auto"/>
        <w:ind w:left="360"/>
        <w:jc w:val="both"/>
        <w:rPr>
          <w:rFonts w:ascii="Times New Roman" w:eastAsia="Times New Roman" w:hAnsi="Times New Roman" w:cs="Times New Roman"/>
          <w:sz w:val="24"/>
          <w:szCs w:val="24"/>
        </w:rPr>
      </w:pPr>
    </w:p>
    <w:p w:rsidR="001A65A9" w:rsidRPr="0026279C" w:rsidRDefault="001A65A9" w:rsidP="0026279C">
      <w:pPr>
        <w:spacing w:after="0" w:line="240" w:lineRule="auto"/>
        <w:jc w:val="both"/>
        <w:rPr>
          <w:rFonts w:ascii="Times New Roman" w:hAnsi="Times New Roman" w:cs="Times New Roman"/>
          <w:i/>
          <w:sz w:val="24"/>
          <w:szCs w:val="24"/>
          <w:bdr w:val="none" w:sz="0" w:space="0" w:color="auto" w:frame="1"/>
        </w:rPr>
      </w:pPr>
      <w:r w:rsidRPr="0026279C">
        <w:rPr>
          <w:rFonts w:ascii="Times New Roman" w:hAnsi="Times New Roman" w:cs="Times New Roman"/>
          <w:i/>
          <w:sz w:val="24"/>
          <w:szCs w:val="24"/>
        </w:rPr>
        <w:t>12.2.jautājums</w:t>
      </w:r>
    </w:p>
    <w:p w:rsidR="001A65A9" w:rsidRPr="0026279C" w:rsidRDefault="001A65A9" w:rsidP="0026279C">
      <w:pPr>
        <w:spacing w:after="0" w:line="240" w:lineRule="auto"/>
        <w:jc w:val="both"/>
        <w:rPr>
          <w:rFonts w:ascii="Times New Roman" w:hAnsi="Times New Roman" w:cs="Times New Roman"/>
          <w:sz w:val="24"/>
          <w:szCs w:val="24"/>
        </w:rPr>
      </w:pPr>
      <w:r w:rsidRPr="0026279C">
        <w:rPr>
          <w:rFonts w:ascii="Times New Roman" w:eastAsia="Times New Roman" w:hAnsi="Times New Roman" w:cs="Times New Roman"/>
          <w:sz w:val="24"/>
          <w:szCs w:val="24"/>
        </w:rPr>
        <w:t xml:space="preserve">Saskaņā ar konkursa nolikuma punkta Nr. 4.4.5. vērtēšanas kritērijiem, Pasūtītājs izvērtē piedāvājuma Darbu veikšanas projekta koncepciju, kurā ir jāparedz visus pasākumus, kādi ir norādīti Darbu organizācijas projektā (tehniskā projekta sastāvdaļa DOP), taču konkursa esošajā dokumentācijā nav pievienots Darbu organizācijas projekts. </w:t>
      </w:r>
      <w:r w:rsidRPr="0026279C">
        <w:rPr>
          <w:rFonts w:ascii="Times New Roman" w:hAnsi="Times New Roman" w:cs="Times New Roman"/>
          <w:sz w:val="24"/>
          <w:szCs w:val="24"/>
        </w:rPr>
        <w:t>Lūdzam Pasūtītāju pievienot Darbu organizācijas projektu, lai Pretendents varētu izpildīt nolikuma punkta Nr.4.4.5.1. kritērija izpildi.</w:t>
      </w:r>
    </w:p>
    <w:p w:rsidR="001A65A9" w:rsidRPr="0026279C" w:rsidRDefault="001A65A9" w:rsidP="0026279C">
      <w:pPr>
        <w:spacing w:after="0" w:line="240" w:lineRule="auto"/>
        <w:jc w:val="both"/>
        <w:rPr>
          <w:rFonts w:ascii="Times New Roman" w:hAnsi="Times New Roman" w:cs="Times New Roman"/>
          <w:b/>
          <w:sz w:val="24"/>
          <w:szCs w:val="24"/>
        </w:rPr>
      </w:pPr>
      <w:r w:rsidRPr="0026279C">
        <w:rPr>
          <w:rFonts w:ascii="Times New Roman" w:hAnsi="Times New Roman" w:cs="Times New Roman"/>
          <w:b/>
          <w:sz w:val="24"/>
          <w:szCs w:val="24"/>
        </w:rPr>
        <w:t>12.2.atbilde</w:t>
      </w:r>
    </w:p>
    <w:p w:rsidR="001A65A9" w:rsidRPr="0026279C" w:rsidRDefault="001A65A9" w:rsidP="0026279C">
      <w:pPr>
        <w:spacing w:after="0" w:line="240" w:lineRule="auto"/>
        <w:jc w:val="both"/>
        <w:rPr>
          <w:rFonts w:ascii="Times New Roman" w:hAnsi="Times New Roman" w:cs="Times New Roman"/>
          <w:sz w:val="24"/>
          <w:szCs w:val="24"/>
          <w:bdr w:val="none" w:sz="0" w:space="0" w:color="auto" w:frame="1"/>
        </w:rPr>
      </w:pPr>
      <w:r w:rsidRPr="0026279C">
        <w:rPr>
          <w:rFonts w:ascii="Times New Roman" w:hAnsi="Times New Roman" w:cs="Times New Roman"/>
          <w:sz w:val="24"/>
          <w:szCs w:val="24"/>
        </w:rPr>
        <w:t xml:space="preserve">Dokuments “Darbu organizēšanas projekts (DOP)” ir pieejams pasūtītāja mājas lapā </w:t>
      </w:r>
      <w:hyperlink r:id="rId8" w:history="1">
        <w:r w:rsidRPr="0026279C">
          <w:rPr>
            <w:rStyle w:val="Hyperlink"/>
            <w:rFonts w:ascii="Times New Roman" w:hAnsi="Times New Roman" w:cs="Times New Roman"/>
            <w:color w:val="auto"/>
            <w:sz w:val="24"/>
            <w:szCs w:val="24"/>
          </w:rPr>
          <w:t>www.daugavpils.lv</w:t>
        </w:r>
      </w:hyperlink>
      <w:r w:rsidRPr="0026279C">
        <w:rPr>
          <w:rFonts w:ascii="Times New Roman" w:hAnsi="Times New Roman" w:cs="Times New Roman"/>
          <w:sz w:val="24"/>
          <w:szCs w:val="24"/>
        </w:rPr>
        <w:t xml:space="preserve"> Pašvaldības iepirkumi, konkursi / Konkursi / 2017.gads:</w:t>
      </w:r>
    </w:p>
    <w:p w:rsidR="001A65A9" w:rsidRPr="0026279C" w:rsidRDefault="0026279C" w:rsidP="0026279C">
      <w:pPr>
        <w:spacing w:after="0" w:line="240" w:lineRule="auto"/>
        <w:jc w:val="both"/>
        <w:rPr>
          <w:rFonts w:ascii="Times New Roman" w:eastAsia="Times New Roman" w:hAnsi="Times New Roman" w:cs="Times New Roman"/>
          <w:sz w:val="24"/>
          <w:szCs w:val="24"/>
        </w:rPr>
      </w:pPr>
      <w:hyperlink r:id="rId9" w:history="1">
        <w:r w:rsidR="001A65A9" w:rsidRPr="0026279C">
          <w:rPr>
            <w:rStyle w:val="Hyperlink"/>
            <w:rFonts w:ascii="Times New Roman" w:eastAsia="Times New Roman" w:hAnsi="Times New Roman" w:cs="Times New Roman"/>
            <w:color w:val="auto"/>
            <w:sz w:val="24"/>
            <w:szCs w:val="24"/>
          </w:rPr>
          <w:t>https://www.daugavpils.lv/files/components/main_content/files/2016175DarbuOrganizesanasProjekts.pdf</w:t>
        </w:r>
      </w:hyperlink>
    </w:p>
    <w:p w:rsidR="001A65A9" w:rsidRPr="0026279C" w:rsidRDefault="001A65A9" w:rsidP="0026279C">
      <w:pPr>
        <w:spacing w:after="0" w:line="240" w:lineRule="auto"/>
        <w:jc w:val="both"/>
        <w:rPr>
          <w:rFonts w:ascii="Times New Roman" w:eastAsia="Times New Roman" w:hAnsi="Times New Roman" w:cs="Times New Roman"/>
          <w:sz w:val="24"/>
          <w:szCs w:val="24"/>
        </w:rPr>
      </w:pPr>
    </w:p>
    <w:p w:rsidR="001A65A9" w:rsidRPr="0026279C" w:rsidRDefault="001A65A9" w:rsidP="0026279C">
      <w:pPr>
        <w:spacing w:after="0" w:line="240" w:lineRule="auto"/>
        <w:jc w:val="both"/>
        <w:rPr>
          <w:rFonts w:ascii="Times New Roman" w:hAnsi="Times New Roman" w:cs="Times New Roman"/>
          <w:i/>
          <w:sz w:val="24"/>
          <w:szCs w:val="24"/>
          <w:bdr w:val="none" w:sz="0" w:space="0" w:color="auto" w:frame="1"/>
        </w:rPr>
      </w:pPr>
      <w:r w:rsidRPr="0026279C">
        <w:rPr>
          <w:rFonts w:ascii="Times New Roman" w:hAnsi="Times New Roman" w:cs="Times New Roman"/>
          <w:i/>
          <w:sz w:val="24"/>
          <w:szCs w:val="24"/>
        </w:rPr>
        <w:t>12.3.jautājums</w:t>
      </w:r>
    </w:p>
    <w:p w:rsidR="001A65A9" w:rsidRPr="0026279C" w:rsidRDefault="001A65A9" w:rsidP="0026279C">
      <w:pPr>
        <w:spacing w:after="0" w:line="240" w:lineRule="auto"/>
        <w:jc w:val="both"/>
        <w:rPr>
          <w:rFonts w:ascii="Times New Roman" w:hAnsi="Times New Roman" w:cs="Times New Roman"/>
          <w:sz w:val="24"/>
          <w:szCs w:val="24"/>
          <w:lang w:eastAsia="lv-LV"/>
        </w:rPr>
      </w:pPr>
      <w:r w:rsidRPr="0026279C">
        <w:rPr>
          <w:rFonts w:ascii="Times New Roman" w:hAnsi="Times New Roman" w:cs="Times New Roman"/>
          <w:sz w:val="24"/>
          <w:szCs w:val="24"/>
          <w:lang w:eastAsia="lv-LV"/>
        </w:rPr>
        <w:t>Saskaņā ar konkursa nolikuma punkta Nr. 3.21.2. c) apakšpunktu, kurā minēts tas, ka piedāvājuma lokālās tāmes ir jāsagatavo un jāiesniedz arī elektroniskā formā CD vai USB datu nesējā, lūdzam Pasūtītāju precizēt, vai elektroniskā forma ir domāta tāmes skanētā veidā PDF formātā, vai arī elektroniski Microsoft Excel formātā?</w:t>
      </w:r>
    </w:p>
    <w:p w:rsidR="001A65A9" w:rsidRPr="0026279C" w:rsidRDefault="001A65A9" w:rsidP="0026279C">
      <w:pPr>
        <w:spacing w:after="0" w:line="240" w:lineRule="auto"/>
        <w:jc w:val="both"/>
        <w:rPr>
          <w:rFonts w:ascii="Times New Roman" w:hAnsi="Times New Roman" w:cs="Times New Roman"/>
          <w:b/>
          <w:sz w:val="24"/>
          <w:szCs w:val="24"/>
        </w:rPr>
      </w:pPr>
      <w:r w:rsidRPr="0026279C">
        <w:rPr>
          <w:rFonts w:ascii="Times New Roman" w:hAnsi="Times New Roman" w:cs="Times New Roman"/>
          <w:b/>
          <w:sz w:val="24"/>
          <w:szCs w:val="24"/>
        </w:rPr>
        <w:t>12.3.atbilde</w:t>
      </w:r>
    </w:p>
    <w:p w:rsidR="001A65A9" w:rsidRPr="0026279C" w:rsidRDefault="001A65A9" w:rsidP="0026279C">
      <w:pPr>
        <w:spacing w:after="0" w:line="240" w:lineRule="auto"/>
        <w:jc w:val="both"/>
        <w:rPr>
          <w:rFonts w:ascii="Times New Roman" w:hAnsi="Times New Roman" w:cs="Times New Roman"/>
          <w:sz w:val="24"/>
          <w:szCs w:val="24"/>
          <w:lang w:eastAsia="lv-LV"/>
        </w:rPr>
      </w:pPr>
      <w:r w:rsidRPr="0026279C">
        <w:rPr>
          <w:rFonts w:ascii="Times New Roman" w:hAnsi="Times New Roman" w:cs="Times New Roman"/>
          <w:sz w:val="24"/>
          <w:szCs w:val="24"/>
          <w:lang w:eastAsia="lv-LV"/>
        </w:rPr>
        <w:t>Elektroniskā forma ir domāta Microsoft Excel formātā vai Microsoft Word formātā.</w:t>
      </w:r>
    </w:p>
    <w:p w:rsidR="00351552" w:rsidRPr="0026279C" w:rsidRDefault="00351552" w:rsidP="00D07379">
      <w:pPr>
        <w:spacing w:after="0" w:line="240" w:lineRule="auto"/>
        <w:ind w:left="720"/>
        <w:jc w:val="right"/>
        <w:rPr>
          <w:rFonts w:ascii="Times New Roman" w:hAnsi="Times New Roman" w:cs="Times New Roman"/>
          <w:sz w:val="24"/>
          <w:szCs w:val="24"/>
        </w:rPr>
      </w:pPr>
    </w:p>
    <w:p w:rsidR="00351552" w:rsidRPr="0026279C" w:rsidRDefault="00351552" w:rsidP="00D07379">
      <w:pPr>
        <w:spacing w:after="0" w:line="240" w:lineRule="auto"/>
        <w:ind w:left="720"/>
        <w:jc w:val="right"/>
        <w:rPr>
          <w:rFonts w:ascii="Times New Roman" w:hAnsi="Times New Roman" w:cs="Times New Roman"/>
          <w:sz w:val="24"/>
          <w:szCs w:val="24"/>
        </w:rPr>
      </w:pPr>
    </w:p>
    <w:p w:rsidR="001E7FE7" w:rsidRPr="0026279C" w:rsidRDefault="00D07379" w:rsidP="00D07379">
      <w:pPr>
        <w:spacing w:after="0" w:line="240" w:lineRule="auto"/>
        <w:ind w:left="720"/>
        <w:jc w:val="right"/>
        <w:rPr>
          <w:rFonts w:ascii="Times New Roman" w:hAnsi="Times New Roman" w:cs="Times New Roman"/>
          <w:sz w:val="24"/>
          <w:szCs w:val="24"/>
        </w:rPr>
      </w:pPr>
      <w:r w:rsidRPr="0026279C">
        <w:rPr>
          <w:rFonts w:ascii="Times New Roman" w:hAnsi="Times New Roman" w:cs="Times New Roman"/>
          <w:sz w:val="24"/>
          <w:szCs w:val="24"/>
        </w:rPr>
        <w:t xml:space="preserve">  </w:t>
      </w:r>
      <w:r w:rsidR="001E7FE7" w:rsidRPr="0026279C">
        <w:rPr>
          <w:rFonts w:ascii="Times New Roman" w:hAnsi="Times New Roman" w:cs="Times New Roman"/>
          <w:sz w:val="24"/>
          <w:szCs w:val="24"/>
        </w:rPr>
        <w:t>Iepirkumu komisija</w:t>
      </w:r>
    </w:p>
    <w:p w:rsidR="00D14D9B" w:rsidRPr="0026279C" w:rsidRDefault="00D14D9B" w:rsidP="00D07379">
      <w:pPr>
        <w:spacing w:after="0" w:line="240" w:lineRule="auto"/>
        <w:ind w:left="720"/>
        <w:jc w:val="right"/>
        <w:rPr>
          <w:rFonts w:ascii="Times New Roman" w:hAnsi="Times New Roman" w:cs="Times New Roman"/>
          <w:sz w:val="24"/>
          <w:szCs w:val="24"/>
        </w:rPr>
      </w:pPr>
    </w:p>
    <w:p w:rsidR="009434A5" w:rsidRPr="0026279C" w:rsidRDefault="009434A5" w:rsidP="00D07379">
      <w:pPr>
        <w:spacing w:after="0" w:line="240" w:lineRule="auto"/>
        <w:rPr>
          <w:rFonts w:ascii="Times New Roman" w:hAnsi="Times New Roman" w:cs="Times New Roman"/>
          <w:sz w:val="24"/>
          <w:szCs w:val="24"/>
        </w:rPr>
      </w:pPr>
    </w:p>
    <w:p w:rsidR="009434A5" w:rsidRPr="0026279C" w:rsidRDefault="009434A5" w:rsidP="00D07379">
      <w:pPr>
        <w:spacing w:after="0" w:line="240" w:lineRule="auto"/>
        <w:rPr>
          <w:rFonts w:ascii="Times New Roman" w:hAnsi="Times New Roman" w:cs="Times New Roman"/>
          <w:sz w:val="24"/>
          <w:szCs w:val="24"/>
        </w:rPr>
      </w:pPr>
    </w:p>
    <w:p w:rsidR="009434A5" w:rsidRPr="0026279C" w:rsidRDefault="009434A5" w:rsidP="00D07379">
      <w:pPr>
        <w:shd w:val="clear" w:color="auto" w:fill="FFFFFF"/>
        <w:tabs>
          <w:tab w:val="num" w:pos="540"/>
        </w:tabs>
        <w:spacing w:after="0" w:line="240" w:lineRule="auto"/>
        <w:jc w:val="both"/>
        <w:rPr>
          <w:rFonts w:ascii="Times New Roman" w:hAnsi="Times New Roman" w:cs="Times New Roman"/>
          <w:sz w:val="24"/>
          <w:szCs w:val="24"/>
        </w:rPr>
      </w:pPr>
    </w:p>
    <w:p w:rsidR="009434A5" w:rsidRPr="0026279C" w:rsidRDefault="009434A5" w:rsidP="00D07379">
      <w:pPr>
        <w:shd w:val="clear" w:color="auto" w:fill="FFFFFF"/>
        <w:tabs>
          <w:tab w:val="num" w:pos="540"/>
        </w:tabs>
        <w:spacing w:after="0" w:line="240" w:lineRule="auto"/>
        <w:jc w:val="both"/>
        <w:rPr>
          <w:rFonts w:ascii="Times New Roman" w:hAnsi="Times New Roman" w:cs="Times New Roman"/>
          <w:sz w:val="24"/>
          <w:szCs w:val="24"/>
        </w:rPr>
      </w:pPr>
    </w:p>
    <w:p w:rsidR="009434A5" w:rsidRPr="0026279C" w:rsidRDefault="009434A5" w:rsidP="00D07379">
      <w:pPr>
        <w:spacing w:after="0" w:line="240" w:lineRule="auto"/>
        <w:ind w:left="720"/>
        <w:jc w:val="right"/>
        <w:rPr>
          <w:rFonts w:ascii="Times New Roman" w:hAnsi="Times New Roman" w:cs="Times New Roman"/>
          <w:sz w:val="24"/>
          <w:szCs w:val="24"/>
        </w:rPr>
      </w:pPr>
      <w:bookmarkStart w:id="0" w:name="_GoBack"/>
      <w:bookmarkEnd w:id="0"/>
    </w:p>
    <w:sectPr w:rsidR="009434A5" w:rsidRPr="0026279C" w:rsidSect="0026279C">
      <w:footerReference w:type="default" r:id="rId1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64" w:rsidRDefault="00F06A64" w:rsidP="009E1141">
      <w:pPr>
        <w:spacing w:after="0" w:line="240" w:lineRule="auto"/>
      </w:pPr>
      <w:r>
        <w:separator/>
      </w:r>
    </w:p>
  </w:endnote>
  <w:endnote w:type="continuationSeparator" w:id="0">
    <w:p w:rsidR="00F06A64" w:rsidRDefault="00F06A64" w:rsidP="009E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41" w:rsidRDefault="009E1141">
    <w:pPr>
      <w:pStyle w:val="Footer"/>
      <w:jc w:val="center"/>
    </w:pPr>
  </w:p>
  <w:p w:rsidR="009E1141" w:rsidRDefault="009E1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64" w:rsidRDefault="00F06A64" w:rsidP="009E1141">
      <w:pPr>
        <w:spacing w:after="0" w:line="240" w:lineRule="auto"/>
      </w:pPr>
      <w:r>
        <w:separator/>
      </w:r>
    </w:p>
  </w:footnote>
  <w:footnote w:type="continuationSeparator" w:id="0">
    <w:p w:rsidR="00F06A64" w:rsidRDefault="00F06A64" w:rsidP="009E1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AB57ED"/>
    <w:multiLevelType w:val="hybridMultilevel"/>
    <w:tmpl w:val="A344F416"/>
    <w:lvl w:ilvl="0" w:tplc="9506AA30">
      <w:start w:val="2"/>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CE707F"/>
    <w:multiLevelType w:val="hybridMultilevel"/>
    <w:tmpl w:val="FDF2BB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E879F6"/>
    <w:multiLevelType w:val="hybridMultilevel"/>
    <w:tmpl w:val="BED0D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390DF6"/>
    <w:multiLevelType w:val="hybridMultilevel"/>
    <w:tmpl w:val="007CDA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B0C0C"/>
    <w:multiLevelType w:val="hybridMultilevel"/>
    <w:tmpl w:val="03A4E912"/>
    <w:lvl w:ilvl="0" w:tplc="31C2702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6"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4C42E6"/>
    <w:multiLevelType w:val="hybridMultilevel"/>
    <w:tmpl w:val="418E6E28"/>
    <w:lvl w:ilvl="0" w:tplc="28DE26F8">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35A06DDC"/>
    <w:multiLevelType w:val="multilevel"/>
    <w:tmpl w:val="CEBCA81A"/>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ahoma" w:hAnsi="Tahoma" w:cs="Tahoma" w:hint="default"/>
        <w:b w:val="0"/>
        <w:color w:val="000000"/>
        <w:sz w:val="20"/>
        <w:szCs w:val="20"/>
      </w:rPr>
    </w:lvl>
    <w:lvl w:ilvl="4">
      <w:start w:val="1"/>
      <w:numFmt w:val="decimal"/>
      <w:lvlText w:val="%1.%2.%3.%4.%5."/>
      <w:lvlJc w:val="left"/>
      <w:pPr>
        <w:tabs>
          <w:tab w:val="num" w:pos="2520"/>
        </w:tabs>
        <w:ind w:left="2232" w:hanging="792"/>
      </w:p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A8966AF"/>
    <w:multiLevelType w:val="multilevel"/>
    <w:tmpl w:val="20781356"/>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AC2615"/>
    <w:multiLevelType w:val="hybridMultilevel"/>
    <w:tmpl w:val="BB424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617845"/>
    <w:multiLevelType w:val="hybridMultilevel"/>
    <w:tmpl w:val="6BFC10DA"/>
    <w:lvl w:ilvl="0" w:tplc="FACAE180">
      <w:start w:val="1"/>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39317A9"/>
    <w:multiLevelType w:val="hybridMultilevel"/>
    <w:tmpl w:val="6004FDE6"/>
    <w:lvl w:ilvl="0" w:tplc="04966334">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3D630A3"/>
    <w:multiLevelType w:val="hybridMultilevel"/>
    <w:tmpl w:val="6B10E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331B27"/>
    <w:multiLevelType w:val="hybridMultilevel"/>
    <w:tmpl w:val="F816FD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48E262B"/>
    <w:multiLevelType w:val="hybridMultilevel"/>
    <w:tmpl w:val="B4A4A4A4"/>
    <w:lvl w:ilvl="0" w:tplc="319A5DE0">
      <w:start w:val="2"/>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8"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19" w15:restartNumberingAfterBreak="0">
    <w:nsid w:val="59683D26"/>
    <w:multiLevelType w:val="hybridMultilevel"/>
    <w:tmpl w:val="DF741D38"/>
    <w:lvl w:ilvl="0" w:tplc="C44C116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0"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BA741F4"/>
    <w:multiLevelType w:val="hybridMultilevel"/>
    <w:tmpl w:val="85487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9807E6"/>
    <w:multiLevelType w:val="hybridMultilevel"/>
    <w:tmpl w:val="AAE0F042"/>
    <w:lvl w:ilvl="0" w:tplc="D99A8C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510D74"/>
    <w:multiLevelType w:val="hybridMultilevel"/>
    <w:tmpl w:val="696A959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77512E34"/>
    <w:multiLevelType w:val="hybridMultilevel"/>
    <w:tmpl w:val="53429F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4"/>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21"/>
  </w:num>
  <w:num w:numId="14">
    <w:abstractNumId w:val="22"/>
  </w:num>
  <w:num w:numId="15">
    <w:abstractNumId w:val="23"/>
  </w:num>
  <w:num w:numId="16">
    <w:abstractNumId w:val="4"/>
  </w:num>
  <w:num w:numId="17">
    <w:abstractNumId w:val="24"/>
  </w:num>
  <w:num w:numId="18">
    <w:abstractNumId w:val="2"/>
  </w:num>
  <w:num w:numId="19">
    <w:abstractNumId w:val="2"/>
    <w:lvlOverride w:ilvl="0">
      <w:startOverride w:val="1"/>
    </w:lvlOverride>
    <w:lvlOverride w:ilvl="1">
      <w:startOverride w:val="5"/>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18"/>
  </w:num>
  <w:num w:numId="23">
    <w:abstractNumId w:val="20"/>
  </w:num>
  <w:num w:numId="24">
    <w:abstractNumId w:val="12"/>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8A"/>
    <w:rsid w:val="000409BD"/>
    <w:rsid w:val="000644B7"/>
    <w:rsid w:val="000875E6"/>
    <w:rsid w:val="00091E73"/>
    <w:rsid w:val="00094C03"/>
    <w:rsid w:val="000A3986"/>
    <w:rsid w:val="000B69BF"/>
    <w:rsid w:val="000C1A10"/>
    <w:rsid w:val="000C1EEF"/>
    <w:rsid w:val="000D00CC"/>
    <w:rsid w:val="000F56D1"/>
    <w:rsid w:val="0014060A"/>
    <w:rsid w:val="001A65A9"/>
    <w:rsid w:val="001B25D2"/>
    <w:rsid w:val="001C7773"/>
    <w:rsid w:val="001E7FE7"/>
    <w:rsid w:val="001F4313"/>
    <w:rsid w:val="001F75D8"/>
    <w:rsid w:val="00204918"/>
    <w:rsid w:val="002053FF"/>
    <w:rsid w:val="00224366"/>
    <w:rsid w:val="00257CA8"/>
    <w:rsid w:val="0026279C"/>
    <w:rsid w:val="002640E7"/>
    <w:rsid w:val="00290D1C"/>
    <w:rsid w:val="002A63AD"/>
    <w:rsid w:val="002A72BB"/>
    <w:rsid w:val="002D26FC"/>
    <w:rsid w:val="002F00D6"/>
    <w:rsid w:val="002F0D90"/>
    <w:rsid w:val="00322929"/>
    <w:rsid w:val="00326DD6"/>
    <w:rsid w:val="00345B4B"/>
    <w:rsid w:val="00351552"/>
    <w:rsid w:val="00360878"/>
    <w:rsid w:val="00365D7A"/>
    <w:rsid w:val="003A4FC8"/>
    <w:rsid w:val="003C0D6A"/>
    <w:rsid w:val="003C5620"/>
    <w:rsid w:val="003E64B1"/>
    <w:rsid w:val="003E78F1"/>
    <w:rsid w:val="003F26F1"/>
    <w:rsid w:val="003F40F8"/>
    <w:rsid w:val="003F6AE3"/>
    <w:rsid w:val="00477461"/>
    <w:rsid w:val="00481515"/>
    <w:rsid w:val="0048157F"/>
    <w:rsid w:val="004B0263"/>
    <w:rsid w:val="004F3311"/>
    <w:rsid w:val="00567A40"/>
    <w:rsid w:val="00573FB6"/>
    <w:rsid w:val="005C128A"/>
    <w:rsid w:val="006118CE"/>
    <w:rsid w:val="00626E6A"/>
    <w:rsid w:val="00637406"/>
    <w:rsid w:val="0069330D"/>
    <w:rsid w:val="006C693D"/>
    <w:rsid w:val="006E0224"/>
    <w:rsid w:val="006E74F7"/>
    <w:rsid w:val="007036ED"/>
    <w:rsid w:val="00707F75"/>
    <w:rsid w:val="00751E43"/>
    <w:rsid w:val="00765C7F"/>
    <w:rsid w:val="00777068"/>
    <w:rsid w:val="007804E9"/>
    <w:rsid w:val="00791962"/>
    <w:rsid w:val="007B4749"/>
    <w:rsid w:val="00804089"/>
    <w:rsid w:val="008301D1"/>
    <w:rsid w:val="00852DCA"/>
    <w:rsid w:val="008F6E41"/>
    <w:rsid w:val="00925F6F"/>
    <w:rsid w:val="009362E4"/>
    <w:rsid w:val="009434A5"/>
    <w:rsid w:val="00975AFB"/>
    <w:rsid w:val="009E1141"/>
    <w:rsid w:val="009F1F95"/>
    <w:rsid w:val="00A1516B"/>
    <w:rsid w:val="00A618B1"/>
    <w:rsid w:val="00AA7FF2"/>
    <w:rsid w:val="00AF0808"/>
    <w:rsid w:val="00B061DD"/>
    <w:rsid w:val="00B11542"/>
    <w:rsid w:val="00B27821"/>
    <w:rsid w:val="00B6331F"/>
    <w:rsid w:val="00B802D2"/>
    <w:rsid w:val="00B869FF"/>
    <w:rsid w:val="00B91830"/>
    <w:rsid w:val="00BA6D9E"/>
    <w:rsid w:val="00C74628"/>
    <w:rsid w:val="00CB5F90"/>
    <w:rsid w:val="00CD74A4"/>
    <w:rsid w:val="00CE6BC3"/>
    <w:rsid w:val="00CF1139"/>
    <w:rsid w:val="00D07379"/>
    <w:rsid w:val="00D12D5E"/>
    <w:rsid w:val="00D13C30"/>
    <w:rsid w:val="00D14D9B"/>
    <w:rsid w:val="00D15D97"/>
    <w:rsid w:val="00D761DA"/>
    <w:rsid w:val="00D807E2"/>
    <w:rsid w:val="00DC5CC7"/>
    <w:rsid w:val="00E21CB2"/>
    <w:rsid w:val="00E323BF"/>
    <w:rsid w:val="00E56BC9"/>
    <w:rsid w:val="00E619BF"/>
    <w:rsid w:val="00E6222C"/>
    <w:rsid w:val="00EB4ECE"/>
    <w:rsid w:val="00F02C23"/>
    <w:rsid w:val="00F06A64"/>
    <w:rsid w:val="00F10A6F"/>
    <w:rsid w:val="00F2162A"/>
    <w:rsid w:val="00F27E19"/>
    <w:rsid w:val="00F654B1"/>
    <w:rsid w:val="00F679AF"/>
    <w:rsid w:val="00F92194"/>
    <w:rsid w:val="00FC1CC9"/>
    <w:rsid w:val="00FC3463"/>
    <w:rsid w:val="00FD2311"/>
    <w:rsid w:val="00FD5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6D628-4252-43F0-98EC-EA80DD43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Normal"/>
    <w:next w:val="Normal"/>
    <w:link w:val="Heading1Char"/>
    <w:uiPriority w:val="9"/>
    <w:qFormat/>
    <w:rsid w:val="00A61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8A"/>
    <w:pPr>
      <w:ind w:left="720"/>
      <w:contextualSpacing/>
    </w:pPr>
  </w:style>
  <w:style w:type="paragraph" w:customStyle="1" w:styleId="Heading1">
    <w:name w:val="Heading1"/>
    <w:basedOn w:val="Heading10"/>
    <w:next w:val="Normal"/>
    <w:qFormat/>
    <w:rsid w:val="00A618B1"/>
    <w:pPr>
      <w:keepLines w:val="0"/>
      <w:numPr>
        <w:numId w:val="4"/>
      </w:numPr>
      <w:tabs>
        <w:tab w:val="clear" w:pos="360"/>
      </w:tabs>
      <w:spacing w:before="240" w:after="120" w:line="240" w:lineRule="auto"/>
      <w:ind w:left="0" w:firstLine="0"/>
      <w:jc w:val="center"/>
    </w:pPr>
    <w:rPr>
      <w:rFonts w:ascii="Times New Roman" w:eastAsia="Times New Roman" w:hAnsi="Times New Roman" w:cs="Times New Roman"/>
      <w:b w:val="0"/>
      <w:bCs w:val="0"/>
      <w:caps/>
      <w:color w:val="auto"/>
      <w:kern w:val="32"/>
      <w:sz w:val="24"/>
      <w:szCs w:val="24"/>
      <w:lang w:eastAsia="lv-LV"/>
    </w:rPr>
  </w:style>
  <w:style w:type="character" w:customStyle="1" w:styleId="Heading1Char">
    <w:name w:val="Heading 1 Char"/>
    <w:basedOn w:val="DefaultParagraphFont"/>
    <w:link w:val="Heading10"/>
    <w:uiPriority w:val="9"/>
    <w:rsid w:val="00A618B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91E73"/>
    <w:pPr>
      <w:spacing w:after="240" w:line="369" w:lineRule="atLeast"/>
    </w:pPr>
    <w:rPr>
      <w:rFonts w:ascii="Times New Roman" w:hAnsi="Times New Roman" w:cs="Times New Roman"/>
      <w:sz w:val="24"/>
      <w:szCs w:val="24"/>
      <w:lang w:eastAsia="lv-LV"/>
    </w:rPr>
  </w:style>
  <w:style w:type="character" w:styleId="Strong">
    <w:name w:val="Strong"/>
    <w:basedOn w:val="DefaultParagraphFont"/>
    <w:uiPriority w:val="22"/>
    <w:qFormat/>
    <w:rsid w:val="00091E73"/>
    <w:rPr>
      <w:b/>
      <w:bCs/>
    </w:rPr>
  </w:style>
  <w:style w:type="character" w:styleId="Hyperlink">
    <w:name w:val="Hyperlink"/>
    <w:basedOn w:val="DefaultParagraphFont"/>
    <w:uiPriority w:val="99"/>
    <w:unhideWhenUsed/>
    <w:rsid w:val="002F00D6"/>
    <w:rPr>
      <w:color w:val="0000FF" w:themeColor="hyperlink"/>
      <w:u w:val="single"/>
    </w:rPr>
  </w:style>
  <w:style w:type="paragraph" w:styleId="BalloonText">
    <w:name w:val="Balloon Text"/>
    <w:basedOn w:val="Normal"/>
    <w:link w:val="BalloonTextChar"/>
    <w:uiPriority w:val="99"/>
    <w:semiHidden/>
    <w:unhideWhenUsed/>
    <w:rsid w:val="003C0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6A"/>
    <w:rPr>
      <w:rFonts w:ascii="Segoe UI" w:hAnsi="Segoe UI" w:cs="Segoe UI"/>
      <w:sz w:val="18"/>
      <w:szCs w:val="18"/>
    </w:rPr>
  </w:style>
  <w:style w:type="paragraph" w:styleId="Header">
    <w:name w:val="header"/>
    <w:basedOn w:val="Normal"/>
    <w:link w:val="HeaderChar"/>
    <w:uiPriority w:val="99"/>
    <w:unhideWhenUsed/>
    <w:rsid w:val="009E11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1141"/>
  </w:style>
  <w:style w:type="paragraph" w:styleId="Footer">
    <w:name w:val="footer"/>
    <w:basedOn w:val="Normal"/>
    <w:link w:val="FooterChar"/>
    <w:uiPriority w:val="99"/>
    <w:unhideWhenUsed/>
    <w:rsid w:val="009E11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1141"/>
  </w:style>
  <w:style w:type="paragraph" w:customStyle="1" w:styleId="Default">
    <w:name w:val="Default"/>
    <w:rsid w:val="001E7FE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BodyText">
    <w:name w:val="Body Text"/>
    <w:basedOn w:val="Normal"/>
    <w:link w:val="BodyTextChar"/>
    <w:rsid w:val="00D14D9B"/>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D14D9B"/>
    <w:rPr>
      <w:rFonts w:ascii="Times New Roman" w:eastAsia="Times New Roman" w:hAnsi="Times New Roman" w:cs="Times New Roman"/>
      <w:sz w:val="24"/>
      <w:szCs w:val="20"/>
      <w:lang w:val="x-none"/>
    </w:rPr>
  </w:style>
  <w:style w:type="paragraph" w:styleId="BodyTextIndent">
    <w:name w:val="Body Text Indent"/>
    <w:basedOn w:val="Normal"/>
    <w:link w:val="BodyTextIndentChar"/>
    <w:uiPriority w:val="99"/>
    <w:semiHidden/>
    <w:unhideWhenUsed/>
    <w:rsid w:val="00351552"/>
    <w:pPr>
      <w:spacing w:after="120"/>
      <w:ind w:left="283"/>
    </w:pPr>
  </w:style>
  <w:style w:type="character" w:customStyle="1" w:styleId="BodyTextIndentChar">
    <w:name w:val="Body Text Indent Char"/>
    <w:basedOn w:val="DefaultParagraphFont"/>
    <w:link w:val="BodyTextIndent"/>
    <w:uiPriority w:val="99"/>
    <w:semiHidden/>
    <w:rsid w:val="0035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6180">
      <w:bodyDiv w:val="1"/>
      <w:marLeft w:val="0"/>
      <w:marRight w:val="0"/>
      <w:marTop w:val="0"/>
      <w:marBottom w:val="0"/>
      <w:divBdr>
        <w:top w:val="none" w:sz="0" w:space="0" w:color="auto"/>
        <w:left w:val="none" w:sz="0" w:space="0" w:color="auto"/>
        <w:bottom w:val="none" w:sz="0" w:space="0" w:color="auto"/>
        <w:right w:val="none" w:sz="0" w:space="0" w:color="auto"/>
      </w:divBdr>
    </w:div>
    <w:div w:id="440300718">
      <w:bodyDiv w:val="1"/>
      <w:marLeft w:val="0"/>
      <w:marRight w:val="0"/>
      <w:marTop w:val="0"/>
      <w:marBottom w:val="0"/>
      <w:divBdr>
        <w:top w:val="none" w:sz="0" w:space="0" w:color="auto"/>
        <w:left w:val="none" w:sz="0" w:space="0" w:color="auto"/>
        <w:bottom w:val="none" w:sz="0" w:space="0" w:color="auto"/>
        <w:right w:val="none" w:sz="0" w:space="0" w:color="auto"/>
      </w:divBdr>
    </w:div>
    <w:div w:id="677006503">
      <w:bodyDiv w:val="1"/>
      <w:marLeft w:val="0"/>
      <w:marRight w:val="0"/>
      <w:marTop w:val="0"/>
      <w:marBottom w:val="0"/>
      <w:divBdr>
        <w:top w:val="none" w:sz="0" w:space="0" w:color="auto"/>
        <w:left w:val="none" w:sz="0" w:space="0" w:color="auto"/>
        <w:bottom w:val="none" w:sz="0" w:space="0" w:color="auto"/>
        <w:right w:val="none" w:sz="0" w:space="0" w:color="auto"/>
      </w:divBdr>
    </w:div>
    <w:div w:id="850265380">
      <w:bodyDiv w:val="1"/>
      <w:marLeft w:val="0"/>
      <w:marRight w:val="0"/>
      <w:marTop w:val="0"/>
      <w:marBottom w:val="0"/>
      <w:divBdr>
        <w:top w:val="none" w:sz="0" w:space="0" w:color="auto"/>
        <w:left w:val="none" w:sz="0" w:space="0" w:color="auto"/>
        <w:bottom w:val="none" w:sz="0" w:space="0" w:color="auto"/>
        <w:right w:val="none" w:sz="0" w:space="0" w:color="auto"/>
      </w:divBdr>
    </w:div>
    <w:div w:id="867839509">
      <w:bodyDiv w:val="1"/>
      <w:marLeft w:val="0"/>
      <w:marRight w:val="0"/>
      <w:marTop w:val="0"/>
      <w:marBottom w:val="0"/>
      <w:divBdr>
        <w:top w:val="none" w:sz="0" w:space="0" w:color="auto"/>
        <w:left w:val="none" w:sz="0" w:space="0" w:color="auto"/>
        <w:bottom w:val="none" w:sz="0" w:space="0" w:color="auto"/>
        <w:right w:val="none" w:sz="0" w:space="0" w:color="auto"/>
      </w:divBdr>
    </w:div>
    <w:div w:id="888684138">
      <w:bodyDiv w:val="1"/>
      <w:marLeft w:val="0"/>
      <w:marRight w:val="0"/>
      <w:marTop w:val="0"/>
      <w:marBottom w:val="0"/>
      <w:divBdr>
        <w:top w:val="none" w:sz="0" w:space="0" w:color="auto"/>
        <w:left w:val="none" w:sz="0" w:space="0" w:color="auto"/>
        <w:bottom w:val="none" w:sz="0" w:space="0" w:color="auto"/>
        <w:right w:val="none" w:sz="0" w:space="0" w:color="auto"/>
      </w:divBdr>
    </w:div>
    <w:div w:id="1045329277">
      <w:bodyDiv w:val="1"/>
      <w:marLeft w:val="0"/>
      <w:marRight w:val="0"/>
      <w:marTop w:val="0"/>
      <w:marBottom w:val="0"/>
      <w:divBdr>
        <w:top w:val="none" w:sz="0" w:space="0" w:color="auto"/>
        <w:left w:val="none" w:sz="0" w:space="0" w:color="auto"/>
        <w:bottom w:val="none" w:sz="0" w:space="0" w:color="auto"/>
        <w:right w:val="none" w:sz="0" w:space="0" w:color="auto"/>
      </w:divBdr>
    </w:div>
    <w:div w:id="1105230969">
      <w:bodyDiv w:val="1"/>
      <w:marLeft w:val="0"/>
      <w:marRight w:val="0"/>
      <w:marTop w:val="0"/>
      <w:marBottom w:val="0"/>
      <w:divBdr>
        <w:top w:val="none" w:sz="0" w:space="0" w:color="auto"/>
        <w:left w:val="none" w:sz="0" w:space="0" w:color="auto"/>
        <w:bottom w:val="none" w:sz="0" w:space="0" w:color="auto"/>
        <w:right w:val="none" w:sz="0" w:space="0" w:color="auto"/>
      </w:divBdr>
    </w:div>
    <w:div w:id="1133524259">
      <w:bodyDiv w:val="1"/>
      <w:marLeft w:val="0"/>
      <w:marRight w:val="0"/>
      <w:marTop w:val="0"/>
      <w:marBottom w:val="0"/>
      <w:divBdr>
        <w:top w:val="none" w:sz="0" w:space="0" w:color="auto"/>
        <w:left w:val="none" w:sz="0" w:space="0" w:color="auto"/>
        <w:bottom w:val="none" w:sz="0" w:space="0" w:color="auto"/>
        <w:right w:val="none" w:sz="0" w:space="0" w:color="auto"/>
      </w:divBdr>
    </w:div>
    <w:div w:id="1328170359">
      <w:bodyDiv w:val="1"/>
      <w:marLeft w:val="0"/>
      <w:marRight w:val="0"/>
      <w:marTop w:val="0"/>
      <w:marBottom w:val="0"/>
      <w:divBdr>
        <w:top w:val="none" w:sz="0" w:space="0" w:color="auto"/>
        <w:left w:val="none" w:sz="0" w:space="0" w:color="auto"/>
        <w:bottom w:val="none" w:sz="0" w:space="0" w:color="auto"/>
        <w:right w:val="none" w:sz="0" w:space="0" w:color="auto"/>
      </w:divBdr>
    </w:div>
    <w:div w:id="1466313553">
      <w:bodyDiv w:val="1"/>
      <w:marLeft w:val="0"/>
      <w:marRight w:val="0"/>
      <w:marTop w:val="0"/>
      <w:marBottom w:val="0"/>
      <w:divBdr>
        <w:top w:val="none" w:sz="0" w:space="0" w:color="auto"/>
        <w:left w:val="none" w:sz="0" w:space="0" w:color="auto"/>
        <w:bottom w:val="none" w:sz="0" w:space="0" w:color="auto"/>
        <w:right w:val="none" w:sz="0" w:space="0" w:color="auto"/>
      </w:divBdr>
    </w:div>
    <w:div w:id="1486437128">
      <w:bodyDiv w:val="1"/>
      <w:marLeft w:val="0"/>
      <w:marRight w:val="0"/>
      <w:marTop w:val="0"/>
      <w:marBottom w:val="0"/>
      <w:divBdr>
        <w:top w:val="none" w:sz="0" w:space="0" w:color="auto"/>
        <w:left w:val="none" w:sz="0" w:space="0" w:color="auto"/>
        <w:bottom w:val="none" w:sz="0" w:space="0" w:color="auto"/>
        <w:right w:val="none" w:sz="0" w:space="0" w:color="auto"/>
      </w:divBdr>
    </w:div>
    <w:div w:id="1630356636">
      <w:bodyDiv w:val="1"/>
      <w:marLeft w:val="0"/>
      <w:marRight w:val="0"/>
      <w:marTop w:val="0"/>
      <w:marBottom w:val="0"/>
      <w:divBdr>
        <w:top w:val="none" w:sz="0" w:space="0" w:color="auto"/>
        <w:left w:val="none" w:sz="0" w:space="0" w:color="auto"/>
        <w:bottom w:val="none" w:sz="0" w:space="0" w:color="auto"/>
        <w:right w:val="none" w:sz="0" w:space="0" w:color="auto"/>
      </w:divBdr>
    </w:div>
    <w:div w:id="1864585153">
      <w:bodyDiv w:val="1"/>
      <w:marLeft w:val="0"/>
      <w:marRight w:val="0"/>
      <w:marTop w:val="0"/>
      <w:marBottom w:val="0"/>
      <w:divBdr>
        <w:top w:val="none" w:sz="0" w:space="0" w:color="auto"/>
        <w:left w:val="none" w:sz="0" w:space="0" w:color="auto"/>
        <w:bottom w:val="none" w:sz="0" w:space="0" w:color="auto"/>
        <w:right w:val="none" w:sz="0" w:space="0" w:color="auto"/>
      </w:divBdr>
    </w:div>
    <w:div w:id="21461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augavpils.lv/files/components/main_content/files/2016175DarbuOrganizesanasProjek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AC58-2D50-4195-8989-E1F15884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Anatolijs Krivins</cp:lastModifiedBy>
  <cp:revision>6</cp:revision>
  <cp:lastPrinted>2017-04-04T08:04:00Z</cp:lastPrinted>
  <dcterms:created xsi:type="dcterms:W3CDTF">2017-04-04T08:03:00Z</dcterms:created>
  <dcterms:modified xsi:type="dcterms:W3CDTF">2017-04-04T08:22:00Z</dcterms:modified>
</cp:coreProperties>
</file>