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4F3" w:rsidRPr="00BB503C" w:rsidRDefault="007924F3" w:rsidP="007924F3">
      <w:pPr>
        <w:jc w:val="center"/>
        <w:rPr>
          <w:rFonts w:eastAsia="Times New Roman"/>
          <w:lang w:val="lv-LV" w:eastAsia="lv-LV"/>
        </w:rPr>
      </w:pPr>
      <w:r w:rsidRPr="00BB503C">
        <w:rPr>
          <w:rFonts w:eastAsia="Times New Roman"/>
          <w:lang w:val="lv-LV" w:eastAsia="lv-LV"/>
        </w:rPr>
        <w:t>Daugavpils pilsētas domes iepirkumu komisija</w:t>
      </w:r>
    </w:p>
    <w:p w:rsidR="007924F3" w:rsidRPr="00BB503C" w:rsidRDefault="007924F3" w:rsidP="007924F3">
      <w:pPr>
        <w:jc w:val="center"/>
        <w:rPr>
          <w:rFonts w:eastAsia="Times New Roman"/>
          <w:b/>
          <w:bCs/>
          <w:lang w:val="lv-LV" w:eastAsia="lv-LV"/>
        </w:rPr>
      </w:pPr>
      <w:r w:rsidRPr="00BB503C">
        <w:rPr>
          <w:rFonts w:eastAsia="Times New Roman"/>
          <w:b/>
          <w:bCs/>
          <w:szCs w:val="32"/>
          <w:lang w:val="lv-LV" w:eastAsia="lv-LV"/>
        </w:rPr>
        <w:t>“</w:t>
      </w:r>
      <w:r w:rsidRPr="00BB503C">
        <w:rPr>
          <w:rFonts w:eastAsia="Times New Roman"/>
          <w:b/>
          <w:bCs/>
          <w:szCs w:val="20"/>
          <w:lang w:val="lv-LV" w:eastAsia="lv-LV"/>
        </w:rPr>
        <w:t>Būvniecības darbu veikšana Daugavpils pilsētas pašvaldības ēku energoefektivitātes paaugstināšanai (SAM 4.2.2.) – Daugavpils 3.pirmsskolas izglītības iestādē un Daugavpils 5.pirmsskolas izglītības iestādē”.</w:t>
      </w:r>
    </w:p>
    <w:p w:rsidR="007924F3" w:rsidRPr="00BB503C" w:rsidRDefault="007924F3" w:rsidP="007924F3">
      <w:pPr>
        <w:jc w:val="center"/>
        <w:rPr>
          <w:rFonts w:eastAsia="Times New Roman"/>
          <w:lang w:val="lv-LV" w:eastAsia="lv-LV"/>
        </w:rPr>
      </w:pPr>
      <w:r w:rsidRPr="00BB503C">
        <w:rPr>
          <w:rFonts w:eastAsia="Times New Roman"/>
          <w:lang w:val="lv-LV" w:eastAsia="lv-LV"/>
        </w:rPr>
        <w:t>identifikācijas numurs DPD 2016/145</w:t>
      </w:r>
    </w:p>
    <w:p w:rsidR="007924F3" w:rsidRPr="00BB503C" w:rsidRDefault="007924F3" w:rsidP="007924F3">
      <w:pPr>
        <w:jc w:val="center"/>
        <w:rPr>
          <w:rFonts w:eastAsia="Times New Roman"/>
          <w:lang w:val="lv-LV" w:eastAsia="lv-LV"/>
        </w:rPr>
      </w:pPr>
    </w:p>
    <w:p w:rsidR="007924F3" w:rsidRDefault="007924F3" w:rsidP="007924F3">
      <w:pPr>
        <w:jc w:val="center"/>
        <w:rPr>
          <w:rFonts w:eastAsia="Times New Roman"/>
          <w:b/>
          <w:lang w:val="lv-LV" w:eastAsia="lv-LV"/>
        </w:rPr>
      </w:pPr>
      <w:r w:rsidRPr="00BB503C">
        <w:rPr>
          <w:rFonts w:eastAsia="Times New Roman"/>
          <w:b/>
          <w:lang w:val="lv-LV" w:eastAsia="lv-LV"/>
        </w:rPr>
        <w:t xml:space="preserve">Atbildes </w:t>
      </w:r>
      <w:r w:rsidRPr="00BB503C">
        <w:rPr>
          <w:rFonts w:eastAsia="Times New Roman"/>
          <w:lang w:val="lv-LV" w:eastAsia="lv-LV"/>
        </w:rPr>
        <w:t>uz ieinteresēto personu jautājumiem</w:t>
      </w:r>
      <w:r w:rsidR="00144A96">
        <w:rPr>
          <w:rFonts w:eastAsia="Times New Roman"/>
          <w:b/>
          <w:lang w:val="lv-LV" w:eastAsia="lv-LV"/>
        </w:rPr>
        <w:t xml:space="preserve"> Nr.5</w:t>
      </w:r>
    </w:p>
    <w:p w:rsidR="007924F3" w:rsidRDefault="007924F3" w:rsidP="001B50BD">
      <w:pPr>
        <w:jc w:val="both"/>
        <w:rPr>
          <w:i/>
          <w:lang w:val="lv-LV"/>
        </w:rPr>
      </w:pPr>
    </w:p>
    <w:p w:rsidR="007924F3" w:rsidRDefault="007924F3" w:rsidP="007924F3">
      <w:pPr>
        <w:jc w:val="both"/>
        <w:rPr>
          <w:lang w:val="lv-LV"/>
        </w:rPr>
      </w:pPr>
    </w:p>
    <w:p w:rsidR="00144A96" w:rsidRPr="00286564" w:rsidRDefault="00144A96" w:rsidP="00144A96">
      <w:pPr>
        <w:autoSpaceDE w:val="0"/>
        <w:jc w:val="both"/>
        <w:rPr>
          <w:b/>
          <w:u w:val="single"/>
          <w:lang w:val="lv-LV" w:eastAsia="zh-CN"/>
        </w:rPr>
      </w:pPr>
      <w:r>
        <w:rPr>
          <w:b/>
          <w:u w:val="single"/>
          <w:lang w:val="lv-LV" w:eastAsia="zh-CN"/>
        </w:rPr>
        <w:t>5.</w:t>
      </w:r>
      <w:r w:rsidRPr="00286564">
        <w:rPr>
          <w:b/>
          <w:u w:val="single"/>
          <w:lang w:val="lv-LV" w:eastAsia="zh-CN"/>
        </w:rPr>
        <w:t>1. Jautājums</w:t>
      </w:r>
    </w:p>
    <w:p w:rsidR="00144A96" w:rsidRPr="00286564" w:rsidRDefault="00144A96" w:rsidP="00144A96">
      <w:pPr>
        <w:autoSpaceDE w:val="0"/>
        <w:jc w:val="both"/>
        <w:rPr>
          <w:u w:val="single"/>
          <w:lang w:val="lv-LV" w:eastAsia="zh-CN"/>
        </w:rPr>
      </w:pPr>
      <w:r w:rsidRPr="00286564">
        <w:rPr>
          <w:lang w:val="lv-LV" w:eastAsia="zh-CN"/>
        </w:rPr>
        <w:tab/>
        <w:t>Tehniskajā specifikācijā norādītie fasādes siltināšanas apjomi ir nepietiekoši. Pēc mūsu aprēķiniem fasādes virsmu laukums sastāda vismaz 1582m2. Lūdzam precizēt un palielināt būvdarbu apjomus, kas saistīti ar fasādes siltināšanas darbiem.</w:t>
      </w:r>
    </w:p>
    <w:p w:rsidR="00144A96" w:rsidRPr="00286564" w:rsidRDefault="00144A96" w:rsidP="00144A96">
      <w:pPr>
        <w:autoSpaceDE w:val="0"/>
        <w:ind w:firstLine="708"/>
        <w:jc w:val="both"/>
        <w:rPr>
          <w:lang w:val="lv-LV" w:eastAsia="zh-CN"/>
        </w:rPr>
      </w:pPr>
    </w:p>
    <w:p w:rsidR="00144A96" w:rsidRPr="00286564" w:rsidRDefault="00144A96" w:rsidP="00144A96">
      <w:pPr>
        <w:autoSpaceDE w:val="0"/>
        <w:jc w:val="both"/>
        <w:rPr>
          <w:lang w:val="lv-LV" w:eastAsia="zh-CN"/>
        </w:rPr>
      </w:pPr>
      <w:r w:rsidRPr="00144A96">
        <w:rPr>
          <w:b/>
          <w:u w:val="single"/>
          <w:lang w:val="lv-LV" w:eastAsia="zh-CN"/>
        </w:rPr>
        <w:t>5.1.</w:t>
      </w:r>
      <w:r w:rsidRPr="00144A96">
        <w:rPr>
          <w:b/>
          <w:u w:val="single"/>
          <w:lang w:val="lv-LV" w:eastAsia="zh-CN"/>
        </w:rPr>
        <w:t>Atbilde:</w:t>
      </w:r>
      <w:r w:rsidRPr="00286564">
        <w:rPr>
          <w:lang w:val="lv-LV" w:eastAsia="zh-CN"/>
        </w:rPr>
        <w:t xml:space="preserve"> Norāde ir pamatota. Lūdzu skatīt koriģētos būvdarbu apjomus Lokālajā tāmē Nr.5. Darbu apjomu Lokālās tāmes Nr.5, “Fasāde” pozīcijas:</w:t>
      </w:r>
    </w:p>
    <w:tbl>
      <w:tblPr>
        <w:tblW w:w="9360" w:type="dxa"/>
        <w:tblInd w:w="103" w:type="dxa"/>
        <w:tblLook w:val="04A0" w:firstRow="1" w:lastRow="0" w:firstColumn="1" w:lastColumn="0" w:noHBand="0" w:noVBand="1"/>
      </w:tblPr>
      <w:tblGrid>
        <w:gridCol w:w="500"/>
        <w:gridCol w:w="633"/>
        <w:gridCol w:w="6551"/>
        <w:gridCol w:w="680"/>
        <w:gridCol w:w="996"/>
      </w:tblGrid>
      <w:tr w:rsidR="00144A96" w:rsidRPr="00286564" w:rsidTr="00BA3D09">
        <w:trPr>
          <w:trHeight w:val="528"/>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10</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9-36</w:t>
            </w:r>
          </w:p>
        </w:tc>
        <w:tc>
          <w:tcPr>
            <w:tcW w:w="6551" w:type="dxa"/>
            <w:tcBorders>
              <w:top w:val="single" w:sz="4" w:space="0" w:color="auto"/>
              <w:left w:val="nil"/>
              <w:bottom w:val="single" w:sz="4" w:space="0" w:color="auto"/>
              <w:right w:val="single" w:sz="4" w:space="0" w:color="auto"/>
            </w:tcBorders>
            <w:shd w:val="clear" w:color="auto" w:fill="auto"/>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Fasāžu virsmu attīrīšana un apstrāde ar hidrofobu sastāvu</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m2</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144A96" w:rsidRPr="00286564" w:rsidRDefault="00144A96" w:rsidP="00BA3D09">
            <w:pPr>
              <w:jc w:val="both"/>
              <w:rPr>
                <w:rFonts w:eastAsia="Times New Roman"/>
                <w:color w:val="FF0000"/>
                <w:lang w:eastAsia="lv-LV"/>
              </w:rPr>
            </w:pPr>
            <w:r w:rsidRPr="00286564">
              <w:rPr>
                <w:rFonts w:eastAsia="Times New Roman"/>
                <w:color w:val="FF0000"/>
                <w:lang w:eastAsia="lv-LV"/>
              </w:rPr>
              <w:t>1582,00</w:t>
            </w:r>
          </w:p>
        </w:tc>
      </w:tr>
      <w:tr w:rsidR="00144A96" w:rsidRPr="00286564" w:rsidTr="00BA3D09">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11</w:t>
            </w:r>
          </w:p>
        </w:tc>
        <w:tc>
          <w:tcPr>
            <w:tcW w:w="633" w:type="dxa"/>
            <w:tcBorders>
              <w:top w:val="nil"/>
              <w:left w:val="nil"/>
              <w:bottom w:val="single" w:sz="4" w:space="0" w:color="auto"/>
              <w:right w:val="single" w:sz="4" w:space="0" w:color="auto"/>
            </w:tcBorders>
            <w:shd w:val="clear" w:color="auto" w:fill="auto"/>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 </w:t>
            </w:r>
          </w:p>
        </w:tc>
        <w:tc>
          <w:tcPr>
            <w:tcW w:w="6551" w:type="dxa"/>
            <w:tcBorders>
              <w:top w:val="nil"/>
              <w:left w:val="nil"/>
              <w:bottom w:val="single" w:sz="4" w:space="0" w:color="auto"/>
              <w:right w:val="single" w:sz="4" w:space="0" w:color="auto"/>
            </w:tcBorders>
            <w:shd w:val="clear" w:color="auto" w:fill="auto"/>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hidrofobs "Vincents"</w:t>
            </w:r>
          </w:p>
        </w:tc>
        <w:tc>
          <w:tcPr>
            <w:tcW w:w="680" w:type="dxa"/>
            <w:tcBorders>
              <w:top w:val="nil"/>
              <w:left w:val="nil"/>
              <w:bottom w:val="single" w:sz="4" w:space="0" w:color="auto"/>
              <w:right w:val="single" w:sz="4" w:space="0" w:color="auto"/>
            </w:tcBorders>
            <w:shd w:val="clear" w:color="auto" w:fill="auto"/>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l</w:t>
            </w:r>
          </w:p>
        </w:tc>
        <w:tc>
          <w:tcPr>
            <w:tcW w:w="996" w:type="dxa"/>
            <w:tcBorders>
              <w:top w:val="nil"/>
              <w:left w:val="nil"/>
              <w:bottom w:val="single" w:sz="4" w:space="0" w:color="auto"/>
              <w:right w:val="single" w:sz="4" w:space="0" w:color="auto"/>
            </w:tcBorders>
            <w:shd w:val="clear" w:color="auto" w:fill="auto"/>
            <w:vAlign w:val="center"/>
            <w:hideMark/>
          </w:tcPr>
          <w:p w:rsidR="00144A96" w:rsidRPr="00286564" w:rsidRDefault="00144A96" w:rsidP="00BA3D09">
            <w:pPr>
              <w:jc w:val="both"/>
              <w:rPr>
                <w:rFonts w:eastAsia="Times New Roman"/>
                <w:color w:val="FF0000"/>
                <w:lang w:val="lv-LV" w:eastAsia="lv-LV"/>
              </w:rPr>
            </w:pPr>
            <w:r w:rsidRPr="00286564">
              <w:rPr>
                <w:rFonts w:eastAsia="Times New Roman"/>
                <w:color w:val="FF0000"/>
                <w:lang w:val="lv-LV" w:eastAsia="lv-LV"/>
              </w:rPr>
              <w:t>522,06</w:t>
            </w:r>
          </w:p>
        </w:tc>
      </w:tr>
      <w:tr w:rsidR="00144A96" w:rsidRPr="00286564" w:rsidTr="00BA3D09">
        <w:trPr>
          <w:trHeight w:val="213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12</w:t>
            </w:r>
          </w:p>
        </w:tc>
        <w:tc>
          <w:tcPr>
            <w:tcW w:w="633" w:type="dxa"/>
            <w:tcBorders>
              <w:top w:val="nil"/>
              <w:left w:val="nil"/>
              <w:bottom w:val="single" w:sz="4" w:space="0" w:color="000000"/>
              <w:right w:val="single" w:sz="4" w:space="0" w:color="000000"/>
            </w:tcBorders>
            <w:shd w:val="clear" w:color="auto" w:fill="auto"/>
            <w:vAlign w:val="center"/>
            <w:hideMark/>
          </w:tcPr>
          <w:p w:rsidR="00144A96" w:rsidRPr="00286564" w:rsidRDefault="00144A96" w:rsidP="00BA3D09">
            <w:pPr>
              <w:jc w:val="both"/>
              <w:rPr>
                <w:rFonts w:eastAsia="Times New Roman"/>
                <w:color w:val="000000"/>
                <w:lang w:val="lv-LV" w:eastAsia="lv-LV"/>
              </w:rPr>
            </w:pPr>
            <w:r w:rsidRPr="00286564">
              <w:rPr>
                <w:rFonts w:eastAsia="Times New Roman"/>
                <w:color w:val="000000"/>
                <w:lang w:val="lv-LV" w:eastAsia="lv-LV"/>
              </w:rPr>
              <w:t> </w:t>
            </w:r>
          </w:p>
        </w:tc>
        <w:tc>
          <w:tcPr>
            <w:tcW w:w="6551" w:type="dxa"/>
            <w:tcBorders>
              <w:top w:val="nil"/>
              <w:left w:val="nil"/>
              <w:bottom w:val="single" w:sz="4" w:space="0" w:color="auto"/>
              <w:right w:val="single" w:sz="4" w:space="0" w:color="auto"/>
            </w:tcBorders>
            <w:shd w:val="clear" w:color="auto" w:fill="auto"/>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Ārsienu virsmu sagatavošana siltināšanai  un caurumu aizdarīšana ar cementa javu kalšanas vietās, izlīdzināšana, gruntēšana (iekļaujot visus nepieciešamos materiālus), ievērojot tehnoloģisko procesu)</w:t>
            </w:r>
          </w:p>
        </w:tc>
        <w:tc>
          <w:tcPr>
            <w:tcW w:w="680" w:type="dxa"/>
            <w:tcBorders>
              <w:top w:val="nil"/>
              <w:left w:val="nil"/>
              <w:bottom w:val="single" w:sz="4" w:space="0" w:color="000000"/>
              <w:right w:val="single" w:sz="4" w:space="0" w:color="000000"/>
            </w:tcBorders>
            <w:shd w:val="clear" w:color="auto" w:fill="auto"/>
            <w:vAlign w:val="center"/>
            <w:hideMark/>
          </w:tcPr>
          <w:p w:rsidR="00144A96" w:rsidRPr="00286564" w:rsidRDefault="00144A96" w:rsidP="00BA3D09">
            <w:pPr>
              <w:jc w:val="both"/>
              <w:rPr>
                <w:rFonts w:eastAsia="Times New Roman"/>
                <w:color w:val="000000"/>
                <w:lang w:val="lv-LV" w:eastAsia="lv-LV"/>
              </w:rPr>
            </w:pPr>
            <w:r w:rsidRPr="00286564">
              <w:rPr>
                <w:rFonts w:eastAsia="Times New Roman"/>
                <w:color w:val="000000"/>
                <w:lang w:val="lv-LV" w:eastAsia="lv-LV"/>
              </w:rPr>
              <w:t>m2</w:t>
            </w:r>
          </w:p>
        </w:tc>
        <w:tc>
          <w:tcPr>
            <w:tcW w:w="996" w:type="dxa"/>
            <w:tcBorders>
              <w:top w:val="nil"/>
              <w:left w:val="nil"/>
              <w:bottom w:val="single" w:sz="4" w:space="0" w:color="000000"/>
              <w:right w:val="single" w:sz="4" w:space="0" w:color="000000"/>
            </w:tcBorders>
            <w:shd w:val="clear" w:color="auto" w:fill="auto"/>
            <w:vAlign w:val="center"/>
            <w:hideMark/>
          </w:tcPr>
          <w:p w:rsidR="00144A96" w:rsidRPr="00286564" w:rsidRDefault="00144A96" w:rsidP="00BA3D09">
            <w:pPr>
              <w:jc w:val="both"/>
              <w:rPr>
                <w:rFonts w:eastAsia="Times New Roman"/>
                <w:color w:val="FF0000"/>
                <w:lang w:val="lv-LV" w:eastAsia="lv-LV"/>
              </w:rPr>
            </w:pPr>
            <w:r w:rsidRPr="00286564">
              <w:rPr>
                <w:rFonts w:eastAsia="Times New Roman"/>
                <w:color w:val="FF0000"/>
                <w:lang w:eastAsia="lv-LV"/>
              </w:rPr>
              <w:t>1582,00</w:t>
            </w:r>
          </w:p>
        </w:tc>
      </w:tr>
      <w:tr w:rsidR="00144A96" w:rsidRPr="00286564" w:rsidTr="00BA3D09">
        <w:trPr>
          <w:trHeight w:val="290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13</w:t>
            </w:r>
          </w:p>
        </w:tc>
        <w:tc>
          <w:tcPr>
            <w:tcW w:w="633" w:type="dxa"/>
            <w:tcBorders>
              <w:top w:val="nil"/>
              <w:left w:val="nil"/>
              <w:bottom w:val="single" w:sz="4" w:space="0" w:color="auto"/>
              <w:right w:val="single" w:sz="4" w:space="0" w:color="auto"/>
            </w:tcBorders>
            <w:shd w:val="clear" w:color="auto" w:fill="auto"/>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6-18</w:t>
            </w:r>
          </w:p>
        </w:tc>
        <w:tc>
          <w:tcPr>
            <w:tcW w:w="6551" w:type="dxa"/>
            <w:tcBorders>
              <w:top w:val="nil"/>
              <w:left w:val="nil"/>
              <w:bottom w:val="single" w:sz="4" w:space="0" w:color="auto"/>
              <w:right w:val="single" w:sz="4" w:space="0" w:color="auto"/>
            </w:tcBorders>
            <w:shd w:val="clear" w:color="auto" w:fill="auto"/>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Ārsienu  siltināšana ar siltumizolācijas plāksnēm "PAROC Linio15", (vai ekvivalents) b=200mm  λ=0.037W/</w:t>
            </w:r>
            <w:proofErr w:type="spellStart"/>
            <w:r w:rsidRPr="00286564">
              <w:rPr>
                <w:rFonts w:eastAsia="Times New Roman"/>
                <w:lang w:val="lv-LV" w:eastAsia="lv-LV"/>
              </w:rPr>
              <w:t>mK</w:t>
            </w:r>
            <w:proofErr w:type="spellEnd"/>
            <w:r w:rsidRPr="00286564">
              <w:rPr>
                <w:rFonts w:eastAsia="Times New Roman"/>
                <w:lang w:val="lv-LV" w:eastAsia="lv-LV"/>
              </w:rPr>
              <w:t xml:space="preserve">, un  </w:t>
            </w:r>
            <w:proofErr w:type="spellStart"/>
            <w:r w:rsidRPr="00286564">
              <w:rPr>
                <w:rFonts w:eastAsia="Times New Roman"/>
                <w:color w:val="FF0000"/>
                <w:lang w:val="lv-LV" w:eastAsia="lv-LV"/>
              </w:rPr>
              <w:t>ekstrudētā</w:t>
            </w:r>
            <w:proofErr w:type="spellEnd"/>
            <w:r w:rsidRPr="00286564">
              <w:rPr>
                <w:rFonts w:eastAsia="Times New Roman"/>
                <w:color w:val="FF0000"/>
                <w:lang w:val="lv-LV" w:eastAsia="lv-LV"/>
              </w:rPr>
              <w:t xml:space="preserve"> </w:t>
            </w:r>
            <w:proofErr w:type="spellStart"/>
            <w:r w:rsidRPr="00286564">
              <w:rPr>
                <w:rFonts w:eastAsia="Times New Roman"/>
                <w:color w:val="FF0000"/>
                <w:lang w:val="lv-LV" w:eastAsia="lv-LV"/>
              </w:rPr>
              <w:t>mitrumizturīgā</w:t>
            </w:r>
            <w:proofErr w:type="spellEnd"/>
            <w:r w:rsidRPr="00286564">
              <w:rPr>
                <w:rFonts w:eastAsia="Times New Roman"/>
                <w:color w:val="FF0000"/>
                <w:lang w:val="lv-LV" w:eastAsia="lv-LV"/>
              </w:rPr>
              <w:t xml:space="preserve">   </w:t>
            </w:r>
            <w:proofErr w:type="spellStart"/>
            <w:r w:rsidRPr="00286564">
              <w:rPr>
                <w:rFonts w:eastAsia="Times New Roman"/>
                <w:color w:val="FF0000"/>
                <w:lang w:val="lv-LV" w:eastAsia="lv-LV"/>
              </w:rPr>
              <w:t>putupolistirola</w:t>
            </w:r>
            <w:proofErr w:type="spellEnd"/>
            <w:r w:rsidRPr="00286564">
              <w:rPr>
                <w:rFonts w:eastAsia="Times New Roman"/>
                <w:color w:val="FF0000"/>
                <w:lang w:val="lv-LV" w:eastAsia="lv-LV"/>
              </w:rPr>
              <w:t xml:space="preserve">   plāksnēm 200mm </w:t>
            </w:r>
            <w:proofErr w:type="spellStart"/>
            <w:r w:rsidRPr="00286564">
              <w:rPr>
                <w:rFonts w:eastAsia="Times New Roman"/>
                <w:color w:val="FF0000"/>
                <w:lang w:val="lv-LV" w:eastAsia="lv-LV"/>
              </w:rPr>
              <w:t>biez</w:t>
            </w:r>
            <w:proofErr w:type="spellEnd"/>
            <w:r w:rsidRPr="00286564">
              <w:rPr>
                <w:rFonts w:eastAsia="Times New Roman"/>
                <w:color w:val="FF0000"/>
                <w:lang w:val="lv-LV" w:eastAsia="lv-LV"/>
              </w:rPr>
              <w:t>, λ=0.035W/</w:t>
            </w:r>
            <w:proofErr w:type="spellStart"/>
            <w:r w:rsidRPr="00286564">
              <w:rPr>
                <w:rFonts w:eastAsia="Times New Roman"/>
                <w:color w:val="FF0000"/>
                <w:lang w:val="lv-LV" w:eastAsia="lv-LV"/>
              </w:rPr>
              <w:t>mK</w:t>
            </w:r>
            <w:proofErr w:type="spellEnd"/>
            <w:r w:rsidRPr="00286564">
              <w:rPr>
                <w:rFonts w:eastAsia="Times New Roman"/>
                <w:lang w:val="lv-LV" w:eastAsia="lv-LV"/>
              </w:rPr>
              <w:t xml:space="preserve">.( sienas pie kāpnes AK-1M)  pielīmējot ar </w:t>
            </w:r>
            <w:proofErr w:type="spellStart"/>
            <w:r w:rsidRPr="00286564">
              <w:rPr>
                <w:rFonts w:eastAsia="Times New Roman"/>
                <w:lang w:val="lv-LV" w:eastAsia="lv-LV"/>
              </w:rPr>
              <w:t>līmjavu</w:t>
            </w:r>
            <w:proofErr w:type="spellEnd"/>
            <w:r w:rsidRPr="00286564">
              <w:rPr>
                <w:rFonts w:eastAsia="Times New Roman"/>
                <w:lang w:val="lv-LV" w:eastAsia="lv-LV"/>
              </w:rPr>
              <w:t xml:space="preserve"> un papildus stiprinot ar </w:t>
            </w:r>
            <w:proofErr w:type="spellStart"/>
            <w:r w:rsidRPr="00286564">
              <w:rPr>
                <w:rFonts w:eastAsia="Times New Roman"/>
                <w:lang w:val="lv-LV" w:eastAsia="lv-LV"/>
              </w:rPr>
              <w:t>dībeļnaglām</w:t>
            </w:r>
            <w:proofErr w:type="spellEnd"/>
            <w:r w:rsidRPr="00286564">
              <w:rPr>
                <w:rFonts w:eastAsia="Times New Roman"/>
                <w:lang w:val="lv-LV" w:eastAsia="lv-LV"/>
              </w:rPr>
              <w:t xml:space="preserve">,  (saskaņā ar  siltināšanas tehnoloģiju ETAG 004) , iekļaujot visus nepieciešamos materiālus) </w:t>
            </w:r>
          </w:p>
        </w:tc>
        <w:tc>
          <w:tcPr>
            <w:tcW w:w="680" w:type="dxa"/>
            <w:tcBorders>
              <w:top w:val="nil"/>
              <w:left w:val="nil"/>
              <w:bottom w:val="single" w:sz="4" w:space="0" w:color="auto"/>
              <w:right w:val="single" w:sz="4" w:space="0" w:color="auto"/>
            </w:tcBorders>
            <w:shd w:val="clear" w:color="auto" w:fill="auto"/>
            <w:noWrap/>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m2</w:t>
            </w:r>
          </w:p>
        </w:tc>
        <w:tc>
          <w:tcPr>
            <w:tcW w:w="996" w:type="dxa"/>
            <w:tcBorders>
              <w:top w:val="nil"/>
              <w:left w:val="nil"/>
              <w:bottom w:val="single" w:sz="4" w:space="0" w:color="auto"/>
              <w:right w:val="single" w:sz="4" w:space="0" w:color="auto"/>
            </w:tcBorders>
            <w:shd w:val="clear" w:color="auto" w:fill="auto"/>
            <w:noWrap/>
            <w:vAlign w:val="center"/>
            <w:hideMark/>
          </w:tcPr>
          <w:p w:rsidR="00144A96" w:rsidRPr="00286564" w:rsidRDefault="00144A96" w:rsidP="00BA3D09">
            <w:pPr>
              <w:jc w:val="both"/>
              <w:rPr>
                <w:rFonts w:eastAsia="Times New Roman"/>
                <w:color w:val="FF0000"/>
                <w:lang w:val="lv-LV" w:eastAsia="lv-LV"/>
              </w:rPr>
            </w:pPr>
            <w:r w:rsidRPr="00286564">
              <w:rPr>
                <w:rFonts w:eastAsia="Times New Roman"/>
                <w:color w:val="FF0000"/>
                <w:lang w:eastAsia="lv-LV"/>
              </w:rPr>
              <w:t>1582,</w:t>
            </w:r>
            <w:r w:rsidRPr="00286564">
              <w:rPr>
                <w:rFonts w:eastAsia="Times New Roman"/>
                <w:color w:val="FF0000"/>
                <w:lang w:val="lv-LV" w:eastAsia="lv-LV"/>
              </w:rPr>
              <w:t>00</w:t>
            </w:r>
          </w:p>
        </w:tc>
      </w:tr>
      <w:tr w:rsidR="00144A96" w:rsidRPr="00286564" w:rsidTr="00BA3D09">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14</w:t>
            </w:r>
          </w:p>
        </w:tc>
        <w:tc>
          <w:tcPr>
            <w:tcW w:w="633" w:type="dxa"/>
            <w:tcBorders>
              <w:top w:val="nil"/>
              <w:left w:val="nil"/>
              <w:bottom w:val="single" w:sz="4" w:space="0" w:color="auto"/>
              <w:right w:val="single" w:sz="4" w:space="0" w:color="auto"/>
            </w:tcBorders>
            <w:shd w:val="clear" w:color="auto" w:fill="auto"/>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 </w:t>
            </w:r>
          </w:p>
        </w:tc>
        <w:tc>
          <w:tcPr>
            <w:tcW w:w="6551" w:type="dxa"/>
            <w:tcBorders>
              <w:top w:val="nil"/>
              <w:left w:val="nil"/>
              <w:bottom w:val="single" w:sz="4" w:space="0" w:color="auto"/>
              <w:right w:val="single" w:sz="4" w:space="0" w:color="auto"/>
            </w:tcBorders>
            <w:shd w:val="clear" w:color="auto" w:fill="auto"/>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grunts  UG , vai ekvivalents</w:t>
            </w:r>
          </w:p>
        </w:tc>
        <w:tc>
          <w:tcPr>
            <w:tcW w:w="680" w:type="dxa"/>
            <w:tcBorders>
              <w:top w:val="nil"/>
              <w:left w:val="nil"/>
              <w:bottom w:val="single" w:sz="4" w:space="0" w:color="auto"/>
              <w:right w:val="single" w:sz="4" w:space="0" w:color="auto"/>
            </w:tcBorders>
            <w:shd w:val="clear" w:color="auto" w:fill="auto"/>
            <w:noWrap/>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l</w:t>
            </w:r>
          </w:p>
        </w:tc>
        <w:tc>
          <w:tcPr>
            <w:tcW w:w="996" w:type="dxa"/>
            <w:tcBorders>
              <w:top w:val="nil"/>
              <w:left w:val="nil"/>
              <w:bottom w:val="single" w:sz="4" w:space="0" w:color="auto"/>
              <w:right w:val="single" w:sz="4" w:space="0" w:color="auto"/>
            </w:tcBorders>
            <w:shd w:val="clear" w:color="auto" w:fill="auto"/>
            <w:noWrap/>
            <w:vAlign w:val="center"/>
            <w:hideMark/>
          </w:tcPr>
          <w:p w:rsidR="00144A96" w:rsidRPr="00286564" w:rsidRDefault="00144A96" w:rsidP="00BA3D09">
            <w:pPr>
              <w:jc w:val="both"/>
              <w:rPr>
                <w:rFonts w:eastAsia="Times New Roman"/>
                <w:color w:val="FF0000"/>
                <w:lang w:val="lv-LV" w:eastAsia="lv-LV"/>
              </w:rPr>
            </w:pPr>
            <w:r w:rsidRPr="00286564">
              <w:rPr>
                <w:rFonts w:eastAsia="Times New Roman"/>
                <w:color w:val="FF0000"/>
                <w:lang w:val="lv-LV" w:eastAsia="lv-LV"/>
              </w:rPr>
              <w:t>395.50</w:t>
            </w:r>
          </w:p>
        </w:tc>
      </w:tr>
      <w:tr w:rsidR="00144A96" w:rsidRPr="00286564" w:rsidTr="00BA3D09">
        <w:trPr>
          <w:trHeight w:val="52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15</w:t>
            </w:r>
          </w:p>
        </w:tc>
        <w:tc>
          <w:tcPr>
            <w:tcW w:w="633" w:type="dxa"/>
            <w:tcBorders>
              <w:top w:val="nil"/>
              <w:left w:val="nil"/>
              <w:bottom w:val="single" w:sz="4" w:space="0" w:color="auto"/>
              <w:right w:val="single" w:sz="4" w:space="0" w:color="auto"/>
            </w:tcBorders>
            <w:shd w:val="clear" w:color="auto" w:fill="auto"/>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 </w:t>
            </w:r>
          </w:p>
        </w:tc>
        <w:tc>
          <w:tcPr>
            <w:tcW w:w="6551" w:type="dxa"/>
            <w:tcBorders>
              <w:top w:val="nil"/>
              <w:left w:val="nil"/>
              <w:bottom w:val="single" w:sz="4" w:space="0" w:color="auto"/>
              <w:right w:val="single" w:sz="4" w:space="0" w:color="auto"/>
            </w:tcBorders>
            <w:shd w:val="clear" w:color="auto" w:fill="auto"/>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siltumizolācija "PAROC linio15", b=200mm  λ=0.037W/</w:t>
            </w:r>
            <w:proofErr w:type="spellStart"/>
            <w:r w:rsidRPr="00286564">
              <w:rPr>
                <w:rFonts w:eastAsia="Times New Roman"/>
                <w:lang w:val="lv-LV" w:eastAsia="lv-LV"/>
              </w:rPr>
              <w:t>mK</w:t>
            </w:r>
            <w:proofErr w:type="spellEnd"/>
            <w:r w:rsidRPr="00286564">
              <w:rPr>
                <w:rFonts w:eastAsia="Times New Roman"/>
                <w:lang w:val="lv-LV" w:eastAsia="lv-LV"/>
              </w:rPr>
              <w:t xml:space="preserve">, </w:t>
            </w:r>
            <w:r w:rsidRPr="00286564">
              <w:rPr>
                <w:rFonts w:eastAsia="Times New Roman"/>
                <w:color w:val="FF0000"/>
                <w:lang w:val="lv-LV" w:eastAsia="lv-LV"/>
              </w:rPr>
              <w:t>(vai ekvivalents)</w:t>
            </w:r>
            <w:r w:rsidRPr="00286564">
              <w:rPr>
                <w:rFonts w:eastAsia="Times New Roman"/>
                <w:lang w:val="lv-LV" w:eastAsia="lv-LV"/>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m2</w:t>
            </w:r>
          </w:p>
        </w:tc>
        <w:tc>
          <w:tcPr>
            <w:tcW w:w="996" w:type="dxa"/>
            <w:tcBorders>
              <w:top w:val="nil"/>
              <w:left w:val="nil"/>
              <w:bottom w:val="single" w:sz="4" w:space="0" w:color="auto"/>
              <w:right w:val="single" w:sz="4" w:space="0" w:color="auto"/>
            </w:tcBorders>
            <w:shd w:val="clear" w:color="auto" w:fill="auto"/>
            <w:noWrap/>
            <w:vAlign w:val="center"/>
            <w:hideMark/>
          </w:tcPr>
          <w:p w:rsidR="00144A96" w:rsidRPr="00286564" w:rsidRDefault="00144A96" w:rsidP="00BA3D09">
            <w:pPr>
              <w:jc w:val="both"/>
              <w:rPr>
                <w:rFonts w:eastAsia="Times New Roman"/>
                <w:color w:val="FF0000"/>
                <w:lang w:val="lv-LV" w:eastAsia="lv-LV"/>
              </w:rPr>
            </w:pPr>
            <w:r w:rsidRPr="00286564">
              <w:rPr>
                <w:rFonts w:eastAsia="Times New Roman"/>
                <w:color w:val="FF0000"/>
                <w:lang w:eastAsia="lv-LV"/>
              </w:rPr>
              <w:t>1</w:t>
            </w:r>
            <w:r w:rsidRPr="00286564">
              <w:rPr>
                <w:rFonts w:eastAsia="Times New Roman"/>
                <w:color w:val="FF0000"/>
                <w:lang w:val="lv-LV" w:eastAsia="lv-LV"/>
              </w:rPr>
              <w:t>605.31</w:t>
            </w:r>
          </w:p>
        </w:tc>
      </w:tr>
      <w:tr w:rsidR="00144A96" w:rsidRPr="00286564" w:rsidTr="00BA3D09">
        <w:trPr>
          <w:trHeight w:val="79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16</w:t>
            </w:r>
          </w:p>
        </w:tc>
        <w:tc>
          <w:tcPr>
            <w:tcW w:w="633" w:type="dxa"/>
            <w:tcBorders>
              <w:top w:val="nil"/>
              <w:left w:val="nil"/>
              <w:bottom w:val="single" w:sz="4" w:space="0" w:color="auto"/>
              <w:right w:val="single" w:sz="4" w:space="0" w:color="auto"/>
            </w:tcBorders>
            <w:shd w:val="clear" w:color="auto" w:fill="auto"/>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 </w:t>
            </w:r>
          </w:p>
        </w:tc>
        <w:tc>
          <w:tcPr>
            <w:tcW w:w="6551" w:type="dxa"/>
            <w:tcBorders>
              <w:top w:val="nil"/>
              <w:left w:val="nil"/>
              <w:bottom w:val="single" w:sz="4" w:space="0" w:color="auto"/>
              <w:right w:val="single" w:sz="4" w:space="0" w:color="auto"/>
            </w:tcBorders>
            <w:shd w:val="clear" w:color="auto" w:fill="auto"/>
            <w:vAlign w:val="center"/>
            <w:hideMark/>
          </w:tcPr>
          <w:p w:rsidR="00144A96" w:rsidRPr="00286564" w:rsidRDefault="00144A96" w:rsidP="00BA3D09">
            <w:pPr>
              <w:jc w:val="both"/>
              <w:rPr>
                <w:rFonts w:eastAsia="Times New Roman"/>
                <w:color w:val="FF0000"/>
                <w:lang w:val="lv-LV" w:eastAsia="lv-LV"/>
              </w:rPr>
            </w:pPr>
            <w:proofErr w:type="spellStart"/>
            <w:r w:rsidRPr="00286564">
              <w:rPr>
                <w:rFonts w:eastAsia="Times New Roman"/>
                <w:color w:val="FF0000"/>
                <w:lang w:val="lv-LV" w:eastAsia="lv-LV"/>
              </w:rPr>
              <w:t>ekstrudētā</w:t>
            </w:r>
            <w:proofErr w:type="spellEnd"/>
            <w:r w:rsidRPr="00286564">
              <w:rPr>
                <w:rFonts w:eastAsia="Times New Roman"/>
                <w:color w:val="FF0000"/>
                <w:lang w:val="lv-LV" w:eastAsia="lv-LV"/>
              </w:rPr>
              <w:t xml:space="preserve"> </w:t>
            </w:r>
            <w:proofErr w:type="spellStart"/>
            <w:r w:rsidRPr="00286564">
              <w:rPr>
                <w:rFonts w:eastAsia="Times New Roman"/>
                <w:color w:val="FF0000"/>
                <w:lang w:val="lv-LV" w:eastAsia="lv-LV"/>
              </w:rPr>
              <w:t>mitrumizturīgā</w:t>
            </w:r>
            <w:proofErr w:type="spellEnd"/>
            <w:r w:rsidRPr="00286564">
              <w:rPr>
                <w:rFonts w:eastAsia="Times New Roman"/>
                <w:color w:val="FF0000"/>
                <w:lang w:val="lv-LV" w:eastAsia="lv-LV"/>
              </w:rPr>
              <w:t xml:space="preserve">   </w:t>
            </w:r>
            <w:proofErr w:type="spellStart"/>
            <w:r w:rsidRPr="00286564">
              <w:rPr>
                <w:rFonts w:eastAsia="Times New Roman"/>
                <w:color w:val="FF0000"/>
                <w:lang w:val="lv-LV" w:eastAsia="lv-LV"/>
              </w:rPr>
              <w:t>putupolistirola</w:t>
            </w:r>
            <w:proofErr w:type="spellEnd"/>
            <w:r w:rsidRPr="00286564">
              <w:rPr>
                <w:rFonts w:eastAsia="Times New Roman"/>
                <w:color w:val="FF0000"/>
                <w:lang w:val="lv-LV" w:eastAsia="lv-LV"/>
              </w:rPr>
              <w:t xml:space="preserve">   plāksnes-200 mm, λ=0.035W/</w:t>
            </w:r>
            <w:proofErr w:type="spellStart"/>
            <w:r w:rsidRPr="00286564">
              <w:rPr>
                <w:rFonts w:eastAsia="Times New Roman"/>
                <w:color w:val="FF0000"/>
                <w:lang w:val="lv-LV" w:eastAsia="lv-LV"/>
              </w:rPr>
              <w:t>mK</w:t>
            </w:r>
            <w:proofErr w:type="spellEnd"/>
            <w:r w:rsidRPr="00286564">
              <w:rPr>
                <w:rFonts w:eastAsia="Times New Roman"/>
                <w:color w:val="FF0000"/>
                <w:lang w:val="lv-LV" w:eastAsia="lv-LV"/>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m2</w:t>
            </w:r>
          </w:p>
        </w:tc>
        <w:tc>
          <w:tcPr>
            <w:tcW w:w="996" w:type="dxa"/>
            <w:tcBorders>
              <w:top w:val="nil"/>
              <w:left w:val="nil"/>
              <w:bottom w:val="single" w:sz="4" w:space="0" w:color="auto"/>
              <w:right w:val="single" w:sz="4" w:space="0" w:color="auto"/>
            </w:tcBorders>
            <w:shd w:val="clear" w:color="auto" w:fill="auto"/>
            <w:noWrap/>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24,15</w:t>
            </w:r>
          </w:p>
        </w:tc>
      </w:tr>
      <w:tr w:rsidR="00144A96" w:rsidRPr="00286564" w:rsidTr="00BA3D09">
        <w:trPr>
          <w:trHeight w:val="52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17</w:t>
            </w:r>
          </w:p>
        </w:tc>
        <w:tc>
          <w:tcPr>
            <w:tcW w:w="633" w:type="dxa"/>
            <w:tcBorders>
              <w:top w:val="nil"/>
              <w:left w:val="nil"/>
              <w:bottom w:val="single" w:sz="4" w:space="0" w:color="auto"/>
              <w:right w:val="single" w:sz="4" w:space="0" w:color="auto"/>
            </w:tcBorders>
            <w:shd w:val="clear" w:color="auto" w:fill="auto"/>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 </w:t>
            </w:r>
          </w:p>
        </w:tc>
        <w:tc>
          <w:tcPr>
            <w:tcW w:w="6551" w:type="dxa"/>
            <w:tcBorders>
              <w:top w:val="nil"/>
              <w:left w:val="nil"/>
              <w:bottom w:val="single" w:sz="4" w:space="0" w:color="auto"/>
              <w:right w:val="single" w:sz="4" w:space="0" w:color="auto"/>
            </w:tcBorders>
            <w:shd w:val="clear" w:color="auto" w:fill="auto"/>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līme  plātņu  pielīmēšanai (</w:t>
            </w:r>
            <w:proofErr w:type="spellStart"/>
            <w:r w:rsidRPr="00286564">
              <w:rPr>
                <w:rFonts w:eastAsia="Times New Roman"/>
                <w:lang w:val="lv-LV" w:eastAsia="lv-LV"/>
              </w:rPr>
              <w:t>Sakret</w:t>
            </w:r>
            <w:proofErr w:type="spellEnd"/>
            <w:r w:rsidRPr="00286564">
              <w:rPr>
                <w:rFonts w:eastAsia="Times New Roman"/>
                <w:lang w:val="lv-LV" w:eastAsia="lv-LV"/>
              </w:rPr>
              <w:t xml:space="preserve"> BK, </w:t>
            </w:r>
            <w:r w:rsidRPr="00286564">
              <w:rPr>
                <w:rFonts w:eastAsia="Times New Roman"/>
                <w:color w:val="FF0000"/>
                <w:lang w:val="lv-LV" w:eastAsia="lv-LV"/>
              </w:rPr>
              <w:t>vai ekvivalents</w:t>
            </w:r>
            <w:r w:rsidRPr="00286564">
              <w:rPr>
                <w:rFonts w:eastAsia="Times New Roman"/>
                <w:lang w:val="lv-LV" w:eastAsia="lv-LV"/>
              </w:rPr>
              <w:t>)</w:t>
            </w:r>
          </w:p>
        </w:tc>
        <w:tc>
          <w:tcPr>
            <w:tcW w:w="680" w:type="dxa"/>
            <w:tcBorders>
              <w:top w:val="nil"/>
              <w:left w:val="nil"/>
              <w:bottom w:val="single" w:sz="4" w:space="0" w:color="auto"/>
              <w:right w:val="single" w:sz="4" w:space="0" w:color="auto"/>
            </w:tcBorders>
            <w:shd w:val="clear" w:color="auto" w:fill="auto"/>
            <w:noWrap/>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kg</w:t>
            </w:r>
          </w:p>
        </w:tc>
        <w:tc>
          <w:tcPr>
            <w:tcW w:w="996" w:type="dxa"/>
            <w:tcBorders>
              <w:top w:val="nil"/>
              <w:left w:val="nil"/>
              <w:bottom w:val="single" w:sz="4" w:space="0" w:color="auto"/>
              <w:right w:val="single" w:sz="4" w:space="0" w:color="auto"/>
            </w:tcBorders>
            <w:shd w:val="clear" w:color="auto" w:fill="auto"/>
            <w:noWrap/>
            <w:vAlign w:val="center"/>
            <w:hideMark/>
          </w:tcPr>
          <w:p w:rsidR="00144A96" w:rsidRPr="00286564" w:rsidRDefault="00144A96" w:rsidP="00BA3D09">
            <w:pPr>
              <w:jc w:val="both"/>
              <w:rPr>
                <w:rFonts w:eastAsia="Times New Roman"/>
                <w:color w:val="FF0000"/>
                <w:lang w:val="lv-LV" w:eastAsia="lv-LV"/>
              </w:rPr>
            </w:pPr>
            <w:r w:rsidRPr="00286564">
              <w:rPr>
                <w:rFonts w:eastAsia="Times New Roman"/>
                <w:color w:val="FF0000"/>
                <w:lang w:val="lv-LV" w:eastAsia="lv-LV"/>
              </w:rPr>
              <w:t>7910.00</w:t>
            </w:r>
          </w:p>
        </w:tc>
      </w:tr>
      <w:tr w:rsidR="00144A96" w:rsidRPr="00286564" w:rsidTr="00BA3D09">
        <w:trPr>
          <w:trHeight w:val="52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18</w:t>
            </w:r>
          </w:p>
        </w:tc>
        <w:tc>
          <w:tcPr>
            <w:tcW w:w="633" w:type="dxa"/>
            <w:tcBorders>
              <w:top w:val="nil"/>
              <w:left w:val="nil"/>
              <w:bottom w:val="single" w:sz="4" w:space="0" w:color="auto"/>
              <w:right w:val="single" w:sz="4" w:space="0" w:color="auto"/>
            </w:tcBorders>
            <w:shd w:val="clear" w:color="auto" w:fill="auto"/>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 </w:t>
            </w:r>
          </w:p>
        </w:tc>
        <w:tc>
          <w:tcPr>
            <w:tcW w:w="6551" w:type="dxa"/>
            <w:tcBorders>
              <w:top w:val="nil"/>
              <w:left w:val="nil"/>
              <w:bottom w:val="single" w:sz="4" w:space="0" w:color="auto"/>
              <w:right w:val="single" w:sz="4" w:space="0" w:color="auto"/>
            </w:tcBorders>
            <w:shd w:val="clear" w:color="auto" w:fill="auto"/>
            <w:vAlign w:val="center"/>
            <w:hideMark/>
          </w:tcPr>
          <w:p w:rsidR="00144A96" w:rsidRPr="00286564" w:rsidRDefault="00144A96" w:rsidP="00BA3D09">
            <w:pPr>
              <w:jc w:val="both"/>
              <w:rPr>
                <w:rFonts w:eastAsia="Times New Roman"/>
                <w:lang w:val="lv-LV" w:eastAsia="lv-LV"/>
              </w:rPr>
            </w:pPr>
            <w:proofErr w:type="spellStart"/>
            <w:r w:rsidRPr="00286564">
              <w:rPr>
                <w:rFonts w:eastAsia="Times New Roman"/>
                <w:lang w:val="lv-LV" w:eastAsia="lv-LV"/>
              </w:rPr>
              <w:t>dībeļi</w:t>
            </w:r>
            <w:proofErr w:type="spellEnd"/>
            <w:r w:rsidRPr="00286564">
              <w:rPr>
                <w:rFonts w:eastAsia="Times New Roman"/>
                <w:lang w:val="lv-LV" w:eastAsia="lv-LV"/>
              </w:rPr>
              <w:t xml:space="preserve"> siltumizolācijai  (RAWL-PLUG T-FIX 8S) ETAG014, </w:t>
            </w:r>
            <w:r w:rsidRPr="00286564">
              <w:rPr>
                <w:rFonts w:eastAsia="Times New Roman"/>
                <w:color w:val="FF0000"/>
                <w:lang w:val="lv-LV" w:eastAsia="lv-LV"/>
              </w:rPr>
              <w:t>(vai ekvivalents)</w:t>
            </w:r>
          </w:p>
        </w:tc>
        <w:tc>
          <w:tcPr>
            <w:tcW w:w="680" w:type="dxa"/>
            <w:tcBorders>
              <w:top w:val="nil"/>
              <w:left w:val="nil"/>
              <w:bottom w:val="single" w:sz="4" w:space="0" w:color="auto"/>
              <w:right w:val="single" w:sz="4" w:space="0" w:color="auto"/>
            </w:tcBorders>
            <w:shd w:val="clear" w:color="auto" w:fill="auto"/>
            <w:noWrap/>
            <w:vAlign w:val="center"/>
            <w:hideMark/>
          </w:tcPr>
          <w:p w:rsidR="00144A96" w:rsidRPr="00286564" w:rsidRDefault="00144A96" w:rsidP="00BA3D09">
            <w:pPr>
              <w:jc w:val="both"/>
              <w:rPr>
                <w:rFonts w:eastAsia="Times New Roman"/>
                <w:lang w:val="lv-LV" w:eastAsia="lv-LV"/>
              </w:rPr>
            </w:pPr>
            <w:proofErr w:type="spellStart"/>
            <w:r w:rsidRPr="00286564">
              <w:rPr>
                <w:rFonts w:eastAsia="Times New Roman"/>
                <w:lang w:val="lv-LV" w:eastAsia="lv-LV"/>
              </w:rPr>
              <w:t>gab</w:t>
            </w:r>
            <w:proofErr w:type="spellEnd"/>
          </w:p>
        </w:tc>
        <w:tc>
          <w:tcPr>
            <w:tcW w:w="996" w:type="dxa"/>
            <w:tcBorders>
              <w:top w:val="nil"/>
              <w:left w:val="nil"/>
              <w:bottom w:val="single" w:sz="4" w:space="0" w:color="auto"/>
              <w:right w:val="single" w:sz="4" w:space="0" w:color="auto"/>
            </w:tcBorders>
            <w:shd w:val="clear" w:color="auto" w:fill="auto"/>
            <w:noWrap/>
            <w:vAlign w:val="center"/>
            <w:hideMark/>
          </w:tcPr>
          <w:p w:rsidR="00144A96" w:rsidRPr="00286564" w:rsidRDefault="00144A96" w:rsidP="00BA3D09">
            <w:pPr>
              <w:jc w:val="both"/>
              <w:rPr>
                <w:rFonts w:eastAsia="Times New Roman"/>
                <w:color w:val="FF0000"/>
                <w:lang w:val="lv-LV" w:eastAsia="lv-LV"/>
              </w:rPr>
            </w:pPr>
            <w:r w:rsidRPr="00286564">
              <w:rPr>
                <w:rFonts w:eastAsia="Times New Roman"/>
                <w:color w:val="FF0000"/>
                <w:lang w:val="lv-LV" w:eastAsia="lv-LV"/>
              </w:rPr>
              <w:t>9492.00</w:t>
            </w:r>
          </w:p>
        </w:tc>
      </w:tr>
      <w:tr w:rsidR="00144A96" w:rsidRPr="00286564" w:rsidTr="00BA3D09">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19</w:t>
            </w:r>
          </w:p>
        </w:tc>
        <w:tc>
          <w:tcPr>
            <w:tcW w:w="633" w:type="dxa"/>
            <w:tcBorders>
              <w:top w:val="nil"/>
              <w:left w:val="nil"/>
              <w:bottom w:val="single" w:sz="4" w:space="0" w:color="auto"/>
              <w:right w:val="single" w:sz="4" w:space="0" w:color="auto"/>
            </w:tcBorders>
            <w:shd w:val="clear" w:color="auto" w:fill="auto"/>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 </w:t>
            </w:r>
          </w:p>
        </w:tc>
        <w:tc>
          <w:tcPr>
            <w:tcW w:w="6551" w:type="dxa"/>
            <w:tcBorders>
              <w:top w:val="nil"/>
              <w:left w:val="nil"/>
              <w:bottom w:val="single" w:sz="4" w:space="0" w:color="auto"/>
              <w:right w:val="single" w:sz="4" w:space="0" w:color="auto"/>
            </w:tcBorders>
            <w:shd w:val="clear" w:color="auto" w:fill="auto"/>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stūra līstes</w:t>
            </w:r>
          </w:p>
        </w:tc>
        <w:tc>
          <w:tcPr>
            <w:tcW w:w="680" w:type="dxa"/>
            <w:tcBorders>
              <w:top w:val="nil"/>
              <w:left w:val="nil"/>
              <w:bottom w:val="single" w:sz="4" w:space="0" w:color="auto"/>
              <w:right w:val="single" w:sz="4" w:space="0" w:color="auto"/>
            </w:tcBorders>
            <w:shd w:val="clear" w:color="auto" w:fill="auto"/>
            <w:noWrap/>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m</w:t>
            </w:r>
          </w:p>
        </w:tc>
        <w:tc>
          <w:tcPr>
            <w:tcW w:w="996" w:type="dxa"/>
            <w:tcBorders>
              <w:top w:val="nil"/>
              <w:left w:val="nil"/>
              <w:bottom w:val="single" w:sz="4" w:space="0" w:color="auto"/>
              <w:right w:val="single" w:sz="4" w:space="0" w:color="auto"/>
            </w:tcBorders>
            <w:shd w:val="clear" w:color="auto" w:fill="auto"/>
            <w:noWrap/>
            <w:vAlign w:val="center"/>
            <w:hideMark/>
          </w:tcPr>
          <w:p w:rsidR="00144A96" w:rsidRPr="00286564" w:rsidRDefault="00144A96" w:rsidP="00BA3D09">
            <w:pPr>
              <w:jc w:val="both"/>
              <w:rPr>
                <w:rFonts w:eastAsia="Times New Roman"/>
                <w:color w:val="FF0000"/>
                <w:lang w:val="lv-LV" w:eastAsia="lv-LV"/>
              </w:rPr>
            </w:pPr>
            <w:r w:rsidRPr="00286564">
              <w:rPr>
                <w:rFonts w:eastAsia="Times New Roman"/>
                <w:color w:val="FF0000"/>
                <w:lang w:val="lv-LV" w:eastAsia="lv-LV"/>
              </w:rPr>
              <w:t>372,00</w:t>
            </w:r>
          </w:p>
        </w:tc>
      </w:tr>
      <w:tr w:rsidR="00144A96" w:rsidRPr="00286564" w:rsidTr="00BA3D09">
        <w:trPr>
          <w:trHeight w:val="52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20</w:t>
            </w:r>
          </w:p>
        </w:tc>
        <w:tc>
          <w:tcPr>
            <w:tcW w:w="633" w:type="dxa"/>
            <w:tcBorders>
              <w:top w:val="nil"/>
              <w:left w:val="nil"/>
              <w:bottom w:val="single" w:sz="4" w:space="0" w:color="auto"/>
              <w:right w:val="single" w:sz="4" w:space="0" w:color="auto"/>
            </w:tcBorders>
            <w:shd w:val="clear" w:color="auto" w:fill="auto"/>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 </w:t>
            </w:r>
          </w:p>
        </w:tc>
        <w:tc>
          <w:tcPr>
            <w:tcW w:w="6551" w:type="dxa"/>
            <w:tcBorders>
              <w:top w:val="nil"/>
              <w:left w:val="nil"/>
              <w:bottom w:val="single" w:sz="4" w:space="0" w:color="auto"/>
              <w:right w:val="single" w:sz="4" w:space="0" w:color="auto"/>
            </w:tcBorders>
            <w:shd w:val="clear" w:color="auto" w:fill="auto"/>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 xml:space="preserve">Vates nesošā profila virs cokola kopā  ar </w:t>
            </w:r>
            <w:proofErr w:type="spellStart"/>
            <w:r w:rsidRPr="00286564">
              <w:rPr>
                <w:rFonts w:eastAsia="Times New Roman"/>
                <w:lang w:val="lv-LV" w:eastAsia="lv-LV"/>
              </w:rPr>
              <w:t>lāseni</w:t>
            </w:r>
            <w:proofErr w:type="spellEnd"/>
            <w:r w:rsidRPr="00286564">
              <w:rPr>
                <w:rFonts w:eastAsia="Times New Roman"/>
                <w:lang w:val="lv-LV" w:eastAsia="lv-LV"/>
              </w:rPr>
              <w:t xml:space="preserve"> montāža  </w:t>
            </w:r>
          </w:p>
        </w:tc>
        <w:tc>
          <w:tcPr>
            <w:tcW w:w="680" w:type="dxa"/>
            <w:tcBorders>
              <w:top w:val="nil"/>
              <w:left w:val="nil"/>
              <w:bottom w:val="single" w:sz="4" w:space="0" w:color="auto"/>
              <w:right w:val="single" w:sz="4" w:space="0" w:color="auto"/>
            </w:tcBorders>
            <w:shd w:val="clear" w:color="auto" w:fill="auto"/>
            <w:noWrap/>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m</w:t>
            </w:r>
          </w:p>
        </w:tc>
        <w:tc>
          <w:tcPr>
            <w:tcW w:w="996" w:type="dxa"/>
            <w:tcBorders>
              <w:top w:val="nil"/>
              <w:left w:val="nil"/>
              <w:bottom w:val="single" w:sz="4" w:space="0" w:color="auto"/>
              <w:right w:val="single" w:sz="4" w:space="0" w:color="auto"/>
            </w:tcBorders>
            <w:shd w:val="clear" w:color="auto" w:fill="auto"/>
            <w:noWrap/>
            <w:vAlign w:val="center"/>
            <w:hideMark/>
          </w:tcPr>
          <w:p w:rsidR="00144A96" w:rsidRPr="00286564" w:rsidRDefault="00144A96" w:rsidP="00BA3D09">
            <w:pPr>
              <w:jc w:val="both"/>
              <w:rPr>
                <w:rFonts w:eastAsia="Times New Roman"/>
                <w:color w:val="FF0000"/>
                <w:lang w:val="lv-LV" w:eastAsia="lv-LV"/>
              </w:rPr>
            </w:pPr>
            <w:r w:rsidRPr="00286564">
              <w:rPr>
                <w:rFonts w:eastAsia="Times New Roman"/>
                <w:color w:val="FF0000"/>
                <w:lang w:val="lv-LV" w:eastAsia="lv-LV"/>
              </w:rPr>
              <w:t>317,70</w:t>
            </w:r>
          </w:p>
        </w:tc>
      </w:tr>
      <w:tr w:rsidR="00144A96" w:rsidRPr="00286564" w:rsidTr="00BA3D09">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21</w:t>
            </w:r>
          </w:p>
        </w:tc>
        <w:tc>
          <w:tcPr>
            <w:tcW w:w="633" w:type="dxa"/>
            <w:tcBorders>
              <w:top w:val="nil"/>
              <w:left w:val="nil"/>
              <w:bottom w:val="single" w:sz="4" w:space="0" w:color="auto"/>
              <w:right w:val="single" w:sz="4" w:space="0" w:color="auto"/>
            </w:tcBorders>
            <w:shd w:val="clear" w:color="auto" w:fill="auto"/>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 </w:t>
            </w:r>
          </w:p>
        </w:tc>
        <w:tc>
          <w:tcPr>
            <w:tcW w:w="6551" w:type="dxa"/>
            <w:tcBorders>
              <w:top w:val="nil"/>
              <w:left w:val="nil"/>
              <w:bottom w:val="single" w:sz="4" w:space="0" w:color="auto"/>
              <w:right w:val="single" w:sz="4" w:space="0" w:color="auto"/>
            </w:tcBorders>
            <w:shd w:val="clear" w:color="auto" w:fill="auto"/>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 xml:space="preserve">cokola profils </w:t>
            </w:r>
            <w:proofErr w:type="spellStart"/>
            <w:r w:rsidRPr="00286564">
              <w:rPr>
                <w:rFonts w:eastAsia="Times New Roman"/>
                <w:lang w:val="lv-LV" w:eastAsia="lv-LV"/>
              </w:rPr>
              <w:t>Sakret</w:t>
            </w:r>
            <w:proofErr w:type="spellEnd"/>
            <w:r w:rsidRPr="00286564">
              <w:rPr>
                <w:rFonts w:eastAsia="Times New Roman"/>
                <w:lang w:val="lv-LV" w:eastAsia="lv-LV"/>
              </w:rPr>
              <w:t xml:space="preserve"> MAT D/34, </w:t>
            </w:r>
            <w:r w:rsidRPr="00286564">
              <w:rPr>
                <w:rFonts w:eastAsia="Times New Roman"/>
                <w:color w:val="FF0000"/>
                <w:lang w:val="lv-LV" w:eastAsia="lv-LV"/>
              </w:rPr>
              <w:t>(vai ekvivalents)</w:t>
            </w:r>
          </w:p>
        </w:tc>
        <w:tc>
          <w:tcPr>
            <w:tcW w:w="680" w:type="dxa"/>
            <w:tcBorders>
              <w:top w:val="nil"/>
              <w:left w:val="nil"/>
              <w:bottom w:val="single" w:sz="4" w:space="0" w:color="auto"/>
              <w:right w:val="single" w:sz="4" w:space="0" w:color="auto"/>
            </w:tcBorders>
            <w:shd w:val="clear" w:color="auto" w:fill="auto"/>
            <w:noWrap/>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m</w:t>
            </w:r>
          </w:p>
        </w:tc>
        <w:tc>
          <w:tcPr>
            <w:tcW w:w="996" w:type="dxa"/>
            <w:tcBorders>
              <w:top w:val="nil"/>
              <w:left w:val="nil"/>
              <w:bottom w:val="single" w:sz="4" w:space="0" w:color="auto"/>
              <w:right w:val="single" w:sz="4" w:space="0" w:color="auto"/>
            </w:tcBorders>
            <w:shd w:val="clear" w:color="auto" w:fill="auto"/>
            <w:noWrap/>
            <w:vAlign w:val="center"/>
            <w:hideMark/>
          </w:tcPr>
          <w:p w:rsidR="00144A96" w:rsidRPr="00286564" w:rsidRDefault="00144A96" w:rsidP="00BA3D09">
            <w:pPr>
              <w:jc w:val="both"/>
              <w:rPr>
                <w:rFonts w:eastAsia="Times New Roman"/>
                <w:color w:val="FF0000"/>
                <w:lang w:val="lv-LV" w:eastAsia="lv-LV"/>
              </w:rPr>
            </w:pPr>
            <w:r w:rsidRPr="00286564">
              <w:rPr>
                <w:rFonts w:eastAsia="Times New Roman"/>
                <w:color w:val="FF0000"/>
                <w:lang w:val="lv-LV" w:eastAsia="lv-LV"/>
              </w:rPr>
              <w:t>349,47</w:t>
            </w:r>
          </w:p>
        </w:tc>
      </w:tr>
      <w:tr w:rsidR="00144A96" w:rsidRPr="00286564" w:rsidTr="00BA3D09">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22</w:t>
            </w:r>
          </w:p>
        </w:tc>
        <w:tc>
          <w:tcPr>
            <w:tcW w:w="633" w:type="dxa"/>
            <w:tcBorders>
              <w:top w:val="nil"/>
              <w:left w:val="nil"/>
              <w:bottom w:val="single" w:sz="4" w:space="0" w:color="auto"/>
              <w:right w:val="single" w:sz="4" w:space="0" w:color="auto"/>
            </w:tcBorders>
            <w:shd w:val="clear" w:color="auto" w:fill="auto"/>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 </w:t>
            </w:r>
          </w:p>
        </w:tc>
        <w:tc>
          <w:tcPr>
            <w:tcW w:w="6551" w:type="dxa"/>
            <w:tcBorders>
              <w:top w:val="nil"/>
              <w:left w:val="nil"/>
              <w:bottom w:val="single" w:sz="4" w:space="0" w:color="auto"/>
              <w:right w:val="single" w:sz="4" w:space="0" w:color="auto"/>
            </w:tcBorders>
            <w:shd w:val="clear" w:color="auto" w:fill="auto"/>
            <w:vAlign w:val="center"/>
            <w:hideMark/>
          </w:tcPr>
          <w:p w:rsidR="00144A96" w:rsidRPr="00286564" w:rsidRDefault="00144A96" w:rsidP="00BA3D09">
            <w:pPr>
              <w:jc w:val="both"/>
              <w:rPr>
                <w:rFonts w:eastAsia="Times New Roman"/>
                <w:lang w:val="lv-LV" w:eastAsia="lv-LV"/>
              </w:rPr>
            </w:pPr>
            <w:proofErr w:type="spellStart"/>
            <w:r w:rsidRPr="00286564">
              <w:rPr>
                <w:rFonts w:eastAsia="Times New Roman"/>
                <w:lang w:val="lv-LV" w:eastAsia="lv-LV"/>
              </w:rPr>
              <w:t>lāsenis</w:t>
            </w:r>
            <w:proofErr w:type="spellEnd"/>
            <w:r w:rsidRPr="00286564">
              <w:rPr>
                <w:rFonts w:eastAsia="Times New Roman"/>
                <w:lang w:val="lv-LV" w:eastAsia="lv-LV"/>
              </w:rPr>
              <w:t xml:space="preserve"> </w:t>
            </w:r>
            <w:proofErr w:type="spellStart"/>
            <w:r w:rsidRPr="00286564">
              <w:rPr>
                <w:rFonts w:eastAsia="Times New Roman"/>
                <w:lang w:val="lv-LV" w:eastAsia="lv-LV"/>
              </w:rPr>
              <w:t>cokolām</w:t>
            </w:r>
            <w:proofErr w:type="spellEnd"/>
            <w:r w:rsidRPr="00286564">
              <w:rPr>
                <w:rFonts w:eastAsia="Times New Roman"/>
                <w:lang w:val="lv-LV" w:eastAsia="lv-LV"/>
              </w:rPr>
              <w:t xml:space="preserve"> </w:t>
            </w:r>
            <w:proofErr w:type="spellStart"/>
            <w:r w:rsidRPr="00286564">
              <w:rPr>
                <w:rFonts w:eastAsia="Times New Roman"/>
                <w:lang w:val="lv-LV" w:eastAsia="lv-LV"/>
              </w:rPr>
              <w:t>Sakret</w:t>
            </w:r>
            <w:proofErr w:type="spellEnd"/>
            <w:r w:rsidRPr="00286564">
              <w:rPr>
                <w:rFonts w:eastAsia="Times New Roman"/>
                <w:lang w:val="lv-LV" w:eastAsia="lv-LV"/>
              </w:rPr>
              <w:t xml:space="preserve"> MAT D/06, </w:t>
            </w:r>
            <w:r w:rsidRPr="00286564">
              <w:rPr>
                <w:rFonts w:eastAsia="Times New Roman"/>
                <w:color w:val="FF0000"/>
                <w:lang w:val="lv-LV" w:eastAsia="lv-LV"/>
              </w:rPr>
              <w:t>(vai ekvivalents)</w:t>
            </w:r>
          </w:p>
        </w:tc>
        <w:tc>
          <w:tcPr>
            <w:tcW w:w="680" w:type="dxa"/>
            <w:tcBorders>
              <w:top w:val="nil"/>
              <w:left w:val="nil"/>
              <w:bottom w:val="single" w:sz="4" w:space="0" w:color="auto"/>
              <w:right w:val="single" w:sz="4" w:space="0" w:color="auto"/>
            </w:tcBorders>
            <w:shd w:val="clear" w:color="auto" w:fill="auto"/>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m</w:t>
            </w:r>
          </w:p>
        </w:tc>
        <w:tc>
          <w:tcPr>
            <w:tcW w:w="996" w:type="dxa"/>
            <w:tcBorders>
              <w:top w:val="nil"/>
              <w:left w:val="nil"/>
              <w:bottom w:val="single" w:sz="4" w:space="0" w:color="auto"/>
              <w:right w:val="single" w:sz="4" w:space="0" w:color="auto"/>
            </w:tcBorders>
            <w:shd w:val="clear" w:color="auto" w:fill="auto"/>
            <w:vAlign w:val="center"/>
            <w:hideMark/>
          </w:tcPr>
          <w:p w:rsidR="00144A96" w:rsidRPr="00286564" w:rsidRDefault="00144A96" w:rsidP="00BA3D09">
            <w:pPr>
              <w:jc w:val="both"/>
              <w:rPr>
                <w:rFonts w:eastAsia="Times New Roman"/>
                <w:color w:val="FF0000"/>
                <w:lang w:val="lv-LV" w:eastAsia="lv-LV"/>
              </w:rPr>
            </w:pPr>
            <w:r w:rsidRPr="00286564">
              <w:rPr>
                <w:rFonts w:eastAsia="Times New Roman"/>
                <w:color w:val="FF0000"/>
                <w:lang w:val="lv-LV" w:eastAsia="lv-LV"/>
              </w:rPr>
              <w:t>349,47</w:t>
            </w:r>
          </w:p>
        </w:tc>
      </w:tr>
      <w:tr w:rsidR="00144A96" w:rsidRPr="00286564" w:rsidTr="00BA3D09">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23</w:t>
            </w:r>
          </w:p>
        </w:tc>
        <w:tc>
          <w:tcPr>
            <w:tcW w:w="633" w:type="dxa"/>
            <w:tcBorders>
              <w:top w:val="nil"/>
              <w:left w:val="nil"/>
              <w:bottom w:val="single" w:sz="4" w:space="0" w:color="auto"/>
              <w:right w:val="single" w:sz="4" w:space="0" w:color="auto"/>
            </w:tcBorders>
            <w:shd w:val="clear" w:color="auto" w:fill="auto"/>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 </w:t>
            </w:r>
          </w:p>
        </w:tc>
        <w:tc>
          <w:tcPr>
            <w:tcW w:w="6551" w:type="dxa"/>
            <w:tcBorders>
              <w:top w:val="nil"/>
              <w:left w:val="nil"/>
              <w:bottom w:val="single" w:sz="4" w:space="0" w:color="auto"/>
              <w:right w:val="single" w:sz="4" w:space="0" w:color="auto"/>
            </w:tcBorders>
            <w:shd w:val="clear" w:color="auto" w:fill="auto"/>
            <w:vAlign w:val="center"/>
            <w:hideMark/>
          </w:tcPr>
          <w:p w:rsidR="00144A96" w:rsidRPr="00286564" w:rsidRDefault="00144A96" w:rsidP="00BA3D09">
            <w:pPr>
              <w:jc w:val="both"/>
              <w:rPr>
                <w:rFonts w:eastAsia="Times New Roman"/>
                <w:lang w:val="lv-LV" w:eastAsia="lv-LV"/>
              </w:rPr>
            </w:pPr>
            <w:proofErr w:type="spellStart"/>
            <w:r w:rsidRPr="00286564">
              <w:rPr>
                <w:rFonts w:eastAsia="Times New Roman"/>
                <w:lang w:val="lv-LV" w:eastAsia="lv-LV"/>
              </w:rPr>
              <w:t>distanceri</w:t>
            </w:r>
            <w:proofErr w:type="spellEnd"/>
          </w:p>
        </w:tc>
        <w:tc>
          <w:tcPr>
            <w:tcW w:w="680" w:type="dxa"/>
            <w:tcBorders>
              <w:top w:val="nil"/>
              <w:left w:val="nil"/>
              <w:bottom w:val="single" w:sz="4" w:space="0" w:color="auto"/>
              <w:right w:val="single" w:sz="4" w:space="0" w:color="auto"/>
            </w:tcBorders>
            <w:shd w:val="clear" w:color="auto" w:fill="auto"/>
            <w:vAlign w:val="center"/>
            <w:hideMark/>
          </w:tcPr>
          <w:p w:rsidR="00144A96" w:rsidRPr="00286564" w:rsidRDefault="00144A96" w:rsidP="00BA3D09">
            <w:pPr>
              <w:jc w:val="both"/>
              <w:rPr>
                <w:rFonts w:eastAsia="Times New Roman"/>
                <w:lang w:val="lv-LV" w:eastAsia="lv-LV"/>
              </w:rPr>
            </w:pPr>
            <w:proofErr w:type="spellStart"/>
            <w:r w:rsidRPr="00286564">
              <w:rPr>
                <w:rFonts w:eastAsia="Times New Roman"/>
                <w:lang w:val="lv-LV" w:eastAsia="lv-LV"/>
              </w:rPr>
              <w:t>ipak</w:t>
            </w:r>
            <w:proofErr w:type="spellEnd"/>
          </w:p>
        </w:tc>
        <w:tc>
          <w:tcPr>
            <w:tcW w:w="996" w:type="dxa"/>
            <w:tcBorders>
              <w:top w:val="nil"/>
              <w:left w:val="nil"/>
              <w:bottom w:val="single" w:sz="4" w:space="0" w:color="auto"/>
              <w:right w:val="single" w:sz="4" w:space="0" w:color="auto"/>
            </w:tcBorders>
            <w:shd w:val="clear" w:color="auto" w:fill="auto"/>
            <w:vAlign w:val="center"/>
            <w:hideMark/>
          </w:tcPr>
          <w:p w:rsidR="00144A96" w:rsidRPr="00286564" w:rsidRDefault="00144A96" w:rsidP="00BA3D09">
            <w:pPr>
              <w:jc w:val="both"/>
              <w:rPr>
                <w:rFonts w:eastAsia="Times New Roman"/>
                <w:color w:val="FF0000"/>
                <w:lang w:val="lv-LV" w:eastAsia="lv-LV"/>
              </w:rPr>
            </w:pPr>
            <w:r w:rsidRPr="00286564">
              <w:rPr>
                <w:rFonts w:eastAsia="Times New Roman"/>
                <w:color w:val="FF0000"/>
                <w:lang w:val="lv-LV" w:eastAsia="lv-LV"/>
              </w:rPr>
              <w:t>4,00</w:t>
            </w:r>
          </w:p>
        </w:tc>
      </w:tr>
      <w:tr w:rsidR="00144A96" w:rsidRPr="00286564" w:rsidTr="00BA3D09">
        <w:trPr>
          <w:trHeight w:val="158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24</w:t>
            </w:r>
          </w:p>
        </w:tc>
        <w:tc>
          <w:tcPr>
            <w:tcW w:w="633" w:type="dxa"/>
            <w:tcBorders>
              <w:top w:val="nil"/>
              <w:left w:val="nil"/>
              <w:bottom w:val="single" w:sz="4" w:space="0" w:color="auto"/>
              <w:right w:val="single" w:sz="4" w:space="0" w:color="auto"/>
            </w:tcBorders>
            <w:shd w:val="clear" w:color="auto" w:fill="auto"/>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8-40</w:t>
            </w:r>
          </w:p>
        </w:tc>
        <w:tc>
          <w:tcPr>
            <w:tcW w:w="6551" w:type="dxa"/>
            <w:tcBorders>
              <w:top w:val="nil"/>
              <w:left w:val="nil"/>
              <w:bottom w:val="single" w:sz="4" w:space="0" w:color="auto"/>
              <w:right w:val="single" w:sz="4" w:space="0" w:color="auto"/>
            </w:tcBorders>
            <w:shd w:val="clear" w:color="auto" w:fill="auto"/>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 xml:space="preserve">Izolēto virsmu stiegrošana ar </w:t>
            </w:r>
            <w:proofErr w:type="spellStart"/>
            <w:r w:rsidRPr="00286564">
              <w:rPr>
                <w:rFonts w:eastAsia="Times New Roman"/>
                <w:lang w:val="lv-LV" w:eastAsia="lv-LV"/>
              </w:rPr>
              <w:t>stiklašķiedras</w:t>
            </w:r>
            <w:proofErr w:type="spellEnd"/>
            <w:r w:rsidRPr="00286564">
              <w:rPr>
                <w:rFonts w:eastAsia="Times New Roman"/>
                <w:lang w:val="lv-LV" w:eastAsia="lv-LV"/>
              </w:rPr>
              <w:t xml:space="preserve"> sietu, stiprinot un izlīdzinot virsmu ar </w:t>
            </w:r>
            <w:proofErr w:type="spellStart"/>
            <w:r w:rsidRPr="00286564">
              <w:rPr>
                <w:rFonts w:eastAsia="Times New Roman"/>
                <w:lang w:val="lv-LV" w:eastAsia="lv-LV"/>
              </w:rPr>
              <w:t>līmjavu</w:t>
            </w:r>
            <w:proofErr w:type="spellEnd"/>
            <w:r w:rsidRPr="00286564">
              <w:rPr>
                <w:rFonts w:eastAsia="Times New Roman"/>
                <w:lang w:val="lv-LV" w:eastAsia="lv-LV"/>
              </w:rPr>
              <w:t xml:space="preserve">  iekļaujot visus nepieciešamajos materiālus, saskaņā ar fasādes siltināšanas tehnoloģiju </w:t>
            </w:r>
          </w:p>
        </w:tc>
        <w:tc>
          <w:tcPr>
            <w:tcW w:w="680" w:type="dxa"/>
            <w:tcBorders>
              <w:top w:val="nil"/>
              <w:left w:val="nil"/>
              <w:bottom w:val="single" w:sz="4" w:space="0" w:color="auto"/>
              <w:right w:val="single" w:sz="4" w:space="0" w:color="auto"/>
            </w:tcBorders>
            <w:shd w:val="clear" w:color="auto" w:fill="auto"/>
            <w:noWrap/>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m2</w:t>
            </w:r>
          </w:p>
        </w:tc>
        <w:tc>
          <w:tcPr>
            <w:tcW w:w="996" w:type="dxa"/>
            <w:tcBorders>
              <w:top w:val="nil"/>
              <w:left w:val="nil"/>
              <w:bottom w:val="single" w:sz="4" w:space="0" w:color="auto"/>
              <w:right w:val="single" w:sz="4" w:space="0" w:color="auto"/>
            </w:tcBorders>
            <w:shd w:val="clear" w:color="auto" w:fill="auto"/>
            <w:noWrap/>
            <w:vAlign w:val="center"/>
            <w:hideMark/>
          </w:tcPr>
          <w:p w:rsidR="00144A96" w:rsidRPr="00286564" w:rsidRDefault="00144A96" w:rsidP="00BA3D09">
            <w:pPr>
              <w:jc w:val="both"/>
              <w:rPr>
                <w:rFonts w:eastAsia="Times New Roman"/>
                <w:color w:val="FF0000"/>
                <w:lang w:val="lv-LV" w:eastAsia="lv-LV"/>
              </w:rPr>
            </w:pPr>
            <w:r w:rsidRPr="00286564">
              <w:rPr>
                <w:rFonts w:eastAsia="Times New Roman"/>
                <w:color w:val="FF0000"/>
                <w:lang w:val="lv-LV" w:eastAsia="lv-LV"/>
              </w:rPr>
              <w:t>1582,00</w:t>
            </w:r>
          </w:p>
        </w:tc>
      </w:tr>
      <w:tr w:rsidR="00144A96" w:rsidRPr="00286564" w:rsidTr="00BA3D09">
        <w:trPr>
          <w:trHeight w:val="52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25</w:t>
            </w:r>
          </w:p>
        </w:tc>
        <w:tc>
          <w:tcPr>
            <w:tcW w:w="633" w:type="dxa"/>
            <w:tcBorders>
              <w:top w:val="nil"/>
              <w:left w:val="nil"/>
              <w:bottom w:val="single" w:sz="4" w:space="0" w:color="auto"/>
              <w:right w:val="single" w:sz="4" w:space="0" w:color="auto"/>
            </w:tcBorders>
            <w:shd w:val="clear" w:color="auto" w:fill="auto"/>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 </w:t>
            </w:r>
          </w:p>
        </w:tc>
        <w:tc>
          <w:tcPr>
            <w:tcW w:w="6551" w:type="dxa"/>
            <w:tcBorders>
              <w:top w:val="nil"/>
              <w:left w:val="nil"/>
              <w:bottom w:val="single" w:sz="4" w:space="0" w:color="auto"/>
              <w:right w:val="single" w:sz="4" w:space="0" w:color="auto"/>
            </w:tcBorders>
            <w:shd w:val="clear" w:color="auto" w:fill="auto"/>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 xml:space="preserve"> </w:t>
            </w:r>
            <w:proofErr w:type="spellStart"/>
            <w:r w:rsidRPr="00286564">
              <w:rPr>
                <w:rFonts w:eastAsia="Times New Roman"/>
                <w:lang w:val="lv-LV" w:eastAsia="lv-LV"/>
              </w:rPr>
              <w:t>līmjava</w:t>
            </w:r>
            <w:proofErr w:type="spellEnd"/>
            <w:r w:rsidRPr="00286564">
              <w:rPr>
                <w:rFonts w:eastAsia="Times New Roman"/>
                <w:lang w:val="lv-LV" w:eastAsia="lv-LV"/>
              </w:rPr>
              <w:t xml:space="preserve"> </w:t>
            </w:r>
            <w:proofErr w:type="spellStart"/>
            <w:r w:rsidRPr="00286564">
              <w:rPr>
                <w:rFonts w:eastAsia="Times New Roman"/>
                <w:lang w:val="lv-LV" w:eastAsia="lv-LV"/>
              </w:rPr>
              <w:t>armējošā</w:t>
            </w:r>
            <w:proofErr w:type="spellEnd"/>
            <w:r w:rsidRPr="00286564">
              <w:rPr>
                <w:rFonts w:eastAsia="Times New Roman"/>
                <w:lang w:val="lv-LV" w:eastAsia="lv-LV"/>
              </w:rPr>
              <w:t xml:space="preserve">  sieta  pielīmēšanai  (</w:t>
            </w:r>
            <w:proofErr w:type="spellStart"/>
            <w:r w:rsidRPr="00286564">
              <w:rPr>
                <w:rFonts w:eastAsia="Times New Roman"/>
                <w:lang w:val="lv-LV" w:eastAsia="lv-LV"/>
              </w:rPr>
              <w:t>Sakret</w:t>
            </w:r>
            <w:proofErr w:type="spellEnd"/>
            <w:r w:rsidRPr="00286564">
              <w:rPr>
                <w:rFonts w:eastAsia="Times New Roman"/>
                <w:lang w:val="lv-LV" w:eastAsia="lv-LV"/>
              </w:rPr>
              <w:t xml:space="preserve"> BAK, </w:t>
            </w:r>
            <w:r w:rsidRPr="00286564">
              <w:rPr>
                <w:rFonts w:eastAsia="Times New Roman"/>
                <w:color w:val="FF0000"/>
                <w:lang w:val="lv-LV" w:eastAsia="lv-LV"/>
              </w:rPr>
              <w:t>vai ekvivalents</w:t>
            </w:r>
            <w:r w:rsidRPr="00286564">
              <w:rPr>
                <w:rFonts w:eastAsia="Times New Roman"/>
                <w:lang w:val="lv-LV" w:eastAsia="lv-LV"/>
              </w:rPr>
              <w:t>)</w:t>
            </w:r>
          </w:p>
        </w:tc>
        <w:tc>
          <w:tcPr>
            <w:tcW w:w="680" w:type="dxa"/>
            <w:tcBorders>
              <w:top w:val="nil"/>
              <w:left w:val="nil"/>
              <w:bottom w:val="single" w:sz="4" w:space="0" w:color="auto"/>
              <w:right w:val="single" w:sz="4" w:space="0" w:color="auto"/>
            </w:tcBorders>
            <w:shd w:val="clear" w:color="auto" w:fill="auto"/>
            <w:noWrap/>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kg</w:t>
            </w:r>
          </w:p>
        </w:tc>
        <w:tc>
          <w:tcPr>
            <w:tcW w:w="996" w:type="dxa"/>
            <w:tcBorders>
              <w:top w:val="nil"/>
              <w:left w:val="nil"/>
              <w:bottom w:val="single" w:sz="4" w:space="0" w:color="auto"/>
              <w:right w:val="single" w:sz="4" w:space="0" w:color="auto"/>
            </w:tcBorders>
            <w:shd w:val="clear" w:color="auto" w:fill="auto"/>
            <w:noWrap/>
            <w:vAlign w:val="center"/>
            <w:hideMark/>
          </w:tcPr>
          <w:p w:rsidR="00144A96" w:rsidRPr="00286564" w:rsidRDefault="00144A96" w:rsidP="00BA3D09">
            <w:pPr>
              <w:jc w:val="both"/>
              <w:rPr>
                <w:rFonts w:eastAsia="Times New Roman"/>
                <w:color w:val="FF0000"/>
                <w:lang w:val="lv-LV" w:eastAsia="lv-LV"/>
              </w:rPr>
            </w:pPr>
            <w:r w:rsidRPr="00286564">
              <w:rPr>
                <w:rFonts w:eastAsia="Times New Roman"/>
                <w:color w:val="FF0000"/>
                <w:lang w:val="lv-LV" w:eastAsia="lv-LV"/>
              </w:rPr>
              <w:t>9492,00</w:t>
            </w:r>
          </w:p>
        </w:tc>
      </w:tr>
      <w:tr w:rsidR="00144A96" w:rsidRPr="00286564" w:rsidTr="00BA3D09">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26</w:t>
            </w:r>
          </w:p>
        </w:tc>
        <w:tc>
          <w:tcPr>
            <w:tcW w:w="633" w:type="dxa"/>
            <w:tcBorders>
              <w:top w:val="nil"/>
              <w:left w:val="nil"/>
              <w:bottom w:val="single" w:sz="4" w:space="0" w:color="auto"/>
              <w:right w:val="single" w:sz="4" w:space="0" w:color="auto"/>
            </w:tcBorders>
            <w:shd w:val="clear" w:color="auto" w:fill="auto"/>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 </w:t>
            </w:r>
          </w:p>
        </w:tc>
        <w:tc>
          <w:tcPr>
            <w:tcW w:w="6551" w:type="dxa"/>
            <w:tcBorders>
              <w:top w:val="nil"/>
              <w:left w:val="nil"/>
              <w:bottom w:val="single" w:sz="4" w:space="0" w:color="auto"/>
              <w:right w:val="single" w:sz="4" w:space="0" w:color="auto"/>
            </w:tcBorders>
            <w:shd w:val="clear" w:color="auto" w:fill="auto"/>
            <w:vAlign w:val="center"/>
            <w:hideMark/>
          </w:tcPr>
          <w:p w:rsidR="00144A96" w:rsidRPr="00286564" w:rsidRDefault="00144A96" w:rsidP="00BA3D09">
            <w:pPr>
              <w:jc w:val="both"/>
              <w:rPr>
                <w:rFonts w:eastAsia="Times New Roman"/>
                <w:lang w:val="lv-LV" w:eastAsia="lv-LV"/>
              </w:rPr>
            </w:pPr>
            <w:proofErr w:type="spellStart"/>
            <w:r w:rsidRPr="00286564">
              <w:rPr>
                <w:rFonts w:eastAsia="Times New Roman"/>
                <w:lang w:val="lv-LV" w:eastAsia="lv-LV"/>
              </w:rPr>
              <w:t>stiklašķiedras</w:t>
            </w:r>
            <w:proofErr w:type="spellEnd"/>
            <w:r w:rsidRPr="00286564">
              <w:rPr>
                <w:rFonts w:eastAsia="Times New Roman"/>
                <w:lang w:val="lv-LV" w:eastAsia="lv-LV"/>
              </w:rPr>
              <w:t xml:space="preserve"> siets </w:t>
            </w:r>
          </w:p>
        </w:tc>
        <w:tc>
          <w:tcPr>
            <w:tcW w:w="680" w:type="dxa"/>
            <w:tcBorders>
              <w:top w:val="nil"/>
              <w:left w:val="nil"/>
              <w:bottom w:val="single" w:sz="4" w:space="0" w:color="auto"/>
              <w:right w:val="single" w:sz="4" w:space="0" w:color="auto"/>
            </w:tcBorders>
            <w:shd w:val="clear" w:color="auto" w:fill="auto"/>
            <w:noWrap/>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m2</w:t>
            </w:r>
          </w:p>
        </w:tc>
        <w:tc>
          <w:tcPr>
            <w:tcW w:w="996" w:type="dxa"/>
            <w:tcBorders>
              <w:top w:val="nil"/>
              <w:left w:val="nil"/>
              <w:bottom w:val="single" w:sz="4" w:space="0" w:color="auto"/>
              <w:right w:val="single" w:sz="4" w:space="0" w:color="auto"/>
            </w:tcBorders>
            <w:shd w:val="clear" w:color="auto" w:fill="auto"/>
            <w:noWrap/>
            <w:vAlign w:val="center"/>
            <w:hideMark/>
          </w:tcPr>
          <w:p w:rsidR="00144A96" w:rsidRPr="00286564" w:rsidRDefault="00144A96" w:rsidP="00BA3D09">
            <w:pPr>
              <w:jc w:val="both"/>
              <w:rPr>
                <w:rFonts w:eastAsia="Times New Roman"/>
                <w:color w:val="FF0000"/>
                <w:lang w:val="lv-LV" w:eastAsia="lv-LV"/>
              </w:rPr>
            </w:pPr>
            <w:r w:rsidRPr="00286564">
              <w:rPr>
                <w:rFonts w:eastAsia="Times New Roman"/>
                <w:color w:val="FF0000"/>
                <w:lang w:val="lv-LV" w:eastAsia="lv-LV"/>
              </w:rPr>
              <w:t>1740.20</w:t>
            </w:r>
          </w:p>
        </w:tc>
      </w:tr>
      <w:tr w:rsidR="00144A96" w:rsidRPr="00286564" w:rsidTr="00BA3D09">
        <w:trPr>
          <w:trHeight w:val="1056"/>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27</w:t>
            </w:r>
          </w:p>
        </w:tc>
        <w:tc>
          <w:tcPr>
            <w:tcW w:w="633" w:type="dxa"/>
            <w:tcBorders>
              <w:top w:val="nil"/>
              <w:left w:val="nil"/>
              <w:bottom w:val="single" w:sz="4" w:space="0" w:color="auto"/>
              <w:right w:val="single" w:sz="4" w:space="0" w:color="auto"/>
            </w:tcBorders>
            <w:shd w:val="clear" w:color="auto" w:fill="auto"/>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9-24</w:t>
            </w:r>
          </w:p>
        </w:tc>
        <w:tc>
          <w:tcPr>
            <w:tcW w:w="6551" w:type="dxa"/>
            <w:tcBorders>
              <w:top w:val="nil"/>
              <w:left w:val="nil"/>
              <w:bottom w:val="single" w:sz="4" w:space="0" w:color="auto"/>
              <w:right w:val="single" w:sz="4" w:space="0" w:color="auto"/>
            </w:tcBorders>
            <w:shd w:val="clear" w:color="auto" w:fill="auto"/>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 xml:space="preserve">Ārsienu virsmu apmešana 2mm </w:t>
            </w:r>
            <w:proofErr w:type="spellStart"/>
            <w:r w:rsidRPr="00286564">
              <w:rPr>
                <w:rFonts w:eastAsia="Times New Roman"/>
                <w:lang w:val="lv-LV" w:eastAsia="lv-LV"/>
              </w:rPr>
              <w:t>biez</w:t>
            </w:r>
            <w:proofErr w:type="spellEnd"/>
            <w:r w:rsidRPr="00286564">
              <w:rPr>
                <w:rFonts w:eastAsia="Times New Roman"/>
                <w:lang w:val="lv-LV" w:eastAsia="lv-LV"/>
              </w:rPr>
              <w:t xml:space="preserve">. ar dekoratīvo gatavu silikona apmetumu (SIP/B), </w:t>
            </w:r>
            <w:r w:rsidRPr="00286564">
              <w:rPr>
                <w:rFonts w:eastAsia="Times New Roman"/>
                <w:color w:val="FF0000"/>
                <w:lang w:val="lv-LV" w:eastAsia="lv-LV"/>
              </w:rPr>
              <w:t>vai ekvivalents</w:t>
            </w:r>
            <w:r w:rsidRPr="00286564">
              <w:rPr>
                <w:rFonts w:eastAsia="Times New Roman"/>
                <w:lang w:val="lv-LV" w:eastAsia="lv-LV"/>
              </w:rPr>
              <w:t xml:space="preserve"> ar tonējumu (</w:t>
            </w:r>
            <w:proofErr w:type="spellStart"/>
            <w:r w:rsidRPr="00286564">
              <w:rPr>
                <w:rFonts w:eastAsia="Times New Roman"/>
                <w:lang w:val="lv-LV" w:eastAsia="lv-LV"/>
              </w:rPr>
              <w:t>Palazzo</w:t>
            </w:r>
            <w:proofErr w:type="spellEnd"/>
            <w:r w:rsidRPr="00286564">
              <w:rPr>
                <w:rFonts w:eastAsia="Times New Roman"/>
                <w:lang w:val="lv-LV" w:eastAsia="lv-LV"/>
              </w:rPr>
              <w:t xml:space="preserve"> 230)</w:t>
            </w:r>
          </w:p>
        </w:tc>
        <w:tc>
          <w:tcPr>
            <w:tcW w:w="680" w:type="dxa"/>
            <w:tcBorders>
              <w:top w:val="nil"/>
              <w:left w:val="nil"/>
              <w:bottom w:val="single" w:sz="4" w:space="0" w:color="auto"/>
              <w:right w:val="single" w:sz="4" w:space="0" w:color="auto"/>
            </w:tcBorders>
            <w:shd w:val="clear" w:color="auto" w:fill="auto"/>
            <w:noWrap/>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m2</w:t>
            </w:r>
          </w:p>
        </w:tc>
        <w:tc>
          <w:tcPr>
            <w:tcW w:w="996" w:type="dxa"/>
            <w:tcBorders>
              <w:top w:val="nil"/>
              <w:left w:val="nil"/>
              <w:bottom w:val="single" w:sz="4" w:space="0" w:color="auto"/>
              <w:right w:val="single" w:sz="4" w:space="0" w:color="auto"/>
            </w:tcBorders>
            <w:shd w:val="clear" w:color="auto" w:fill="auto"/>
            <w:noWrap/>
            <w:vAlign w:val="center"/>
            <w:hideMark/>
          </w:tcPr>
          <w:p w:rsidR="00144A96" w:rsidRPr="00286564" w:rsidRDefault="00144A96" w:rsidP="00BA3D09">
            <w:pPr>
              <w:jc w:val="both"/>
              <w:rPr>
                <w:rFonts w:eastAsia="Times New Roman"/>
                <w:color w:val="FF0000"/>
                <w:lang w:val="lv-LV" w:eastAsia="lv-LV"/>
              </w:rPr>
            </w:pPr>
            <w:r w:rsidRPr="00286564">
              <w:rPr>
                <w:rFonts w:eastAsia="Times New Roman"/>
                <w:color w:val="FF0000"/>
                <w:lang w:val="lv-LV" w:eastAsia="lv-LV"/>
              </w:rPr>
              <w:t>1582.00</w:t>
            </w:r>
          </w:p>
        </w:tc>
      </w:tr>
      <w:tr w:rsidR="00144A96" w:rsidRPr="00286564" w:rsidTr="00BA3D09">
        <w:trPr>
          <w:trHeight w:val="52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28</w:t>
            </w:r>
          </w:p>
        </w:tc>
        <w:tc>
          <w:tcPr>
            <w:tcW w:w="633" w:type="dxa"/>
            <w:tcBorders>
              <w:top w:val="nil"/>
              <w:left w:val="nil"/>
              <w:bottom w:val="single" w:sz="4" w:space="0" w:color="auto"/>
              <w:right w:val="single" w:sz="4" w:space="0" w:color="auto"/>
            </w:tcBorders>
            <w:shd w:val="clear" w:color="auto" w:fill="auto"/>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 </w:t>
            </w:r>
          </w:p>
        </w:tc>
        <w:tc>
          <w:tcPr>
            <w:tcW w:w="6551" w:type="dxa"/>
            <w:tcBorders>
              <w:top w:val="nil"/>
              <w:left w:val="nil"/>
              <w:bottom w:val="single" w:sz="4" w:space="0" w:color="auto"/>
              <w:right w:val="single" w:sz="4" w:space="0" w:color="auto"/>
            </w:tcBorders>
            <w:shd w:val="clear" w:color="auto" w:fill="auto"/>
            <w:vAlign w:val="center"/>
            <w:hideMark/>
          </w:tcPr>
          <w:p w:rsidR="00144A96" w:rsidRPr="00286564" w:rsidRDefault="00144A96" w:rsidP="00BA3D09">
            <w:pPr>
              <w:jc w:val="both"/>
              <w:rPr>
                <w:rFonts w:eastAsia="Times New Roman"/>
                <w:lang w:val="lv-LV" w:eastAsia="lv-LV"/>
              </w:rPr>
            </w:pPr>
            <w:proofErr w:type="spellStart"/>
            <w:r w:rsidRPr="00286564">
              <w:rPr>
                <w:rFonts w:eastAsia="Times New Roman"/>
                <w:lang w:val="lv-LV" w:eastAsia="lv-LV"/>
              </w:rPr>
              <w:t>Armējošās</w:t>
            </w:r>
            <w:proofErr w:type="spellEnd"/>
            <w:r w:rsidRPr="00286564">
              <w:rPr>
                <w:rFonts w:eastAsia="Times New Roman"/>
                <w:lang w:val="lv-LV" w:eastAsia="lv-LV"/>
              </w:rPr>
              <w:t xml:space="preserve">  kārtas  gruntēšana ar </w:t>
            </w:r>
            <w:proofErr w:type="spellStart"/>
            <w:r w:rsidRPr="00286564">
              <w:rPr>
                <w:rFonts w:eastAsia="Times New Roman"/>
                <w:lang w:val="lv-LV" w:eastAsia="lv-LV"/>
              </w:rPr>
              <w:t>Sakret</w:t>
            </w:r>
            <w:proofErr w:type="spellEnd"/>
            <w:r w:rsidRPr="00286564">
              <w:rPr>
                <w:rFonts w:eastAsia="Times New Roman"/>
                <w:lang w:val="lv-LV" w:eastAsia="lv-LV"/>
              </w:rPr>
              <w:t xml:space="preserve"> PG,</w:t>
            </w:r>
            <w:r w:rsidRPr="00286564">
              <w:rPr>
                <w:rFonts w:eastAsia="Times New Roman"/>
                <w:color w:val="FF0000"/>
                <w:lang w:val="lv-LV" w:eastAsia="lv-LV"/>
              </w:rPr>
              <w:t xml:space="preserve"> vai ekvivalents</w:t>
            </w:r>
            <w:r w:rsidRPr="00286564">
              <w:rPr>
                <w:rFonts w:eastAsia="Times New Roman"/>
                <w:lang w:val="lv-LV" w:eastAsia="lv-LV"/>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l</w:t>
            </w:r>
          </w:p>
        </w:tc>
        <w:tc>
          <w:tcPr>
            <w:tcW w:w="996" w:type="dxa"/>
            <w:tcBorders>
              <w:top w:val="nil"/>
              <w:left w:val="nil"/>
              <w:bottom w:val="single" w:sz="4" w:space="0" w:color="auto"/>
              <w:right w:val="single" w:sz="4" w:space="0" w:color="auto"/>
            </w:tcBorders>
            <w:shd w:val="clear" w:color="auto" w:fill="auto"/>
            <w:noWrap/>
            <w:vAlign w:val="center"/>
            <w:hideMark/>
          </w:tcPr>
          <w:p w:rsidR="00144A96" w:rsidRPr="00286564" w:rsidRDefault="00144A96" w:rsidP="00BA3D09">
            <w:pPr>
              <w:jc w:val="both"/>
              <w:rPr>
                <w:rFonts w:eastAsia="Times New Roman"/>
                <w:color w:val="FF0000"/>
                <w:lang w:val="lv-LV" w:eastAsia="lv-LV"/>
              </w:rPr>
            </w:pPr>
            <w:r w:rsidRPr="00286564">
              <w:rPr>
                <w:rFonts w:eastAsia="Times New Roman"/>
                <w:color w:val="FF0000"/>
                <w:lang w:val="lv-LV" w:eastAsia="lv-LV"/>
              </w:rPr>
              <w:t>395.50</w:t>
            </w:r>
          </w:p>
        </w:tc>
      </w:tr>
      <w:tr w:rsidR="00144A96" w:rsidRPr="00286564" w:rsidTr="00BA3D09">
        <w:trPr>
          <w:trHeight w:val="52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29</w:t>
            </w:r>
          </w:p>
        </w:tc>
        <w:tc>
          <w:tcPr>
            <w:tcW w:w="633" w:type="dxa"/>
            <w:tcBorders>
              <w:top w:val="nil"/>
              <w:left w:val="nil"/>
              <w:bottom w:val="single" w:sz="4" w:space="0" w:color="auto"/>
              <w:right w:val="single" w:sz="4" w:space="0" w:color="auto"/>
            </w:tcBorders>
            <w:shd w:val="clear" w:color="auto" w:fill="auto"/>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 </w:t>
            </w:r>
          </w:p>
        </w:tc>
        <w:tc>
          <w:tcPr>
            <w:tcW w:w="6551" w:type="dxa"/>
            <w:tcBorders>
              <w:top w:val="nil"/>
              <w:left w:val="nil"/>
              <w:bottom w:val="single" w:sz="4" w:space="0" w:color="auto"/>
              <w:right w:val="single" w:sz="4" w:space="0" w:color="auto"/>
            </w:tcBorders>
            <w:shd w:val="clear" w:color="auto" w:fill="auto"/>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dekoratīvs  silikona apmetums (SIP/B) ar tonējumu (</w:t>
            </w:r>
            <w:proofErr w:type="spellStart"/>
            <w:r w:rsidRPr="00286564">
              <w:rPr>
                <w:rFonts w:eastAsia="Times New Roman"/>
                <w:lang w:val="lv-LV" w:eastAsia="lv-LV"/>
              </w:rPr>
              <w:t>Palazzo</w:t>
            </w:r>
            <w:proofErr w:type="spellEnd"/>
            <w:r w:rsidRPr="00286564">
              <w:rPr>
                <w:rFonts w:eastAsia="Times New Roman"/>
                <w:lang w:val="lv-LV" w:eastAsia="lv-LV"/>
              </w:rPr>
              <w:t xml:space="preserve"> 230)</w:t>
            </w:r>
          </w:p>
        </w:tc>
        <w:tc>
          <w:tcPr>
            <w:tcW w:w="680" w:type="dxa"/>
            <w:tcBorders>
              <w:top w:val="nil"/>
              <w:left w:val="nil"/>
              <w:bottom w:val="single" w:sz="4" w:space="0" w:color="auto"/>
              <w:right w:val="single" w:sz="4" w:space="0" w:color="auto"/>
            </w:tcBorders>
            <w:shd w:val="clear" w:color="auto" w:fill="auto"/>
            <w:noWrap/>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kg</w:t>
            </w:r>
          </w:p>
        </w:tc>
        <w:tc>
          <w:tcPr>
            <w:tcW w:w="996" w:type="dxa"/>
            <w:tcBorders>
              <w:top w:val="nil"/>
              <w:left w:val="nil"/>
              <w:bottom w:val="single" w:sz="4" w:space="0" w:color="auto"/>
              <w:right w:val="single" w:sz="4" w:space="0" w:color="auto"/>
            </w:tcBorders>
            <w:shd w:val="clear" w:color="auto" w:fill="auto"/>
            <w:noWrap/>
            <w:vAlign w:val="center"/>
            <w:hideMark/>
          </w:tcPr>
          <w:p w:rsidR="00144A96" w:rsidRPr="00286564" w:rsidRDefault="00144A96" w:rsidP="00BA3D09">
            <w:pPr>
              <w:jc w:val="both"/>
              <w:rPr>
                <w:rFonts w:eastAsia="Times New Roman"/>
                <w:color w:val="FF0000"/>
                <w:lang w:val="lv-LV" w:eastAsia="lv-LV"/>
              </w:rPr>
            </w:pPr>
            <w:r w:rsidRPr="00286564">
              <w:rPr>
                <w:rFonts w:eastAsia="Times New Roman"/>
                <w:color w:val="FF0000"/>
                <w:lang w:val="lv-LV" w:eastAsia="lv-LV"/>
              </w:rPr>
              <w:t>5062.40</w:t>
            </w:r>
          </w:p>
        </w:tc>
      </w:tr>
    </w:tbl>
    <w:p w:rsidR="00144A96" w:rsidRPr="00286564" w:rsidRDefault="00144A96" w:rsidP="00144A96">
      <w:pPr>
        <w:autoSpaceDE w:val="0"/>
        <w:jc w:val="both"/>
        <w:rPr>
          <w:lang w:val="lv-LV" w:eastAsia="zh-CN"/>
        </w:rPr>
      </w:pPr>
    </w:p>
    <w:p w:rsidR="00144A96" w:rsidRPr="00286564" w:rsidRDefault="00144A96" w:rsidP="00144A96">
      <w:pPr>
        <w:autoSpaceDE w:val="0"/>
        <w:jc w:val="both"/>
        <w:rPr>
          <w:b/>
          <w:u w:val="single"/>
          <w:lang w:val="lv-LV" w:eastAsia="zh-CN"/>
        </w:rPr>
      </w:pPr>
      <w:r>
        <w:rPr>
          <w:b/>
          <w:u w:val="single"/>
          <w:lang w:val="lv-LV" w:eastAsia="zh-CN"/>
        </w:rPr>
        <w:t>5.</w:t>
      </w:r>
      <w:r w:rsidRPr="00286564">
        <w:rPr>
          <w:b/>
          <w:u w:val="single"/>
          <w:lang w:val="lv-LV" w:eastAsia="zh-CN"/>
        </w:rPr>
        <w:t>2. Jautājums</w:t>
      </w:r>
    </w:p>
    <w:p w:rsidR="00144A96" w:rsidRPr="00286564" w:rsidRDefault="00144A96" w:rsidP="00144A96">
      <w:pPr>
        <w:autoSpaceDE w:val="0"/>
        <w:ind w:firstLine="708"/>
        <w:jc w:val="both"/>
        <w:rPr>
          <w:lang w:val="lv-LV" w:eastAsia="zh-CN"/>
        </w:rPr>
      </w:pPr>
      <w:r w:rsidRPr="00286564">
        <w:rPr>
          <w:lang w:val="lv-LV" w:eastAsia="zh-CN"/>
        </w:rPr>
        <w:t>Fasādes sastatņu uzstādīšanas apjoms ir nepietiekošs, jo fasādes laukums neizslēdzot logu ailes sastāda 2453.69m2, kas sastāv no siltināmās fasādes platības 1582m2, cokola virs zemes līmeņa platības 122.5m2, plastmasas stikla pakešu logu bloku platības 573.85m2, plastmasas ugunsdrošo stikla pakešu logu bloku platības 53.98m2, ārējo durvju bloku platības 78.08m2, ārējo ugunsdrošu durvju bloku platības 43.28m2. Lūdzam palielināt sastatņu uzstādīšanas apjomus.</w:t>
      </w:r>
    </w:p>
    <w:p w:rsidR="00144A96" w:rsidRPr="00286564" w:rsidRDefault="00144A96" w:rsidP="00144A96">
      <w:pPr>
        <w:autoSpaceDE w:val="0"/>
        <w:ind w:firstLine="708"/>
        <w:jc w:val="both"/>
        <w:rPr>
          <w:lang w:val="lv-LV" w:eastAsia="zh-CN"/>
        </w:rPr>
      </w:pPr>
    </w:p>
    <w:p w:rsidR="00144A96" w:rsidRPr="00286564" w:rsidRDefault="00144A96" w:rsidP="00144A96">
      <w:pPr>
        <w:autoSpaceDE w:val="0"/>
        <w:jc w:val="both"/>
        <w:rPr>
          <w:lang w:val="lv-LV" w:eastAsia="zh-CN"/>
        </w:rPr>
      </w:pPr>
      <w:r w:rsidRPr="00144A96">
        <w:rPr>
          <w:b/>
          <w:u w:val="single"/>
          <w:lang w:val="lv-LV" w:eastAsia="zh-CN"/>
        </w:rPr>
        <w:t>5.2.</w:t>
      </w:r>
      <w:r w:rsidRPr="00144A96">
        <w:rPr>
          <w:b/>
          <w:u w:val="single"/>
          <w:lang w:val="lv-LV" w:eastAsia="zh-CN"/>
        </w:rPr>
        <w:t>Atbilde:</w:t>
      </w:r>
      <w:r w:rsidRPr="00286564">
        <w:rPr>
          <w:lang w:val="lv-LV" w:eastAsia="zh-CN"/>
        </w:rPr>
        <w:t xml:space="preserve"> Norāde ir pamatota. Lūdzu skatīt koriģētos būvdarbu apjomus Lokālajā tāme Nr.5. Darbu apjomu Lokālās tāmes Nr.5, “Fasādes” pozīcijas:</w:t>
      </w:r>
    </w:p>
    <w:tbl>
      <w:tblPr>
        <w:tblW w:w="6380" w:type="dxa"/>
        <w:tblInd w:w="103" w:type="dxa"/>
        <w:tblLook w:val="04A0" w:firstRow="1" w:lastRow="0" w:firstColumn="1" w:lastColumn="0" w:noHBand="0" w:noVBand="1"/>
      </w:tblPr>
      <w:tblGrid>
        <w:gridCol w:w="500"/>
        <w:gridCol w:w="640"/>
        <w:gridCol w:w="3570"/>
        <w:gridCol w:w="674"/>
        <w:gridCol w:w="996"/>
      </w:tblGrid>
      <w:tr w:rsidR="00144A96" w:rsidRPr="00286564" w:rsidTr="00BA3D09">
        <w:trPr>
          <w:trHeight w:val="1056"/>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69</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144A96" w:rsidRPr="00286564" w:rsidRDefault="00144A96" w:rsidP="00BA3D09">
            <w:pPr>
              <w:jc w:val="both"/>
              <w:rPr>
                <w:rFonts w:eastAsia="Times New Roman"/>
                <w:lang w:val="lv-LV" w:eastAsia="lv-LV"/>
              </w:rPr>
            </w:pP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 xml:space="preserve">Metāla </w:t>
            </w:r>
            <w:proofErr w:type="spellStart"/>
            <w:r w:rsidRPr="00286564">
              <w:rPr>
                <w:rFonts w:eastAsia="Times New Roman"/>
                <w:lang w:val="lv-LV" w:eastAsia="lv-LV"/>
              </w:rPr>
              <w:t>inventārsastatņu</w:t>
            </w:r>
            <w:proofErr w:type="spellEnd"/>
            <w:r w:rsidRPr="00286564">
              <w:rPr>
                <w:rFonts w:eastAsia="Times New Roman"/>
                <w:lang w:val="lv-LV" w:eastAsia="lv-LV"/>
              </w:rPr>
              <w:t xml:space="preserve"> lietošana fasāžu apdares darbos (noma), sastatņu izbūve un nojaukšana (sastatnes, </w:t>
            </w:r>
            <w:proofErr w:type="spellStart"/>
            <w:r w:rsidRPr="00286564">
              <w:rPr>
                <w:rFonts w:eastAsia="Times New Roman"/>
                <w:lang w:val="lv-LV" w:eastAsia="lv-LV"/>
              </w:rPr>
              <w:t>aizsargsiets</w:t>
            </w:r>
            <w:proofErr w:type="spellEnd"/>
            <w:r w:rsidRPr="00286564">
              <w:rPr>
                <w:rFonts w:eastAsia="Times New Roman"/>
                <w:lang w:val="lv-LV" w:eastAsia="lv-LV"/>
              </w:rPr>
              <w:t>)</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144A96" w:rsidRPr="00286564" w:rsidRDefault="00144A96" w:rsidP="00BA3D09">
            <w:pPr>
              <w:jc w:val="both"/>
              <w:rPr>
                <w:rFonts w:eastAsia="Times New Roman"/>
                <w:lang w:val="lv-LV" w:eastAsia="lv-LV"/>
              </w:rPr>
            </w:pPr>
            <w:r w:rsidRPr="00286564">
              <w:rPr>
                <w:rFonts w:eastAsia="Times New Roman"/>
                <w:lang w:val="lv-LV" w:eastAsia="lv-LV"/>
              </w:rPr>
              <w:t>m2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144A96" w:rsidRPr="00286564" w:rsidRDefault="00144A96" w:rsidP="00BA3D09">
            <w:pPr>
              <w:jc w:val="both"/>
              <w:rPr>
                <w:rFonts w:eastAsia="Times New Roman"/>
                <w:color w:val="FF0000"/>
                <w:lang w:val="lv-LV" w:eastAsia="lv-LV"/>
              </w:rPr>
            </w:pPr>
            <w:r w:rsidRPr="00286564">
              <w:rPr>
                <w:rFonts w:eastAsia="Times New Roman"/>
                <w:color w:val="FF0000"/>
                <w:lang w:val="lv-LV" w:eastAsia="lv-LV"/>
              </w:rPr>
              <w:t>2453,69</w:t>
            </w:r>
          </w:p>
        </w:tc>
      </w:tr>
    </w:tbl>
    <w:p w:rsidR="00144A96" w:rsidRPr="00286564" w:rsidRDefault="00144A96" w:rsidP="00144A96">
      <w:pPr>
        <w:autoSpaceDE w:val="0"/>
        <w:jc w:val="both"/>
        <w:rPr>
          <w:lang w:val="lv-LV" w:eastAsia="zh-CN"/>
        </w:rPr>
      </w:pPr>
    </w:p>
    <w:p w:rsidR="00144A96" w:rsidRPr="00286564" w:rsidRDefault="00144A96" w:rsidP="00144A96">
      <w:pPr>
        <w:autoSpaceDE w:val="0"/>
        <w:jc w:val="both"/>
        <w:rPr>
          <w:b/>
          <w:u w:val="single"/>
          <w:lang w:val="lv-LV" w:eastAsia="zh-CN"/>
        </w:rPr>
      </w:pPr>
      <w:r>
        <w:rPr>
          <w:b/>
          <w:u w:val="single"/>
          <w:lang w:val="lv-LV" w:eastAsia="zh-CN"/>
        </w:rPr>
        <w:t>5.</w:t>
      </w:r>
      <w:r w:rsidRPr="00286564">
        <w:rPr>
          <w:b/>
          <w:u w:val="single"/>
          <w:lang w:val="lv-LV" w:eastAsia="zh-CN"/>
        </w:rPr>
        <w:t>3. Jautājums</w:t>
      </w:r>
    </w:p>
    <w:p w:rsidR="00144A96" w:rsidRPr="00286564" w:rsidRDefault="00144A96" w:rsidP="00144A96">
      <w:pPr>
        <w:autoSpaceDE w:val="0"/>
        <w:ind w:firstLine="708"/>
        <w:jc w:val="both"/>
        <w:rPr>
          <w:lang w:val="lv-LV" w:eastAsia="zh-CN"/>
        </w:rPr>
      </w:pPr>
      <w:r w:rsidRPr="00286564">
        <w:rPr>
          <w:lang w:val="lv-LV" w:eastAsia="zh-CN"/>
        </w:rPr>
        <w:t xml:space="preserve">Rasējumā AR-14 mezgls C-1 “PVC logs pie </w:t>
      </w:r>
      <w:proofErr w:type="spellStart"/>
      <w:r w:rsidRPr="00286564">
        <w:rPr>
          <w:lang w:val="lv-LV" w:eastAsia="zh-CN"/>
        </w:rPr>
        <w:t>dz</w:t>
      </w:r>
      <w:proofErr w:type="spellEnd"/>
      <w:r w:rsidRPr="00286564">
        <w:rPr>
          <w:lang w:val="lv-LV" w:eastAsia="zh-CN"/>
        </w:rPr>
        <w:t>/b” un mezgls C-2 “PVC logs pie mūra sienas” norādīts, ka logu bloki uzstādāmi esošo ārsienu konstrukcijā. Tomēr rasējumā AR-12 “Logu specifikācija” aprakstīts, ka logi montējami siltinājuma zonā. Lūdzam izslēgt šo aprakstu, vai pieskaņot projekta grafisko daļu logu specifikācijas aprakstam.</w:t>
      </w:r>
    </w:p>
    <w:p w:rsidR="00144A96" w:rsidRPr="00286564" w:rsidRDefault="00144A96" w:rsidP="00144A96">
      <w:pPr>
        <w:autoSpaceDE w:val="0"/>
        <w:ind w:firstLine="708"/>
        <w:jc w:val="both"/>
        <w:rPr>
          <w:lang w:val="lv-LV" w:eastAsia="zh-CN"/>
        </w:rPr>
      </w:pPr>
    </w:p>
    <w:p w:rsidR="00144A96" w:rsidRPr="00286564" w:rsidRDefault="00144A96" w:rsidP="00144A96">
      <w:pPr>
        <w:autoSpaceDE w:val="0"/>
        <w:jc w:val="both"/>
        <w:rPr>
          <w:lang w:val="lv-LV" w:eastAsia="zh-CN"/>
        </w:rPr>
      </w:pPr>
      <w:r w:rsidRPr="00144A96">
        <w:rPr>
          <w:b/>
          <w:u w:val="single"/>
          <w:lang w:val="lv-LV" w:eastAsia="zh-CN"/>
        </w:rPr>
        <w:t>5.3.</w:t>
      </w:r>
      <w:r w:rsidRPr="00144A96">
        <w:rPr>
          <w:b/>
          <w:u w:val="single"/>
          <w:lang w:val="lv-LV" w:eastAsia="zh-CN"/>
        </w:rPr>
        <w:t>Atbilde:</w:t>
      </w:r>
      <w:r w:rsidRPr="00286564">
        <w:rPr>
          <w:lang w:val="lv-LV" w:eastAsia="zh-CN"/>
        </w:rPr>
        <w:t xml:space="preserve"> Veicām izmaiņas, rasējumu lapā AR-14 (</w:t>
      </w:r>
      <w:r w:rsidRPr="00286564">
        <w:rPr>
          <w:u w:val="single"/>
          <w:lang w:val="lv-LV" w:eastAsia="zh-CN"/>
        </w:rPr>
        <w:t>sk. pielikumā).</w:t>
      </w:r>
    </w:p>
    <w:p w:rsidR="00144A96" w:rsidRPr="00286564" w:rsidRDefault="00144A96" w:rsidP="00144A96">
      <w:pPr>
        <w:jc w:val="both"/>
        <w:rPr>
          <w:b/>
          <w:u w:val="single"/>
          <w:lang w:val="lv-LV" w:eastAsia="zh-CN"/>
        </w:rPr>
      </w:pPr>
      <w:r>
        <w:rPr>
          <w:b/>
          <w:u w:val="single"/>
          <w:lang w:val="lv-LV" w:eastAsia="zh-CN"/>
        </w:rPr>
        <w:t>5.</w:t>
      </w:r>
      <w:r w:rsidRPr="00286564">
        <w:rPr>
          <w:b/>
          <w:u w:val="single"/>
          <w:lang w:val="lv-LV" w:eastAsia="zh-CN"/>
        </w:rPr>
        <w:t>4. Jautājums</w:t>
      </w:r>
    </w:p>
    <w:p w:rsidR="00144A96" w:rsidRPr="00286564" w:rsidRDefault="00144A96" w:rsidP="00144A96">
      <w:pPr>
        <w:jc w:val="both"/>
        <w:rPr>
          <w:lang w:val="lv-LV" w:eastAsia="zh-CN"/>
        </w:rPr>
      </w:pPr>
      <w:r w:rsidRPr="00286564">
        <w:rPr>
          <w:lang w:val="lv-LV" w:eastAsia="zh-CN"/>
        </w:rPr>
        <w:tab/>
        <w:t>PVC logu bloku krāsa nav izvēlēta no RAL kataloga un neatbilst neviena PVC logu profilu ražotāja piedāvātajām profilu krāsām. Lai nodrošinātu loga rāmju krāsu, atbilstoši projekta risinājumam, nepieciešams papildus krāsot PVC profilus. Lūdzam iekļaut PVC profila krāsošanas darbus būvdarbu apjomos, vai noteikt, ka ir atļauts izmantot tuvākas krāsas profilus no ražotāju piedāvājuma.</w:t>
      </w:r>
    </w:p>
    <w:p w:rsidR="00144A96" w:rsidRPr="00286564" w:rsidRDefault="00144A96" w:rsidP="00144A96">
      <w:pPr>
        <w:jc w:val="both"/>
        <w:rPr>
          <w:lang w:val="lv-LV" w:eastAsia="zh-CN"/>
        </w:rPr>
      </w:pPr>
    </w:p>
    <w:p w:rsidR="00144A96" w:rsidRPr="00286564" w:rsidRDefault="00144A96" w:rsidP="00144A96">
      <w:pPr>
        <w:jc w:val="both"/>
        <w:rPr>
          <w:lang w:val="lv-LV" w:eastAsia="zh-CN"/>
        </w:rPr>
      </w:pPr>
      <w:r w:rsidRPr="00144A96">
        <w:rPr>
          <w:b/>
          <w:u w:val="single"/>
          <w:lang w:val="lv-LV" w:eastAsia="zh-CN"/>
        </w:rPr>
        <w:t>5.4.</w:t>
      </w:r>
      <w:r w:rsidRPr="00144A96">
        <w:rPr>
          <w:b/>
          <w:u w:val="single"/>
          <w:lang w:val="lv-LV" w:eastAsia="zh-CN"/>
        </w:rPr>
        <w:t>Atbilde</w:t>
      </w:r>
      <w:r w:rsidRPr="00144A96">
        <w:rPr>
          <w:b/>
          <w:lang w:val="lv-LV" w:eastAsia="zh-CN"/>
        </w:rPr>
        <w:t>:</w:t>
      </w:r>
      <w:r w:rsidRPr="00286564">
        <w:rPr>
          <w:lang w:val="lv-LV" w:eastAsia="zh-CN"/>
        </w:rPr>
        <w:t xml:space="preserve"> PVC logu krāsojumu veikt saskaņā ar projektu toņos RAL1002 un RAL3003</w:t>
      </w:r>
    </w:p>
    <w:p w:rsidR="00144A96" w:rsidRPr="00286564" w:rsidRDefault="00144A96" w:rsidP="00144A96">
      <w:pPr>
        <w:jc w:val="both"/>
        <w:rPr>
          <w:lang w:val="lv-LV" w:eastAsia="zh-CN"/>
        </w:rPr>
      </w:pPr>
    </w:p>
    <w:p w:rsidR="00144A96" w:rsidRPr="00144A96" w:rsidRDefault="00144A96" w:rsidP="00144A96">
      <w:pPr>
        <w:jc w:val="both"/>
        <w:rPr>
          <w:b/>
          <w:u w:val="single"/>
          <w:lang w:val="lv-LV" w:eastAsia="zh-CN"/>
        </w:rPr>
      </w:pPr>
      <w:r w:rsidRPr="00144A96">
        <w:rPr>
          <w:b/>
          <w:u w:val="single"/>
          <w:lang w:val="lv-LV" w:eastAsia="zh-CN"/>
        </w:rPr>
        <w:t>5.</w:t>
      </w:r>
      <w:r w:rsidRPr="00144A96">
        <w:rPr>
          <w:b/>
          <w:u w:val="single"/>
          <w:lang w:val="lv-LV" w:eastAsia="zh-CN"/>
        </w:rPr>
        <w:t>5. Jautājums</w:t>
      </w:r>
    </w:p>
    <w:p w:rsidR="00144A96" w:rsidRPr="00286564" w:rsidRDefault="00144A96" w:rsidP="00144A96">
      <w:pPr>
        <w:jc w:val="both"/>
        <w:rPr>
          <w:lang w:val="lv-LV" w:eastAsia="zh-CN"/>
        </w:rPr>
      </w:pPr>
      <w:r w:rsidRPr="00286564">
        <w:rPr>
          <w:lang w:val="lv-LV" w:eastAsia="zh-CN"/>
        </w:rPr>
        <w:tab/>
        <w:t>Darbu apjomu sarakstā Nr.5 punktā 6-18 norādīta atsauce uz materiālu Paroc ECOPRIM XES 200, kas nav pieejams Latvijā sakarā ar ražošanas pārtraukšanu. Lūdzam izslēgt atsauci uz ECOPRIM XES 200 no būvdarbu apjomiem.</w:t>
      </w:r>
    </w:p>
    <w:p w:rsidR="00144A96" w:rsidRPr="00286564" w:rsidRDefault="00144A96" w:rsidP="00144A96">
      <w:pPr>
        <w:jc w:val="both"/>
        <w:rPr>
          <w:lang w:val="lv-LV" w:eastAsia="zh-CN"/>
        </w:rPr>
      </w:pPr>
    </w:p>
    <w:p w:rsidR="00144A96" w:rsidRPr="00286564" w:rsidRDefault="00144A96" w:rsidP="00144A96">
      <w:pPr>
        <w:jc w:val="both"/>
        <w:rPr>
          <w:lang w:val="lv-LV" w:eastAsia="zh-CN"/>
        </w:rPr>
      </w:pPr>
      <w:r w:rsidRPr="00144A96">
        <w:rPr>
          <w:b/>
          <w:u w:val="single"/>
          <w:lang w:val="lv-LV" w:eastAsia="zh-CN"/>
        </w:rPr>
        <w:t>5.</w:t>
      </w:r>
      <w:r>
        <w:rPr>
          <w:b/>
          <w:u w:val="single"/>
          <w:lang w:val="lv-LV" w:eastAsia="zh-CN"/>
        </w:rPr>
        <w:t>5</w:t>
      </w:r>
      <w:r w:rsidRPr="00144A96">
        <w:rPr>
          <w:b/>
          <w:u w:val="single"/>
          <w:lang w:val="lv-LV" w:eastAsia="zh-CN"/>
        </w:rPr>
        <w:t>.</w:t>
      </w:r>
      <w:r w:rsidRPr="00144A96">
        <w:rPr>
          <w:b/>
          <w:u w:val="single"/>
          <w:lang w:val="lv-LV" w:eastAsia="zh-CN"/>
        </w:rPr>
        <w:t>Atbilde:</w:t>
      </w:r>
      <w:r w:rsidRPr="00286564">
        <w:rPr>
          <w:lang w:val="lv-LV" w:eastAsia="zh-CN"/>
        </w:rPr>
        <w:t xml:space="preserve"> Atsauce uz materiālu </w:t>
      </w:r>
      <w:proofErr w:type="spellStart"/>
      <w:r w:rsidRPr="00286564">
        <w:rPr>
          <w:lang w:val="lv-LV" w:eastAsia="zh-CN"/>
        </w:rPr>
        <w:t>Ecoprim</w:t>
      </w:r>
      <w:proofErr w:type="spellEnd"/>
      <w:r w:rsidRPr="00286564">
        <w:rPr>
          <w:lang w:val="lv-LV" w:eastAsia="zh-CN"/>
        </w:rPr>
        <w:t xml:space="preserve"> XES 200 būvdarbu apjomos ir izslēgta, paliek tehniskie rādītāji (sk. p.1).</w:t>
      </w:r>
    </w:p>
    <w:p w:rsidR="00144A96" w:rsidRPr="00286564" w:rsidRDefault="00144A96" w:rsidP="00144A96">
      <w:pPr>
        <w:jc w:val="both"/>
        <w:rPr>
          <w:lang w:val="lv-LV" w:eastAsia="zh-CN"/>
        </w:rPr>
      </w:pPr>
    </w:p>
    <w:p w:rsidR="00144A96" w:rsidRPr="00144A96" w:rsidRDefault="00144A96" w:rsidP="00144A96">
      <w:pPr>
        <w:jc w:val="both"/>
        <w:rPr>
          <w:b/>
          <w:u w:val="single"/>
          <w:lang w:val="lv-LV" w:eastAsia="zh-CN"/>
        </w:rPr>
      </w:pPr>
      <w:r w:rsidRPr="00144A96">
        <w:rPr>
          <w:b/>
          <w:u w:val="single"/>
          <w:lang w:val="lv-LV" w:eastAsia="zh-CN"/>
        </w:rPr>
        <w:t>5.</w:t>
      </w:r>
      <w:r w:rsidRPr="00144A96">
        <w:rPr>
          <w:b/>
          <w:u w:val="single"/>
          <w:lang w:val="lv-LV" w:eastAsia="zh-CN"/>
        </w:rPr>
        <w:t>6. Jautājums</w:t>
      </w:r>
      <w:r w:rsidRPr="00144A96">
        <w:rPr>
          <w:b/>
          <w:u w:val="single"/>
          <w:lang w:val="lv-LV" w:eastAsia="zh-CN"/>
        </w:rPr>
        <w:tab/>
      </w:r>
    </w:p>
    <w:p w:rsidR="00144A96" w:rsidRPr="00286564" w:rsidRDefault="00144A96" w:rsidP="00144A96">
      <w:pPr>
        <w:ind w:firstLine="708"/>
        <w:jc w:val="both"/>
        <w:rPr>
          <w:lang w:val="lv-LV" w:eastAsia="zh-CN"/>
        </w:rPr>
      </w:pPr>
      <w:r w:rsidRPr="00286564">
        <w:rPr>
          <w:lang w:val="lv-LV" w:eastAsia="zh-CN"/>
        </w:rPr>
        <w:t>Būvdarbu apjomos ir norāde uz SIA “SAKRET” ražotiem un izplatītiem materiāliem, kas atbilst SAKRET ETICS MW sistēmai, kas sertificēta atbilstoši standarta ETAG-004 prasībām. Lūdzam precizēt, vai fasādes siltināšanā var būt izmantotas citas ražotāju siltināšanas sistēmas, kas sertificēti atbilstoši ETAG-004 prasībām un vai silikona apmetums var būt aizstāts ar silikona krāsu pa minerāl apmetumā kārtu?</w:t>
      </w:r>
    </w:p>
    <w:p w:rsidR="00144A96" w:rsidRDefault="00144A96" w:rsidP="00144A96">
      <w:pPr>
        <w:jc w:val="both"/>
        <w:rPr>
          <w:lang w:val="lv-LV" w:eastAsia="zh-CN"/>
        </w:rPr>
      </w:pPr>
    </w:p>
    <w:p w:rsidR="00144A96" w:rsidRPr="00286564" w:rsidRDefault="00144A96" w:rsidP="00144A96">
      <w:pPr>
        <w:jc w:val="both"/>
        <w:rPr>
          <w:lang w:val="lv-LV" w:eastAsia="zh-CN"/>
        </w:rPr>
      </w:pPr>
      <w:r w:rsidRPr="00144A96">
        <w:rPr>
          <w:b/>
          <w:lang w:val="lv-LV" w:eastAsia="zh-CN"/>
        </w:rPr>
        <w:t>5.6.</w:t>
      </w:r>
      <w:r w:rsidRPr="00144A96">
        <w:rPr>
          <w:b/>
          <w:u w:val="single"/>
          <w:lang w:val="lv-LV" w:eastAsia="zh-CN"/>
        </w:rPr>
        <w:t>.</w:t>
      </w:r>
      <w:r w:rsidRPr="00144A96">
        <w:rPr>
          <w:b/>
          <w:u w:val="single"/>
          <w:lang w:val="lv-LV" w:eastAsia="zh-CN"/>
        </w:rPr>
        <w:t>Atbilde:</w:t>
      </w:r>
      <w:r w:rsidRPr="00286564">
        <w:rPr>
          <w:lang w:val="lv-LV" w:eastAsia="zh-CN"/>
        </w:rPr>
        <w:t xml:space="preserve"> Projektā paredzēts silikona gatavais dekoratīvais apmetums SIP/B, vai ekvivalents, kura tehniskie rādītāji atbilst šī projekta standartiem. Lūdzam veikt būvdarbus saskaņā ar projektu.</w:t>
      </w:r>
    </w:p>
    <w:p w:rsidR="00144A96" w:rsidRPr="00286564" w:rsidRDefault="00144A96" w:rsidP="00144A96">
      <w:pPr>
        <w:ind w:firstLine="708"/>
        <w:jc w:val="both"/>
        <w:rPr>
          <w:b/>
          <w:u w:val="single"/>
          <w:lang w:val="lv-LV" w:eastAsia="zh-CN"/>
        </w:rPr>
      </w:pPr>
    </w:p>
    <w:p w:rsidR="00144A96" w:rsidRPr="00286564" w:rsidRDefault="00144A96" w:rsidP="00144A96">
      <w:pPr>
        <w:jc w:val="both"/>
        <w:rPr>
          <w:b/>
          <w:u w:val="single"/>
          <w:lang w:val="lv-LV" w:eastAsia="zh-CN"/>
        </w:rPr>
      </w:pPr>
      <w:r>
        <w:rPr>
          <w:b/>
          <w:u w:val="single"/>
          <w:lang w:val="lv-LV" w:eastAsia="zh-CN"/>
        </w:rPr>
        <w:t>5.</w:t>
      </w:r>
      <w:r w:rsidRPr="00286564">
        <w:rPr>
          <w:b/>
          <w:u w:val="single"/>
          <w:lang w:val="lv-LV" w:eastAsia="zh-CN"/>
        </w:rPr>
        <w:t>7. Jautājums</w:t>
      </w:r>
    </w:p>
    <w:p w:rsidR="00144A96" w:rsidRPr="00286564" w:rsidRDefault="00144A96" w:rsidP="00144A96">
      <w:pPr>
        <w:ind w:firstLine="708"/>
        <w:jc w:val="both"/>
        <w:rPr>
          <w:lang w:val="lv-LV" w:eastAsia="zh-CN"/>
        </w:rPr>
      </w:pPr>
      <w:r w:rsidRPr="00286564">
        <w:rPr>
          <w:lang w:val="lv-LV" w:eastAsia="zh-CN"/>
        </w:rPr>
        <w:t xml:space="preserve">Būvdarbu apjomu sarakstā Nr.3 “Jumts” ir atsauce uz minerālvates ražotāja PAROC materiāliem, kas var būt aizstāti ar ekvivalentu. Minerālvatei ir divi raksturlielumi, kas atrodas apgriezti proporcionālā attiecībā: vates blīvums un </w:t>
      </w:r>
      <w:proofErr w:type="spellStart"/>
      <w:r w:rsidRPr="00286564">
        <w:rPr>
          <w:lang w:val="lv-LV" w:eastAsia="zh-CN"/>
        </w:rPr>
        <w:t>siltumvadītspēja</w:t>
      </w:r>
      <w:proofErr w:type="spellEnd"/>
      <w:r w:rsidRPr="00286564">
        <w:rPr>
          <w:lang w:val="lv-LV" w:eastAsia="zh-CN"/>
        </w:rPr>
        <w:t>. Kādam raksturlielumam Pasūtītājs dos priekšroku piedāvāto ekvivalentu novērtēšanai? Jautājums uzdots sakarā ar to, ka pastāv bailes par siltināšanas “pīrāga” 400mm stabilitāti ekspluatācijas laikā zem sniega slodzēm.</w:t>
      </w:r>
    </w:p>
    <w:p w:rsidR="00144A96" w:rsidRPr="00286564" w:rsidRDefault="00144A96" w:rsidP="00144A96">
      <w:pPr>
        <w:jc w:val="both"/>
        <w:rPr>
          <w:lang w:val="lv-LV" w:eastAsia="zh-CN"/>
        </w:rPr>
      </w:pPr>
    </w:p>
    <w:p w:rsidR="00144A96" w:rsidRPr="00286564" w:rsidRDefault="00144A96" w:rsidP="00144A96">
      <w:pPr>
        <w:jc w:val="both"/>
        <w:rPr>
          <w:lang w:val="lv-LV" w:eastAsia="zh-CN"/>
        </w:rPr>
      </w:pPr>
      <w:r w:rsidRPr="00144A96">
        <w:rPr>
          <w:b/>
          <w:u w:val="single"/>
          <w:lang w:val="lv-LV" w:eastAsia="zh-CN"/>
        </w:rPr>
        <w:t>5.7.</w:t>
      </w:r>
      <w:r w:rsidRPr="00144A96">
        <w:rPr>
          <w:b/>
          <w:u w:val="single"/>
          <w:lang w:val="lv-LV" w:eastAsia="zh-CN"/>
        </w:rPr>
        <w:t>Atbilde:</w:t>
      </w:r>
      <w:r w:rsidRPr="00286564">
        <w:rPr>
          <w:lang w:val="lv-LV" w:eastAsia="zh-CN"/>
        </w:rPr>
        <w:t xml:space="preserve"> Pieņemt materiālus saskaņā ar projektu vai ar labākiem tehniskiem rādītājiem, iepriekš saskaņojot ar projekta autoriem.</w:t>
      </w:r>
    </w:p>
    <w:p w:rsidR="00144A96" w:rsidRPr="00286564" w:rsidRDefault="00144A96" w:rsidP="00144A96">
      <w:pPr>
        <w:jc w:val="both"/>
        <w:rPr>
          <w:lang w:val="lv-LV" w:eastAsia="zh-CN"/>
        </w:rPr>
      </w:pPr>
    </w:p>
    <w:p w:rsidR="00144A96" w:rsidRPr="00286564" w:rsidRDefault="00144A96" w:rsidP="00144A96">
      <w:pPr>
        <w:jc w:val="both"/>
        <w:rPr>
          <w:b/>
          <w:u w:val="single"/>
          <w:lang w:val="lv-LV" w:eastAsia="zh-CN"/>
        </w:rPr>
      </w:pPr>
      <w:r>
        <w:rPr>
          <w:b/>
          <w:u w:val="single"/>
          <w:lang w:val="lv-LV" w:eastAsia="zh-CN"/>
        </w:rPr>
        <w:t>5.</w:t>
      </w:r>
      <w:r w:rsidRPr="00286564">
        <w:rPr>
          <w:b/>
          <w:u w:val="single"/>
          <w:lang w:val="lv-LV" w:eastAsia="zh-CN"/>
        </w:rPr>
        <w:t xml:space="preserve"> 8. Jautājums</w:t>
      </w:r>
    </w:p>
    <w:p w:rsidR="00144A96" w:rsidRPr="00286564" w:rsidRDefault="00144A96" w:rsidP="00144A96">
      <w:pPr>
        <w:ind w:firstLine="708"/>
        <w:jc w:val="both"/>
        <w:rPr>
          <w:lang w:val="lv-LV" w:eastAsia="zh-CN"/>
        </w:rPr>
      </w:pPr>
      <w:r w:rsidRPr="00286564">
        <w:rPr>
          <w:lang w:val="lv-LV" w:eastAsia="zh-CN"/>
        </w:rPr>
        <w:t>Lūdzam precizēt kādām nolūkam paredzētas gropes jumta siltinājuma pīrāgā (PPAROC ROS 30g), ja PAROC ROS30 (bez gropēm) un PAROC ROS30g ūdens tvaika difūzijas pretestības koeficients µ=1, kas nozīmē, ka akmens vatei ir tāda pati tvaika caurlaidība kā gaisam?</w:t>
      </w:r>
    </w:p>
    <w:p w:rsidR="00144A96" w:rsidRPr="00286564" w:rsidRDefault="00144A96" w:rsidP="00144A96">
      <w:pPr>
        <w:jc w:val="both"/>
        <w:rPr>
          <w:lang w:val="lv-LV" w:eastAsia="zh-CN"/>
        </w:rPr>
      </w:pPr>
    </w:p>
    <w:p w:rsidR="00144A96" w:rsidRPr="00286564" w:rsidRDefault="00144A96" w:rsidP="00144A96">
      <w:pPr>
        <w:jc w:val="both"/>
        <w:rPr>
          <w:lang w:val="lv-LV" w:eastAsia="zh-CN"/>
        </w:rPr>
      </w:pPr>
      <w:r w:rsidRPr="00144A96">
        <w:rPr>
          <w:b/>
          <w:u w:val="single"/>
          <w:lang w:val="lv-LV" w:eastAsia="zh-CN"/>
        </w:rPr>
        <w:t>5.8.</w:t>
      </w:r>
      <w:r w:rsidRPr="00144A96">
        <w:rPr>
          <w:b/>
          <w:u w:val="single"/>
          <w:lang w:val="lv-LV" w:eastAsia="zh-CN"/>
        </w:rPr>
        <w:t>Atbilde:</w:t>
      </w:r>
      <w:r w:rsidRPr="00286564">
        <w:rPr>
          <w:lang w:val="lv-LV" w:eastAsia="zh-CN"/>
        </w:rPr>
        <w:t xml:space="preserve"> Pieņemt materiālus saskaņā ar projektu vai ar labākiem tehniskiem rādītājiem, iepriekš saskaņojot ar projekta autoriem.</w:t>
      </w:r>
    </w:p>
    <w:p w:rsidR="00144A96" w:rsidRDefault="00144A96" w:rsidP="00144A96">
      <w:pPr>
        <w:ind w:firstLine="720"/>
        <w:jc w:val="both"/>
        <w:rPr>
          <w:bCs/>
          <w:lang w:val="lv-LV"/>
        </w:rPr>
      </w:pPr>
    </w:p>
    <w:p w:rsidR="00144A96" w:rsidRDefault="00144A96" w:rsidP="00144A96">
      <w:pPr>
        <w:ind w:firstLine="720"/>
        <w:jc w:val="both"/>
        <w:rPr>
          <w:bCs/>
          <w:lang w:val="lv-LV"/>
        </w:rPr>
      </w:pPr>
    </w:p>
    <w:p w:rsidR="00BD7DC1" w:rsidRPr="00BD7DC1" w:rsidRDefault="00BD7DC1" w:rsidP="00BD7DC1">
      <w:pPr>
        <w:pStyle w:val="ListParagraph"/>
        <w:numPr>
          <w:ilvl w:val="1"/>
          <w:numId w:val="2"/>
        </w:numPr>
        <w:suppressAutoHyphens/>
        <w:autoSpaceDE w:val="0"/>
        <w:jc w:val="both"/>
        <w:rPr>
          <w:b/>
          <w:u w:val="single"/>
          <w:lang w:val="lv-LV" w:eastAsia="zh-CN"/>
        </w:rPr>
      </w:pPr>
      <w:r w:rsidRPr="00BD7DC1">
        <w:rPr>
          <w:b/>
          <w:u w:val="single"/>
          <w:lang w:val="lv-LV" w:eastAsia="zh-CN"/>
        </w:rPr>
        <w:t>Jautājums</w:t>
      </w:r>
    </w:p>
    <w:p w:rsidR="00BD7DC1" w:rsidRPr="00C42517" w:rsidRDefault="00BD7DC1" w:rsidP="00BD7DC1">
      <w:pPr>
        <w:autoSpaceDE w:val="0"/>
        <w:ind w:left="1065"/>
        <w:jc w:val="both"/>
        <w:rPr>
          <w:b/>
          <w:u w:val="single"/>
          <w:lang w:val="lv-LV" w:eastAsia="zh-CN"/>
        </w:rPr>
      </w:pPr>
    </w:p>
    <w:p w:rsidR="00BD7DC1" w:rsidRPr="00C42517" w:rsidRDefault="00BD7DC1" w:rsidP="00BD7DC1">
      <w:pPr>
        <w:jc w:val="both"/>
        <w:rPr>
          <w:rFonts w:eastAsia="Times New Roman"/>
          <w:lang w:val="lv-LV" w:eastAsia="lv-LV"/>
        </w:rPr>
      </w:pPr>
      <w:r w:rsidRPr="00C42517">
        <w:rPr>
          <w:rFonts w:eastAsia="Times New Roman"/>
          <w:lang w:val="lv-LV" w:eastAsia="lv-LV"/>
        </w:rPr>
        <w:t xml:space="preserve">3. PII - Tāmes „Jumts” 49.pozīcija „Ventilācijas kanālu izvadu mūrēšana”. Lūdzam precizēt </w:t>
      </w:r>
      <w:proofErr w:type="spellStart"/>
      <w:r w:rsidRPr="00C42517">
        <w:rPr>
          <w:rFonts w:eastAsia="Times New Roman"/>
          <w:lang w:val="lv-LV" w:eastAsia="lv-LV"/>
        </w:rPr>
        <w:t>ventkanāla</w:t>
      </w:r>
      <w:proofErr w:type="spellEnd"/>
      <w:r w:rsidRPr="00C42517">
        <w:rPr>
          <w:rFonts w:eastAsia="Times New Roman"/>
          <w:lang w:val="lv-LV" w:eastAsia="lv-LV"/>
        </w:rPr>
        <w:t xml:space="preserve"> izmērus, kā arī lūdzam norādīt rasējuma lapu, kurā attēloti šie darbi.</w:t>
      </w:r>
    </w:p>
    <w:p w:rsidR="00BD7DC1" w:rsidRDefault="00BD7DC1" w:rsidP="00BD7DC1">
      <w:pPr>
        <w:jc w:val="both"/>
        <w:rPr>
          <w:u w:val="single"/>
          <w:lang w:val="lv-LV" w:eastAsia="zh-CN"/>
        </w:rPr>
      </w:pPr>
    </w:p>
    <w:p w:rsidR="00BD7DC1" w:rsidRPr="00C42517" w:rsidRDefault="00BD7DC1" w:rsidP="00BD7DC1">
      <w:pPr>
        <w:jc w:val="both"/>
        <w:rPr>
          <w:rFonts w:eastAsia="Times New Roman"/>
          <w:lang w:val="lv-LV" w:eastAsia="lv-LV"/>
        </w:rPr>
      </w:pPr>
      <w:r w:rsidRPr="00BD7DC1">
        <w:rPr>
          <w:b/>
          <w:u w:val="single"/>
          <w:lang w:val="lv-LV" w:eastAsia="zh-CN"/>
        </w:rPr>
        <w:t xml:space="preserve">5.9. </w:t>
      </w:r>
      <w:r w:rsidRPr="00BD7DC1">
        <w:rPr>
          <w:b/>
          <w:u w:val="single"/>
          <w:lang w:val="lv-LV" w:eastAsia="zh-CN"/>
        </w:rPr>
        <w:t>Atbilde:</w:t>
      </w:r>
      <w:r w:rsidRPr="00C42517">
        <w:rPr>
          <w:lang w:val="lv-LV" w:eastAsia="zh-CN"/>
        </w:rPr>
        <w:t xml:space="preserve"> </w:t>
      </w:r>
      <w:r w:rsidRPr="00C42517">
        <w:rPr>
          <w:rFonts w:eastAsia="Times New Roman"/>
          <w:lang w:val="lv-LV" w:eastAsia="lv-LV"/>
        </w:rPr>
        <w:t xml:space="preserve">Esošās ventilācijas kanālu </w:t>
      </w:r>
      <w:proofErr w:type="spellStart"/>
      <w:r w:rsidRPr="00C42517">
        <w:rPr>
          <w:rFonts w:eastAsia="Times New Roman"/>
          <w:lang w:val="lv-LV" w:eastAsia="lv-LV"/>
        </w:rPr>
        <w:t>izvadiem</w:t>
      </w:r>
      <w:proofErr w:type="spellEnd"/>
      <w:r w:rsidRPr="00C42517">
        <w:rPr>
          <w:rFonts w:eastAsia="Times New Roman"/>
          <w:lang w:val="lv-LV" w:eastAsia="lv-LV"/>
        </w:rPr>
        <w:t xml:space="preserve"> veikt paaugstināšanu, atzīmes skat. lapās AR-8- AR-9</w:t>
      </w:r>
    </w:p>
    <w:tbl>
      <w:tblPr>
        <w:tblW w:w="6220" w:type="dxa"/>
        <w:jc w:val="center"/>
        <w:tblLook w:val="04A0" w:firstRow="1" w:lastRow="0" w:firstColumn="1" w:lastColumn="0" w:noHBand="0" w:noVBand="1"/>
      </w:tblPr>
      <w:tblGrid>
        <w:gridCol w:w="520"/>
        <w:gridCol w:w="760"/>
        <w:gridCol w:w="3420"/>
        <w:gridCol w:w="600"/>
        <w:gridCol w:w="920"/>
      </w:tblGrid>
      <w:tr w:rsidR="00BD7DC1" w:rsidRPr="00C42517" w:rsidTr="00BA3D09">
        <w:trPr>
          <w:trHeight w:val="450"/>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BD7DC1" w:rsidRPr="00C42517" w:rsidRDefault="00BD7DC1" w:rsidP="00BA3D09">
            <w:pPr>
              <w:jc w:val="both"/>
              <w:rPr>
                <w:rFonts w:eastAsia="Times New Roman"/>
                <w:lang w:val="lv-LV" w:eastAsia="lv-LV"/>
              </w:rPr>
            </w:pPr>
            <w:r w:rsidRPr="00C42517">
              <w:rPr>
                <w:rFonts w:eastAsia="Times New Roman"/>
                <w:lang w:val="lv-LV" w:eastAsia="lv-LV"/>
              </w:rPr>
              <w:t>49</w:t>
            </w:r>
          </w:p>
        </w:tc>
        <w:tc>
          <w:tcPr>
            <w:tcW w:w="760" w:type="dxa"/>
            <w:tcBorders>
              <w:top w:val="single" w:sz="4" w:space="0" w:color="auto"/>
              <w:left w:val="nil"/>
              <w:bottom w:val="single" w:sz="4" w:space="0" w:color="auto"/>
              <w:right w:val="single" w:sz="4" w:space="0" w:color="auto"/>
            </w:tcBorders>
            <w:vAlign w:val="center"/>
            <w:hideMark/>
          </w:tcPr>
          <w:p w:rsidR="00BD7DC1" w:rsidRPr="00C42517" w:rsidRDefault="00BD7DC1" w:rsidP="00BA3D09">
            <w:pPr>
              <w:jc w:val="both"/>
              <w:rPr>
                <w:rFonts w:eastAsia="Times New Roman"/>
                <w:lang w:val="lv-LV" w:eastAsia="lv-LV"/>
              </w:rPr>
            </w:pPr>
            <w:r w:rsidRPr="00C42517">
              <w:rPr>
                <w:rFonts w:eastAsia="Times New Roman"/>
                <w:lang w:val="lv-LV" w:eastAsia="lv-LV"/>
              </w:rPr>
              <w:t> </w:t>
            </w:r>
          </w:p>
        </w:tc>
        <w:tc>
          <w:tcPr>
            <w:tcW w:w="3420" w:type="dxa"/>
            <w:tcBorders>
              <w:top w:val="single" w:sz="4" w:space="0" w:color="auto"/>
              <w:left w:val="nil"/>
              <w:bottom w:val="single" w:sz="4" w:space="0" w:color="auto"/>
              <w:right w:val="single" w:sz="4" w:space="0" w:color="auto"/>
            </w:tcBorders>
            <w:vAlign w:val="center"/>
            <w:hideMark/>
          </w:tcPr>
          <w:p w:rsidR="00BD7DC1" w:rsidRPr="00C42517" w:rsidRDefault="00BD7DC1" w:rsidP="00BA3D09">
            <w:pPr>
              <w:jc w:val="both"/>
              <w:rPr>
                <w:rFonts w:eastAsia="Times New Roman"/>
                <w:color w:val="FF0000"/>
                <w:lang w:val="lv-LV" w:eastAsia="lv-LV"/>
              </w:rPr>
            </w:pPr>
            <w:r w:rsidRPr="00C42517">
              <w:rPr>
                <w:rFonts w:eastAsia="Times New Roman"/>
                <w:color w:val="FF0000"/>
                <w:lang w:val="lv-LV" w:eastAsia="lv-LV"/>
              </w:rPr>
              <w:t>Esošās ventilācijas kanālu izvadu paaugstināšana</w:t>
            </w:r>
          </w:p>
        </w:tc>
        <w:tc>
          <w:tcPr>
            <w:tcW w:w="600" w:type="dxa"/>
            <w:tcBorders>
              <w:top w:val="single" w:sz="4" w:space="0" w:color="auto"/>
              <w:left w:val="nil"/>
              <w:bottom w:val="single" w:sz="4" w:space="0" w:color="auto"/>
              <w:right w:val="single" w:sz="4" w:space="0" w:color="auto"/>
            </w:tcBorders>
            <w:vAlign w:val="center"/>
            <w:hideMark/>
          </w:tcPr>
          <w:p w:rsidR="00BD7DC1" w:rsidRPr="00C42517" w:rsidRDefault="00BD7DC1" w:rsidP="00BA3D09">
            <w:pPr>
              <w:jc w:val="both"/>
              <w:rPr>
                <w:rFonts w:eastAsia="Times New Roman"/>
                <w:lang w:val="lv-LV" w:eastAsia="lv-LV"/>
              </w:rPr>
            </w:pPr>
            <w:proofErr w:type="spellStart"/>
            <w:r w:rsidRPr="00C42517">
              <w:rPr>
                <w:rFonts w:eastAsia="Times New Roman"/>
                <w:lang w:val="lv-LV" w:eastAsia="lv-LV"/>
              </w:rPr>
              <w:t>kpl</w:t>
            </w:r>
            <w:proofErr w:type="spellEnd"/>
          </w:p>
        </w:tc>
        <w:tc>
          <w:tcPr>
            <w:tcW w:w="920" w:type="dxa"/>
            <w:tcBorders>
              <w:top w:val="single" w:sz="4" w:space="0" w:color="auto"/>
              <w:left w:val="nil"/>
              <w:bottom w:val="single" w:sz="4" w:space="0" w:color="auto"/>
              <w:right w:val="single" w:sz="4" w:space="0" w:color="auto"/>
            </w:tcBorders>
            <w:vAlign w:val="center"/>
            <w:hideMark/>
          </w:tcPr>
          <w:p w:rsidR="00BD7DC1" w:rsidRPr="00C42517" w:rsidRDefault="00BD7DC1" w:rsidP="00BA3D09">
            <w:pPr>
              <w:jc w:val="both"/>
              <w:rPr>
                <w:rFonts w:eastAsia="Times New Roman"/>
                <w:lang w:val="lv-LV" w:eastAsia="lv-LV"/>
              </w:rPr>
            </w:pPr>
            <w:r w:rsidRPr="00C42517">
              <w:rPr>
                <w:rFonts w:eastAsia="Times New Roman"/>
                <w:lang w:val="lv-LV" w:eastAsia="lv-LV"/>
              </w:rPr>
              <w:t>1,00</w:t>
            </w:r>
          </w:p>
        </w:tc>
      </w:tr>
    </w:tbl>
    <w:p w:rsidR="00BD7DC1" w:rsidRDefault="00BD7DC1" w:rsidP="00BD7DC1">
      <w:pPr>
        <w:autoSpaceDE w:val="0"/>
        <w:jc w:val="both"/>
        <w:rPr>
          <w:b/>
          <w:u w:val="single"/>
          <w:lang w:val="lv-LV" w:eastAsia="zh-CN"/>
        </w:rPr>
      </w:pPr>
    </w:p>
    <w:p w:rsidR="00BD7DC1" w:rsidRPr="00C42517" w:rsidRDefault="00BD7DC1" w:rsidP="00BD7DC1">
      <w:pPr>
        <w:autoSpaceDE w:val="0"/>
        <w:jc w:val="both"/>
        <w:rPr>
          <w:b/>
          <w:u w:val="single"/>
          <w:lang w:val="lv-LV" w:eastAsia="zh-CN"/>
        </w:rPr>
      </w:pPr>
      <w:r>
        <w:rPr>
          <w:b/>
          <w:u w:val="single"/>
          <w:lang w:val="lv-LV" w:eastAsia="zh-CN"/>
        </w:rPr>
        <w:t>5.10.J</w:t>
      </w:r>
      <w:r w:rsidRPr="00C42517">
        <w:rPr>
          <w:b/>
          <w:u w:val="single"/>
          <w:lang w:val="lv-LV" w:eastAsia="zh-CN"/>
        </w:rPr>
        <w:t>autājums</w:t>
      </w:r>
    </w:p>
    <w:p w:rsidR="00BD7DC1" w:rsidRPr="00C42517" w:rsidRDefault="00BD7DC1" w:rsidP="00BD7DC1">
      <w:pPr>
        <w:jc w:val="both"/>
        <w:rPr>
          <w:bCs/>
          <w:lang w:val="lv-LV"/>
        </w:rPr>
      </w:pPr>
      <w:r w:rsidRPr="00C42517">
        <w:rPr>
          <w:rFonts w:eastAsia="Times New Roman"/>
          <w:lang w:val="lv-LV" w:eastAsia="lv-LV"/>
        </w:rPr>
        <w:t>3.PII - Saskaņā ar tehniskā projekta rasējumu lapu AR-12, PVC logu rāmju ārpusei paredzēts nestandarta krāsas tonis RAL1002 un RAL3003. Šāds krāsas tonis nav ekonomiski izdevīgs un ievērojami sadārdzinās PVC logu ierīkošanas izmaksas. Vai pretendents drīkst savā piedāvājumā iekļaut un izcenot  PVC logu rāmjus no ārpuses ar standarta krāsas toni?</w:t>
      </w:r>
    </w:p>
    <w:p w:rsidR="00BD7DC1" w:rsidRPr="00C42517" w:rsidRDefault="00BD7DC1" w:rsidP="00BD7DC1">
      <w:pPr>
        <w:jc w:val="both"/>
        <w:rPr>
          <w:lang w:val="lv-LV" w:eastAsia="zh-CN"/>
        </w:rPr>
      </w:pPr>
      <w:r w:rsidRPr="00BD7DC1">
        <w:rPr>
          <w:rFonts w:eastAsia="Times New Roman"/>
          <w:b/>
          <w:u w:val="single"/>
          <w:lang w:val="lv-LV" w:eastAsia="lv-LV"/>
        </w:rPr>
        <w:t>5.10.Atbilde.</w:t>
      </w:r>
      <w:r>
        <w:rPr>
          <w:rFonts w:eastAsia="Times New Roman"/>
          <w:lang w:val="lv-LV" w:eastAsia="lv-LV"/>
        </w:rPr>
        <w:t xml:space="preserve"> </w:t>
      </w:r>
      <w:r w:rsidRPr="00C42517">
        <w:rPr>
          <w:lang w:val="lv-LV" w:eastAsia="zh-CN"/>
        </w:rPr>
        <w:t>PVC logu krāsojumu veikt saskaņā ar projektu toņos RAL1002 un RAL3003.</w:t>
      </w:r>
    </w:p>
    <w:p w:rsidR="00144A96" w:rsidRDefault="00144A96" w:rsidP="00144A96">
      <w:pPr>
        <w:ind w:firstLine="720"/>
        <w:jc w:val="both"/>
        <w:rPr>
          <w:bCs/>
          <w:lang w:val="lv-LV"/>
        </w:rPr>
      </w:pPr>
    </w:p>
    <w:p w:rsidR="006E3293" w:rsidRPr="00815E12" w:rsidRDefault="006E3293" w:rsidP="006E3293">
      <w:pPr>
        <w:pStyle w:val="NormalWeb"/>
        <w:jc w:val="both"/>
        <w:rPr>
          <w:lang w:val="lv-LV"/>
        </w:rPr>
      </w:pPr>
      <w:r>
        <w:rPr>
          <w:b/>
          <w:bCs/>
          <w:lang w:val="lv-LV"/>
        </w:rPr>
        <w:t>5.1</w:t>
      </w:r>
      <w:r w:rsidRPr="00815E12">
        <w:rPr>
          <w:b/>
          <w:bCs/>
          <w:lang w:val="lv-LV"/>
        </w:rPr>
        <w:t>1.jautājums.</w:t>
      </w:r>
      <w:r w:rsidRPr="00815E12">
        <w:rPr>
          <w:bCs/>
          <w:lang w:val="lv-LV"/>
        </w:rPr>
        <w:t xml:space="preserve"> Kādas prasības ir ekvivalentiem?</w:t>
      </w:r>
      <w:r w:rsidRPr="00815E12">
        <w:rPr>
          <w:lang w:val="lv-LV"/>
        </w:rPr>
        <w:t xml:space="preserve"> </w:t>
      </w:r>
      <w:r w:rsidRPr="00815E12">
        <w:rPr>
          <w:bCs/>
          <w:lang w:val="lv-LV"/>
        </w:rPr>
        <w:t xml:space="preserve">Vai santehnikai (pozīcijām 61-70) ir jābūt paredzētai lietošanas mērķiem un tā var būt līdzīga izmēra, un </w:t>
      </w:r>
      <w:r w:rsidRPr="00815E12">
        <w:rPr>
          <w:rStyle w:val="c1"/>
          <w:bCs/>
          <w:lang w:val="lv-LV"/>
        </w:rPr>
        <w:t>to tehniski varētu izvietot</w:t>
      </w:r>
      <w:r w:rsidRPr="00815E12">
        <w:rPr>
          <w:bCs/>
          <w:lang w:val="lv-LV"/>
        </w:rPr>
        <w:t xml:space="preserve"> projektā paredzētās vietās? (</w:t>
      </w:r>
      <w:r w:rsidRPr="00815E12">
        <w:rPr>
          <w:u w:val="single"/>
          <w:lang w:val="lv-LV"/>
        </w:rPr>
        <w:t>Sadaļā: Iekšējais ūdensvads Ū1, S3 un sadzīves kanalizācija K1, lietus kanalizācija K2).</w:t>
      </w:r>
    </w:p>
    <w:p w:rsidR="006E3293" w:rsidRPr="00815E12" w:rsidRDefault="006E3293" w:rsidP="006E3293">
      <w:pPr>
        <w:pStyle w:val="NormalWeb"/>
        <w:jc w:val="both"/>
        <w:rPr>
          <w:lang w:val="lv-LV"/>
        </w:rPr>
      </w:pPr>
      <w:r>
        <w:rPr>
          <w:b/>
          <w:lang w:val="lv-LV"/>
        </w:rPr>
        <w:t>5.1</w:t>
      </w:r>
      <w:r w:rsidRPr="00815E12">
        <w:rPr>
          <w:b/>
          <w:lang w:val="lv-LV"/>
        </w:rPr>
        <w:t>1.Atbilde:</w:t>
      </w:r>
      <w:r w:rsidRPr="00815E12">
        <w:rPr>
          <w:lang w:val="lv-LV"/>
        </w:rPr>
        <w:t xml:space="preserve"> Ekvivalents – ir līdzvērtīgs materiāls, ar </w:t>
      </w:r>
      <w:r w:rsidRPr="00815E12">
        <w:rPr>
          <w:u w:val="single"/>
          <w:lang w:val="lv-LV"/>
        </w:rPr>
        <w:t>vienādiem tehniskiem parametriem</w:t>
      </w:r>
      <w:r w:rsidRPr="00815E12">
        <w:rPr>
          <w:lang w:val="lv-LV"/>
        </w:rPr>
        <w:t xml:space="preserve">, kuru piedāvā cits ražotājs. Piemēram: poz.61 Klozetpods (bērnu) komplektā ar </w:t>
      </w:r>
      <w:proofErr w:type="spellStart"/>
      <w:r w:rsidRPr="00815E12">
        <w:rPr>
          <w:lang w:val="lv-LV"/>
        </w:rPr>
        <w:t>divrežīmu</w:t>
      </w:r>
      <w:proofErr w:type="spellEnd"/>
      <w:r w:rsidRPr="00815E12">
        <w:rPr>
          <w:lang w:val="lv-LV"/>
        </w:rPr>
        <w:t xml:space="preserve"> ekonomisko skalojamo kasti, lokanu </w:t>
      </w:r>
      <w:proofErr w:type="spellStart"/>
      <w:r w:rsidRPr="00815E12">
        <w:rPr>
          <w:lang w:val="lv-LV"/>
        </w:rPr>
        <w:t>armētu</w:t>
      </w:r>
      <w:proofErr w:type="spellEnd"/>
      <w:r w:rsidRPr="00815E12">
        <w:rPr>
          <w:lang w:val="lv-LV"/>
        </w:rPr>
        <w:t xml:space="preserve"> pievienošanas šļūteni ūdenim Dn15; L=30cm un stiprinājuma detaļām , vāku, VITRA vai šādu pašu parametru bērnu klozetpods, kuru ražo cits ražotājs utt.</w:t>
      </w:r>
    </w:p>
    <w:p w:rsidR="006E3293" w:rsidRPr="00815E12" w:rsidRDefault="006E3293" w:rsidP="006E3293">
      <w:pPr>
        <w:pStyle w:val="NormalWeb"/>
        <w:jc w:val="both"/>
        <w:rPr>
          <w:lang w:val="lv-LV"/>
        </w:rPr>
      </w:pPr>
      <w:r>
        <w:rPr>
          <w:b/>
          <w:lang w:val="lv-LV"/>
        </w:rPr>
        <w:t>5.1</w:t>
      </w:r>
      <w:r w:rsidRPr="00815E12">
        <w:rPr>
          <w:b/>
          <w:lang w:val="lv-LV"/>
        </w:rPr>
        <w:t>2.jautājums:</w:t>
      </w:r>
      <w:r w:rsidRPr="00815E12">
        <w:rPr>
          <w:lang w:val="lv-LV"/>
        </w:rPr>
        <w:t xml:space="preserve"> </w:t>
      </w:r>
      <w:r w:rsidRPr="00815E12">
        <w:rPr>
          <w:u w:val="single"/>
          <w:lang w:val="lv-LV"/>
        </w:rPr>
        <w:t>Būves nosaukums: Daugavpils 5. pirmskolas izglītības iestādes ēka "Spārīte"</w:t>
      </w:r>
    </w:p>
    <w:p w:rsidR="006E3293" w:rsidRPr="00815E12" w:rsidRDefault="006E3293" w:rsidP="006E3293">
      <w:pPr>
        <w:pStyle w:val="NormalWeb"/>
        <w:jc w:val="both"/>
        <w:rPr>
          <w:lang w:val="lv-LV"/>
        </w:rPr>
      </w:pPr>
      <w:r w:rsidRPr="00815E12">
        <w:rPr>
          <w:bCs/>
          <w:lang w:val="lv-LV"/>
        </w:rPr>
        <w:t xml:space="preserve">Pozīcijas, kurās </w:t>
      </w:r>
      <w:r w:rsidRPr="00815E12">
        <w:rPr>
          <w:rStyle w:val="c1"/>
          <w:bCs/>
          <w:lang w:val="lv-LV"/>
        </w:rPr>
        <w:t>no iepirkuma specifikācijām</w:t>
      </w:r>
      <w:r w:rsidRPr="00815E12">
        <w:rPr>
          <w:bCs/>
          <w:lang w:val="lv-LV"/>
        </w:rPr>
        <w:t xml:space="preserve"> nav iespējams saprast darba nosaukumu un daudzumu :</w:t>
      </w:r>
    </w:p>
    <w:tbl>
      <w:tblPr>
        <w:tblW w:w="9510" w:type="dxa"/>
        <w:tblCellSpacing w:w="0" w:type="dxa"/>
        <w:tblCellMar>
          <w:left w:w="0" w:type="dxa"/>
          <w:right w:w="0" w:type="dxa"/>
        </w:tblCellMar>
        <w:tblLook w:val="04A0" w:firstRow="1" w:lastRow="0" w:firstColumn="1" w:lastColumn="0" w:noHBand="0" w:noVBand="1"/>
      </w:tblPr>
      <w:tblGrid>
        <w:gridCol w:w="510"/>
        <w:gridCol w:w="720"/>
        <w:gridCol w:w="6285"/>
        <w:gridCol w:w="975"/>
        <w:gridCol w:w="1020"/>
      </w:tblGrid>
      <w:tr w:rsidR="006E3293" w:rsidRPr="00815E12" w:rsidTr="00BA3D09">
        <w:trPr>
          <w:tblCellSpacing w:w="0" w:type="dxa"/>
        </w:trPr>
        <w:tc>
          <w:tcPr>
            <w:tcW w:w="9510" w:type="dxa"/>
            <w:gridSpan w:val="5"/>
            <w:vAlign w:val="center"/>
            <w:hideMark/>
          </w:tcPr>
          <w:p w:rsidR="006E3293" w:rsidRPr="00815E12" w:rsidRDefault="006E3293" w:rsidP="00BA3D09">
            <w:pPr>
              <w:pStyle w:val="NormalWeb"/>
              <w:jc w:val="both"/>
              <w:rPr>
                <w:lang w:val="lv-LV"/>
              </w:rPr>
            </w:pPr>
            <w:r w:rsidRPr="00815E12">
              <w:rPr>
                <w:bCs/>
                <w:lang w:val="lv-LV"/>
              </w:rPr>
              <w:t>Lokālā tāme nr.6</w:t>
            </w:r>
          </w:p>
        </w:tc>
      </w:tr>
      <w:tr w:rsidR="006E3293" w:rsidRPr="00815E12" w:rsidTr="00BA3D09">
        <w:trPr>
          <w:tblCellSpacing w:w="0" w:type="dxa"/>
        </w:trPr>
        <w:tc>
          <w:tcPr>
            <w:tcW w:w="510" w:type="dxa"/>
            <w:vAlign w:val="center"/>
            <w:hideMark/>
          </w:tcPr>
          <w:p w:rsidR="006E3293" w:rsidRPr="00815E12" w:rsidRDefault="006E3293" w:rsidP="00BA3D09">
            <w:pPr>
              <w:pStyle w:val="NormalWeb"/>
              <w:jc w:val="both"/>
              <w:rPr>
                <w:lang w:val="lv-LV"/>
              </w:rPr>
            </w:pPr>
            <w:r w:rsidRPr="00815E12">
              <w:rPr>
                <w:lang w:val="lv-LV"/>
              </w:rPr>
              <w:t>###</w:t>
            </w:r>
          </w:p>
        </w:tc>
        <w:tc>
          <w:tcPr>
            <w:tcW w:w="720" w:type="dxa"/>
            <w:vAlign w:val="center"/>
            <w:hideMark/>
          </w:tcPr>
          <w:p w:rsidR="006E3293" w:rsidRPr="00815E12" w:rsidRDefault="006E3293" w:rsidP="00BA3D09">
            <w:pPr>
              <w:pStyle w:val="NormalWeb"/>
              <w:jc w:val="both"/>
              <w:rPr>
                <w:lang w:val="lv-LV"/>
              </w:rPr>
            </w:pPr>
            <w:r w:rsidRPr="00815E12">
              <w:rPr>
                <w:lang w:val="lv-LV"/>
              </w:rPr>
              <w:t>#####</w:t>
            </w:r>
          </w:p>
        </w:tc>
        <w:tc>
          <w:tcPr>
            <w:tcW w:w="6285" w:type="dxa"/>
            <w:vAlign w:val="center"/>
            <w:hideMark/>
          </w:tcPr>
          <w:p w:rsidR="006E3293" w:rsidRPr="00815E12" w:rsidRDefault="006E3293" w:rsidP="00BA3D09">
            <w:pPr>
              <w:pStyle w:val="NormalWeb"/>
              <w:jc w:val="both"/>
              <w:rPr>
                <w:lang w:val="lv-LV"/>
              </w:rPr>
            </w:pPr>
            <w:r w:rsidRPr="00815E12">
              <w:rPr>
                <w:bCs/>
                <w:i/>
                <w:iCs/>
                <w:lang w:val="lv-LV"/>
              </w:rPr>
              <w:t>Aukstā ūdens vads -Ū1-</w:t>
            </w:r>
          </w:p>
        </w:tc>
        <w:tc>
          <w:tcPr>
            <w:tcW w:w="975" w:type="dxa"/>
            <w:vAlign w:val="center"/>
            <w:hideMark/>
          </w:tcPr>
          <w:p w:rsidR="006E3293" w:rsidRPr="00815E12" w:rsidRDefault="006E3293" w:rsidP="00BA3D09">
            <w:pPr>
              <w:pStyle w:val="NormalWeb"/>
              <w:jc w:val="both"/>
              <w:rPr>
                <w:lang w:val="lv-LV"/>
              </w:rPr>
            </w:pPr>
            <w:r w:rsidRPr="00815E12">
              <w:rPr>
                <w:lang w:val="lv-LV"/>
              </w:rPr>
              <w:t>#######</w:t>
            </w:r>
          </w:p>
        </w:tc>
        <w:tc>
          <w:tcPr>
            <w:tcW w:w="1020" w:type="dxa"/>
            <w:vAlign w:val="center"/>
            <w:hideMark/>
          </w:tcPr>
          <w:p w:rsidR="006E3293" w:rsidRPr="00815E12" w:rsidRDefault="006E3293" w:rsidP="00BA3D09">
            <w:pPr>
              <w:pStyle w:val="NormalWeb"/>
              <w:jc w:val="both"/>
              <w:rPr>
                <w:lang w:val="lv-LV"/>
              </w:rPr>
            </w:pPr>
            <w:r w:rsidRPr="00815E12">
              <w:rPr>
                <w:lang w:val="lv-LV"/>
              </w:rPr>
              <w:t>########</w:t>
            </w:r>
          </w:p>
        </w:tc>
      </w:tr>
      <w:tr w:rsidR="006E3293" w:rsidRPr="00815E12" w:rsidTr="00BA3D09">
        <w:trPr>
          <w:tblCellSpacing w:w="0" w:type="dxa"/>
        </w:trPr>
        <w:tc>
          <w:tcPr>
            <w:tcW w:w="510" w:type="dxa"/>
            <w:vAlign w:val="center"/>
            <w:hideMark/>
          </w:tcPr>
          <w:p w:rsidR="006E3293" w:rsidRPr="00815E12" w:rsidRDefault="006E3293" w:rsidP="00BA3D09">
            <w:pPr>
              <w:pStyle w:val="NormalWeb"/>
              <w:jc w:val="both"/>
              <w:rPr>
                <w:lang w:val="lv-LV"/>
              </w:rPr>
            </w:pPr>
            <w:r w:rsidRPr="00815E12">
              <w:rPr>
                <w:lang w:val="lv-LV"/>
              </w:rPr>
              <w:t>25</w:t>
            </w:r>
          </w:p>
        </w:tc>
        <w:tc>
          <w:tcPr>
            <w:tcW w:w="720" w:type="dxa"/>
            <w:vAlign w:val="center"/>
            <w:hideMark/>
          </w:tcPr>
          <w:p w:rsidR="006E3293" w:rsidRPr="00815E12" w:rsidRDefault="006E3293" w:rsidP="00BA3D09">
            <w:pPr>
              <w:pStyle w:val="NormalWeb"/>
              <w:jc w:val="both"/>
              <w:rPr>
                <w:lang w:val="lv-LV"/>
              </w:rPr>
            </w:pPr>
            <w:r w:rsidRPr="00815E12">
              <w:rPr>
                <w:lang w:val="lv-LV"/>
              </w:rPr>
              <w:t> </w:t>
            </w:r>
          </w:p>
        </w:tc>
        <w:tc>
          <w:tcPr>
            <w:tcW w:w="6285" w:type="dxa"/>
            <w:vAlign w:val="center"/>
            <w:hideMark/>
          </w:tcPr>
          <w:p w:rsidR="006E3293" w:rsidRPr="00815E12" w:rsidRDefault="006E3293" w:rsidP="00BA3D09">
            <w:pPr>
              <w:pStyle w:val="NormalWeb"/>
              <w:jc w:val="both"/>
              <w:rPr>
                <w:lang w:val="lv-LV"/>
              </w:rPr>
            </w:pPr>
            <w:r w:rsidRPr="00815E12">
              <w:rPr>
                <w:lang w:val="lv-LV"/>
              </w:rPr>
              <w:t>#ССЫЛКА!</w:t>
            </w:r>
          </w:p>
        </w:tc>
        <w:tc>
          <w:tcPr>
            <w:tcW w:w="975" w:type="dxa"/>
            <w:vAlign w:val="center"/>
            <w:hideMark/>
          </w:tcPr>
          <w:p w:rsidR="006E3293" w:rsidRPr="00815E12" w:rsidRDefault="006E3293" w:rsidP="00BA3D09">
            <w:pPr>
              <w:pStyle w:val="NormalWeb"/>
              <w:jc w:val="both"/>
              <w:rPr>
                <w:lang w:val="lv-LV"/>
              </w:rPr>
            </w:pPr>
            <w:r w:rsidRPr="00815E12">
              <w:rPr>
                <w:lang w:val="lv-LV"/>
              </w:rPr>
              <w:t>#######</w:t>
            </w:r>
          </w:p>
        </w:tc>
        <w:tc>
          <w:tcPr>
            <w:tcW w:w="1020" w:type="dxa"/>
            <w:vAlign w:val="center"/>
            <w:hideMark/>
          </w:tcPr>
          <w:p w:rsidR="006E3293" w:rsidRPr="00815E12" w:rsidRDefault="006E3293" w:rsidP="00BA3D09">
            <w:pPr>
              <w:pStyle w:val="NormalWeb"/>
              <w:jc w:val="both"/>
              <w:rPr>
                <w:lang w:val="lv-LV"/>
              </w:rPr>
            </w:pPr>
            <w:r w:rsidRPr="00815E12">
              <w:rPr>
                <w:lang w:val="lv-LV"/>
              </w:rPr>
              <w:t>########</w:t>
            </w:r>
          </w:p>
        </w:tc>
      </w:tr>
      <w:tr w:rsidR="006E3293" w:rsidRPr="00815E12" w:rsidTr="00BA3D09">
        <w:trPr>
          <w:tblCellSpacing w:w="0" w:type="dxa"/>
        </w:trPr>
        <w:tc>
          <w:tcPr>
            <w:tcW w:w="510" w:type="dxa"/>
            <w:vAlign w:val="center"/>
            <w:hideMark/>
          </w:tcPr>
          <w:p w:rsidR="006E3293" w:rsidRPr="00815E12" w:rsidRDefault="006E3293" w:rsidP="00BA3D09">
            <w:pPr>
              <w:pStyle w:val="NormalWeb"/>
              <w:jc w:val="both"/>
              <w:rPr>
                <w:lang w:val="lv-LV"/>
              </w:rPr>
            </w:pPr>
            <w:r w:rsidRPr="00815E12">
              <w:rPr>
                <w:lang w:val="lv-LV"/>
              </w:rPr>
              <w:t>53</w:t>
            </w:r>
          </w:p>
        </w:tc>
        <w:tc>
          <w:tcPr>
            <w:tcW w:w="720" w:type="dxa"/>
            <w:vAlign w:val="center"/>
            <w:hideMark/>
          </w:tcPr>
          <w:p w:rsidR="006E3293" w:rsidRPr="00815E12" w:rsidRDefault="006E3293" w:rsidP="00BA3D09">
            <w:pPr>
              <w:pStyle w:val="NormalWeb"/>
              <w:jc w:val="both"/>
              <w:rPr>
                <w:lang w:val="lv-LV"/>
              </w:rPr>
            </w:pPr>
            <w:r w:rsidRPr="00815E12">
              <w:rPr>
                <w:lang w:val="lv-LV"/>
              </w:rPr>
              <w:t> </w:t>
            </w:r>
          </w:p>
        </w:tc>
        <w:tc>
          <w:tcPr>
            <w:tcW w:w="6285" w:type="dxa"/>
            <w:vAlign w:val="center"/>
            <w:hideMark/>
          </w:tcPr>
          <w:p w:rsidR="006E3293" w:rsidRPr="00815E12" w:rsidRDefault="006E3293" w:rsidP="00BA3D09">
            <w:pPr>
              <w:pStyle w:val="NormalWeb"/>
              <w:jc w:val="both"/>
              <w:rPr>
                <w:lang w:val="lv-LV"/>
              </w:rPr>
            </w:pPr>
            <w:r w:rsidRPr="00815E12">
              <w:rPr>
                <w:bCs/>
                <w:i/>
                <w:iCs/>
                <w:lang w:val="lv-LV"/>
              </w:rPr>
              <w:t>Cirkulācijas ūdens vads -T4-</w:t>
            </w:r>
          </w:p>
        </w:tc>
        <w:tc>
          <w:tcPr>
            <w:tcW w:w="975" w:type="dxa"/>
            <w:vAlign w:val="center"/>
            <w:hideMark/>
          </w:tcPr>
          <w:p w:rsidR="006E3293" w:rsidRPr="00815E12" w:rsidRDefault="006E3293" w:rsidP="00BA3D09">
            <w:pPr>
              <w:pStyle w:val="NormalWeb"/>
              <w:jc w:val="both"/>
              <w:rPr>
                <w:lang w:val="lv-LV"/>
              </w:rPr>
            </w:pPr>
            <w:r w:rsidRPr="00815E12">
              <w:rPr>
                <w:lang w:val="lv-LV"/>
              </w:rPr>
              <w:t>#######</w:t>
            </w:r>
          </w:p>
        </w:tc>
        <w:tc>
          <w:tcPr>
            <w:tcW w:w="1020" w:type="dxa"/>
            <w:vAlign w:val="center"/>
            <w:hideMark/>
          </w:tcPr>
          <w:p w:rsidR="006E3293" w:rsidRPr="00815E12" w:rsidRDefault="006E3293" w:rsidP="00BA3D09">
            <w:pPr>
              <w:pStyle w:val="NormalWeb"/>
              <w:jc w:val="both"/>
              <w:rPr>
                <w:lang w:val="lv-LV"/>
              </w:rPr>
            </w:pPr>
            <w:r w:rsidRPr="00815E12">
              <w:rPr>
                <w:lang w:val="lv-LV"/>
              </w:rPr>
              <w:t>########</w:t>
            </w:r>
          </w:p>
        </w:tc>
      </w:tr>
      <w:tr w:rsidR="006E3293" w:rsidRPr="00815E12" w:rsidTr="00BA3D09">
        <w:trPr>
          <w:tblCellSpacing w:w="0" w:type="dxa"/>
        </w:trPr>
        <w:tc>
          <w:tcPr>
            <w:tcW w:w="510" w:type="dxa"/>
            <w:vAlign w:val="center"/>
            <w:hideMark/>
          </w:tcPr>
          <w:p w:rsidR="006E3293" w:rsidRPr="00815E12" w:rsidRDefault="006E3293" w:rsidP="00BA3D09">
            <w:pPr>
              <w:pStyle w:val="NormalWeb"/>
              <w:jc w:val="both"/>
              <w:rPr>
                <w:lang w:val="lv-LV"/>
              </w:rPr>
            </w:pPr>
            <w:r w:rsidRPr="00815E12">
              <w:rPr>
                <w:lang w:val="lv-LV"/>
              </w:rPr>
              <w:t>66</w:t>
            </w:r>
          </w:p>
        </w:tc>
        <w:tc>
          <w:tcPr>
            <w:tcW w:w="720" w:type="dxa"/>
            <w:vAlign w:val="center"/>
            <w:hideMark/>
          </w:tcPr>
          <w:p w:rsidR="006E3293" w:rsidRPr="00815E12" w:rsidRDefault="006E3293" w:rsidP="00BA3D09">
            <w:pPr>
              <w:pStyle w:val="NormalWeb"/>
              <w:jc w:val="both"/>
              <w:rPr>
                <w:lang w:val="lv-LV"/>
              </w:rPr>
            </w:pPr>
            <w:r w:rsidRPr="00815E12">
              <w:rPr>
                <w:lang w:val="lv-LV"/>
              </w:rPr>
              <w:t> </w:t>
            </w:r>
          </w:p>
        </w:tc>
        <w:tc>
          <w:tcPr>
            <w:tcW w:w="6285" w:type="dxa"/>
            <w:vAlign w:val="center"/>
            <w:hideMark/>
          </w:tcPr>
          <w:p w:rsidR="006E3293" w:rsidRPr="00815E12" w:rsidRDefault="006E3293" w:rsidP="00BA3D09">
            <w:pPr>
              <w:pStyle w:val="NormalWeb"/>
              <w:jc w:val="both"/>
              <w:rPr>
                <w:lang w:val="lv-LV"/>
              </w:rPr>
            </w:pPr>
            <w:r w:rsidRPr="00815E12">
              <w:rPr>
                <w:lang w:val="lv-LV"/>
              </w:rPr>
              <w:t>#ССЫЛКА!</w:t>
            </w:r>
          </w:p>
        </w:tc>
        <w:tc>
          <w:tcPr>
            <w:tcW w:w="975" w:type="dxa"/>
            <w:vAlign w:val="center"/>
            <w:hideMark/>
          </w:tcPr>
          <w:p w:rsidR="006E3293" w:rsidRPr="00815E12" w:rsidRDefault="006E3293" w:rsidP="00BA3D09">
            <w:pPr>
              <w:pStyle w:val="NormalWeb"/>
              <w:jc w:val="both"/>
              <w:rPr>
                <w:lang w:val="lv-LV"/>
              </w:rPr>
            </w:pPr>
            <w:r w:rsidRPr="00815E12">
              <w:rPr>
                <w:lang w:val="lv-LV"/>
              </w:rPr>
              <w:t>#######</w:t>
            </w:r>
          </w:p>
        </w:tc>
        <w:tc>
          <w:tcPr>
            <w:tcW w:w="1020" w:type="dxa"/>
            <w:vAlign w:val="center"/>
            <w:hideMark/>
          </w:tcPr>
          <w:p w:rsidR="006E3293" w:rsidRPr="00815E12" w:rsidRDefault="006E3293" w:rsidP="00BA3D09">
            <w:pPr>
              <w:pStyle w:val="NormalWeb"/>
              <w:jc w:val="both"/>
              <w:rPr>
                <w:lang w:val="lv-LV"/>
              </w:rPr>
            </w:pPr>
            <w:r w:rsidRPr="00815E12">
              <w:rPr>
                <w:lang w:val="lv-LV"/>
              </w:rPr>
              <w:t>########</w:t>
            </w:r>
          </w:p>
        </w:tc>
      </w:tr>
      <w:tr w:rsidR="006E3293" w:rsidRPr="00815E12" w:rsidTr="00BA3D09">
        <w:trPr>
          <w:tblCellSpacing w:w="0" w:type="dxa"/>
        </w:trPr>
        <w:tc>
          <w:tcPr>
            <w:tcW w:w="510" w:type="dxa"/>
            <w:vAlign w:val="center"/>
          </w:tcPr>
          <w:p w:rsidR="006E3293" w:rsidRPr="00815E12" w:rsidRDefault="006E3293" w:rsidP="00BA3D09">
            <w:pPr>
              <w:pStyle w:val="NormalWeb"/>
              <w:jc w:val="both"/>
              <w:rPr>
                <w:lang w:val="lv-LV"/>
              </w:rPr>
            </w:pPr>
          </w:p>
        </w:tc>
        <w:tc>
          <w:tcPr>
            <w:tcW w:w="720" w:type="dxa"/>
            <w:vAlign w:val="center"/>
          </w:tcPr>
          <w:p w:rsidR="006E3293" w:rsidRPr="00815E12" w:rsidRDefault="006E3293" w:rsidP="00BA3D09">
            <w:pPr>
              <w:pStyle w:val="NormalWeb"/>
              <w:jc w:val="both"/>
              <w:rPr>
                <w:lang w:val="lv-LV"/>
              </w:rPr>
            </w:pPr>
          </w:p>
        </w:tc>
        <w:tc>
          <w:tcPr>
            <w:tcW w:w="6285" w:type="dxa"/>
            <w:vAlign w:val="center"/>
          </w:tcPr>
          <w:p w:rsidR="006E3293" w:rsidRPr="00815E12" w:rsidRDefault="006E3293" w:rsidP="00BA3D09">
            <w:pPr>
              <w:pStyle w:val="NormalWeb"/>
              <w:jc w:val="both"/>
              <w:rPr>
                <w:lang w:val="lv-LV"/>
              </w:rPr>
            </w:pPr>
          </w:p>
        </w:tc>
        <w:tc>
          <w:tcPr>
            <w:tcW w:w="975" w:type="dxa"/>
            <w:vAlign w:val="center"/>
          </w:tcPr>
          <w:p w:rsidR="006E3293" w:rsidRPr="00815E12" w:rsidRDefault="006E3293" w:rsidP="00BA3D09">
            <w:pPr>
              <w:pStyle w:val="NormalWeb"/>
              <w:jc w:val="both"/>
              <w:rPr>
                <w:lang w:val="lv-LV"/>
              </w:rPr>
            </w:pPr>
          </w:p>
        </w:tc>
        <w:tc>
          <w:tcPr>
            <w:tcW w:w="1020" w:type="dxa"/>
            <w:vAlign w:val="center"/>
          </w:tcPr>
          <w:p w:rsidR="006E3293" w:rsidRPr="00815E12" w:rsidRDefault="006E3293" w:rsidP="00BA3D09">
            <w:pPr>
              <w:pStyle w:val="NormalWeb"/>
              <w:jc w:val="both"/>
              <w:rPr>
                <w:lang w:val="lv-LV"/>
              </w:rPr>
            </w:pPr>
          </w:p>
        </w:tc>
      </w:tr>
    </w:tbl>
    <w:p w:rsidR="006E3293" w:rsidRPr="00815E12" w:rsidRDefault="006E3293" w:rsidP="006E3293">
      <w:pPr>
        <w:pStyle w:val="NormalWeb"/>
        <w:jc w:val="both"/>
        <w:rPr>
          <w:bCs/>
          <w:lang w:val="lv-LV"/>
        </w:rPr>
      </w:pPr>
      <w:r>
        <w:rPr>
          <w:b/>
          <w:bCs/>
          <w:lang w:val="lv-LV"/>
        </w:rPr>
        <w:t>5.1</w:t>
      </w:r>
      <w:r w:rsidRPr="00815E12">
        <w:rPr>
          <w:b/>
          <w:bCs/>
          <w:lang w:val="lv-LV"/>
        </w:rPr>
        <w:t>2.Atbilde:</w:t>
      </w:r>
      <w:r w:rsidRPr="00815E12">
        <w:rPr>
          <w:bCs/>
          <w:lang w:val="lv-LV"/>
        </w:rPr>
        <w:t xml:space="preserve"> Poz.25. un poz.66 ir tukšas pozīcijas, kur nekas nav paredzēts. Poz.53 ir nosaukums, kuras parametri atrunāti no poz.54 līdz poz.65. </w:t>
      </w:r>
    </w:p>
    <w:p w:rsidR="006E3293" w:rsidRPr="00815E12" w:rsidRDefault="006E3293" w:rsidP="006E3293">
      <w:pPr>
        <w:pStyle w:val="NormalWeb"/>
        <w:jc w:val="both"/>
        <w:rPr>
          <w:bCs/>
          <w:i/>
          <w:iCs/>
          <w:lang w:val="lv-LV"/>
        </w:rPr>
      </w:pPr>
      <w:r>
        <w:rPr>
          <w:b/>
          <w:bCs/>
          <w:lang w:val="lv-LV"/>
        </w:rPr>
        <w:t>5.1</w:t>
      </w:r>
      <w:r w:rsidRPr="00815E12">
        <w:rPr>
          <w:b/>
          <w:bCs/>
          <w:lang w:val="lv-LV"/>
        </w:rPr>
        <w:t>3.jautājums:</w:t>
      </w:r>
      <w:r w:rsidRPr="00815E12">
        <w:rPr>
          <w:bCs/>
          <w:lang w:val="lv-LV"/>
        </w:rPr>
        <w:t xml:space="preserve"> Kādas prasības ir ekvivalentiem?</w:t>
      </w:r>
      <w:r w:rsidRPr="00815E12">
        <w:rPr>
          <w:lang w:val="lv-LV"/>
        </w:rPr>
        <w:t xml:space="preserve"> </w:t>
      </w:r>
      <w:r w:rsidRPr="00815E12">
        <w:rPr>
          <w:bCs/>
          <w:lang w:val="lv-LV"/>
        </w:rPr>
        <w:t xml:space="preserve">Vai santehnikai (pozīcijām 61-70) ir jābūt paredzētai lietošanas mērķiem un tā var būt līdzīga izmēra, </w:t>
      </w:r>
      <w:r w:rsidRPr="00815E12">
        <w:rPr>
          <w:rStyle w:val="Strong"/>
          <w:lang w:val="lv-LV"/>
        </w:rPr>
        <w:t xml:space="preserve">un </w:t>
      </w:r>
      <w:r w:rsidRPr="00815E12">
        <w:rPr>
          <w:rStyle w:val="c1"/>
          <w:bCs/>
          <w:lang w:val="lv-LV"/>
        </w:rPr>
        <w:t>to tehniski varētu izvietot</w:t>
      </w:r>
      <w:r w:rsidRPr="00815E12">
        <w:rPr>
          <w:rStyle w:val="Strong"/>
          <w:lang w:val="lv-LV"/>
        </w:rPr>
        <w:t xml:space="preserve"> projektā paredzētās vietās</w:t>
      </w:r>
      <w:r w:rsidRPr="00815E12">
        <w:rPr>
          <w:bCs/>
          <w:lang w:val="lv-LV"/>
        </w:rPr>
        <w:t xml:space="preserve">? (Sadaļā: </w:t>
      </w:r>
      <w:r w:rsidRPr="00815E12">
        <w:rPr>
          <w:bCs/>
          <w:i/>
          <w:iCs/>
          <w:lang w:val="lv-LV"/>
        </w:rPr>
        <w:t>Kanalizācija K1)</w:t>
      </w:r>
    </w:p>
    <w:p w:rsidR="006E3293" w:rsidRPr="00833916" w:rsidRDefault="006E3293" w:rsidP="00833916">
      <w:pPr>
        <w:pStyle w:val="NormalWeb"/>
        <w:jc w:val="both"/>
        <w:rPr>
          <w:bCs/>
          <w:lang w:val="lv-LV"/>
        </w:rPr>
      </w:pPr>
      <w:r w:rsidRPr="00833916">
        <w:rPr>
          <w:b/>
          <w:bCs/>
          <w:lang w:val="lv-LV"/>
        </w:rPr>
        <w:t>5.1</w:t>
      </w:r>
      <w:r w:rsidRPr="00833916">
        <w:rPr>
          <w:b/>
          <w:bCs/>
          <w:lang w:val="lv-LV"/>
        </w:rPr>
        <w:t>3.atbilde:</w:t>
      </w:r>
      <w:r w:rsidRPr="00833916">
        <w:rPr>
          <w:bCs/>
          <w:lang w:val="lv-LV"/>
        </w:rPr>
        <w:t xml:space="preserve"> skatīt atbildi uz 1.jautājumu.</w:t>
      </w:r>
    </w:p>
    <w:p w:rsidR="006E3293" w:rsidRPr="00833916" w:rsidRDefault="006E3293" w:rsidP="00833916">
      <w:pPr>
        <w:jc w:val="both"/>
        <w:rPr>
          <w:rStyle w:val="Strong"/>
          <w:b w:val="0"/>
          <w:lang w:val="lv-LV"/>
        </w:rPr>
      </w:pPr>
      <w:r w:rsidRPr="00833916">
        <w:rPr>
          <w:rStyle w:val="Strong"/>
          <w:lang w:val="lv-LV"/>
        </w:rPr>
        <w:t>5.1</w:t>
      </w:r>
      <w:r w:rsidRPr="00833916">
        <w:rPr>
          <w:rStyle w:val="Strong"/>
          <w:lang w:val="lv-LV"/>
        </w:rPr>
        <w:t xml:space="preserve">4.jautājums. </w:t>
      </w:r>
      <w:r w:rsidRPr="00833916">
        <w:rPr>
          <w:rStyle w:val="Strong"/>
          <w:b w:val="0"/>
          <w:lang w:val="lv-LV"/>
        </w:rPr>
        <w:t>Ja Pretendents ir Personu apvienība, piedāvājuma nodrošinājumu var iesniegt viens tās dalībnieks uz visu apjomu, t.i. A un B daļām?</w:t>
      </w:r>
    </w:p>
    <w:p w:rsidR="006E3293" w:rsidRPr="00833916" w:rsidRDefault="006E3293" w:rsidP="00833916">
      <w:pPr>
        <w:jc w:val="both"/>
        <w:rPr>
          <w:lang w:val="lv-LV"/>
        </w:rPr>
      </w:pPr>
    </w:p>
    <w:p w:rsidR="006E3293" w:rsidRPr="00833916" w:rsidRDefault="006E3293" w:rsidP="00833916">
      <w:pPr>
        <w:jc w:val="both"/>
        <w:rPr>
          <w:bCs/>
          <w:lang w:val="lv-LV"/>
        </w:rPr>
      </w:pPr>
      <w:r w:rsidRPr="00833916">
        <w:rPr>
          <w:b/>
          <w:bCs/>
          <w:lang w:val="lv-LV"/>
        </w:rPr>
        <w:t>5.1</w:t>
      </w:r>
      <w:r w:rsidRPr="00833916">
        <w:rPr>
          <w:b/>
          <w:bCs/>
          <w:lang w:val="lv-LV"/>
        </w:rPr>
        <w:t>4.Atbilde:</w:t>
      </w:r>
      <w:r w:rsidRPr="00833916">
        <w:rPr>
          <w:bCs/>
          <w:lang w:val="lv-LV"/>
        </w:rPr>
        <w:t xml:space="preserve"> Jā, </w:t>
      </w:r>
      <w:r w:rsidRPr="00833916">
        <w:rPr>
          <w:rStyle w:val="Strong"/>
          <w:b w:val="0"/>
          <w:lang w:val="lv-LV"/>
        </w:rPr>
        <w:t>piedāvājuma nodrošinājumu var iesniegt viens apvienības dalībnieks, kuru šādām darbībām ir pilnvarojuši citi apvienības dalībnieki.</w:t>
      </w:r>
    </w:p>
    <w:p w:rsidR="00144A96" w:rsidRPr="00833916" w:rsidRDefault="00144A96" w:rsidP="00833916">
      <w:pPr>
        <w:jc w:val="both"/>
        <w:rPr>
          <w:lang w:val="lv-LV"/>
        </w:rPr>
      </w:pPr>
    </w:p>
    <w:p w:rsidR="00833916" w:rsidRPr="00833916" w:rsidRDefault="00833916" w:rsidP="00833916">
      <w:pPr>
        <w:pStyle w:val="NormalWeb"/>
        <w:jc w:val="both"/>
        <w:rPr>
          <w:lang w:val="lv-LV"/>
        </w:rPr>
      </w:pPr>
      <w:r w:rsidRPr="00833916">
        <w:rPr>
          <w:b/>
          <w:lang w:val="lv-LV"/>
        </w:rPr>
        <w:t>5.15.jautājums</w:t>
      </w:r>
      <w:r w:rsidRPr="00833916">
        <w:rPr>
          <w:lang w:val="lv-LV"/>
        </w:rPr>
        <w:t xml:space="preserve"> </w:t>
      </w:r>
      <w:r w:rsidRPr="00833916">
        <w:rPr>
          <w:lang w:val="lv-LV"/>
        </w:rPr>
        <w:t>Pielikumā 3. PII - tāmju kopsavilkumā ir tāmes Nr.14 UAS un 15 ESS, bet projektu šīm sadaļām nav.</w:t>
      </w:r>
    </w:p>
    <w:p w:rsidR="00833916" w:rsidRPr="00833916" w:rsidRDefault="00833916" w:rsidP="00833916">
      <w:pPr>
        <w:pStyle w:val="NormalWeb"/>
        <w:jc w:val="both"/>
        <w:rPr>
          <w:b/>
          <w:lang w:val="lv-LV"/>
        </w:rPr>
      </w:pPr>
      <w:r w:rsidRPr="00833916">
        <w:rPr>
          <w:b/>
          <w:lang w:val="lv-LV"/>
        </w:rPr>
        <w:t>5.15.atbilde</w:t>
      </w:r>
    </w:p>
    <w:p w:rsidR="00833916" w:rsidRPr="00833916" w:rsidRDefault="00833916" w:rsidP="00833916">
      <w:pPr>
        <w:jc w:val="both"/>
      </w:pPr>
      <w:proofErr w:type="spellStart"/>
      <w:r w:rsidRPr="00833916">
        <w:t>Informācija</w:t>
      </w:r>
      <w:proofErr w:type="spellEnd"/>
      <w:r w:rsidRPr="00833916">
        <w:t xml:space="preserve"> </w:t>
      </w:r>
      <w:proofErr w:type="spellStart"/>
      <w:r w:rsidRPr="00833916">
        <w:t>atrodas</w:t>
      </w:r>
      <w:proofErr w:type="spellEnd"/>
      <w:r w:rsidRPr="00833916">
        <w:t xml:space="preserve"> Domes </w:t>
      </w:r>
      <w:proofErr w:type="spellStart"/>
      <w:r w:rsidRPr="00833916">
        <w:t>mājas</w:t>
      </w:r>
      <w:proofErr w:type="spellEnd"/>
      <w:r w:rsidRPr="00833916">
        <w:t xml:space="preserve"> </w:t>
      </w:r>
      <w:proofErr w:type="spellStart"/>
      <w:r w:rsidRPr="00833916">
        <w:t>lapā</w:t>
      </w:r>
      <w:proofErr w:type="spellEnd"/>
      <w:r w:rsidRPr="00833916">
        <w:t xml:space="preserve"> </w:t>
      </w:r>
      <w:hyperlink r:id="rId6" w:history="1">
        <w:r w:rsidRPr="00833916">
          <w:rPr>
            <w:rStyle w:val="Hyperlink"/>
            <w:color w:val="auto"/>
          </w:rPr>
          <w:t>www.daugavpils.lv</w:t>
        </w:r>
      </w:hyperlink>
      <w:r w:rsidRPr="00833916">
        <w:t xml:space="preserve">, pie </w:t>
      </w:r>
      <w:proofErr w:type="spellStart"/>
      <w:r w:rsidRPr="00833916">
        <w:t>konkursa</w:t>
      </w:r>
      <w:proofErr w:type="spellEnd"/>
      <w:r w:rsidRPr="00833916">
        <w:t xml:space="preserve"> DPD 2016/145, </w:t>
      </w:r>
      <w:proofErr w:type="spellStart"/>
      <w:r w:rsidRPr="00833916">
        <w:t>mapē</w:t>
      </w:r>
      <w:proofErr w:type="spellEnd"/>
      <w:r w:rsidRPr="00833916">
        <w:t xml:space="preserve"> “</w:t>
      </w:r>
      <w:proofErr w:type="spellStart"/>
      <w:r w:rsidRPr="00833916">
        <w:t>Pielikums</w:t>
      </w:r>
      <w:proofErr w:type="spellEnd"/>
      <w:r w:rsidRPr="00833916">
        <w:t xml:space="preserve">”, </w:t>
      </w:r>
      <w:proofErr w:type="spellStart"/>
      <w:r w:rsidRPr="00833916">
        <w:t>apakšmapē</w:t>
      </w:r>
      <w:proofErr w:type="spellEnd"/>
      <w:r w:rsidRPr="00833916">
        <w:t xml:space="preserve"> “2016145informacija”.</w:t>
      </w:r>
    </w:p>
    <w:p w:rsidR="00833916" w:rsidRPr="00833916" w:rsidRDefault="00833916" w:rsidP="00833916">
      <w:pPr>
        <w:jc w:val="both"/>
      </w:pPr>
    </w:p>
    <w:p w:rsidR="00D3664B" w:rsidRDefault="00D3664B" w:rsidP="00D3664B">
      <w:pPr>
        <w:ind w:firstLine="720"/>
        <w:jc w:val="both"/>
        <w:rPr>
          <w:bCs/>
          <w:lang w:val="lv-LV"/>
        </w:rPr>
      </w:pPr>
      <w:r w:rsidRPr="00EE580A">
        <w:rPr>
          <w:bCs/>
          <w:lang w:val="lv-LV"/>
        </w:rPr>
        <w:t xml:space="preserve">Vēršam uzmanību, ka Iepirkumu komisija </w:t>
      </w:r>
      <w:r>
        <w:rPr>
          <w:bCs/>
          <w:lang w:val="lv-LV"/>
        </w:rPr>
        <w:t xml:space="preserve">bija </w:t>
      </w:r>
      <w:r w:rsidRPr="00EE580A">
        <w:rPr>
          <w:b/>
          <w:bCs/>
          <w:lang w:val="lv-LV"/>
        </w:rPr>
        <w:t>veikusi precizējumus</w:t>
      </w:r>
      <w:r w:rsidRPr="00EE580A">
        <w:rPr>
          <w:bCs/>
          <w:lang w:val="lv-LV"/>
        </w:rPr>
        <w:t xml:space="preserve"> būvdarbu apjomos </w:t>
      </w:r>
      <w:r>
        <w:rPr>
          <w:bCs/>
          <w:lang w:val="lv-LV"/>
        </w:rPr>
        <w:t xml:space="preserve">(sk. aktualizētie būvdarbu apjomi), ievietojusi paziņojumu par grozījumiem IUB mājas lapā un </w:t>
      </w:r>
      <w:bookmarkStart w:id="0" w:name="_GoBack"/>
      <w:bookmarkEnd w:id="0"/>
      <w:r w:rsidRPr="00EE580A">
        <w:rPr>
          <w:b/>
          <w:bCs/>
          <w:lang w:val="lv-LV"/>
        </w:rPr>
        <w:t>pagarinājusi</w:t>
      </w:r>
      <w:r w:rsidRPr="00EE580A">
        <w:rPr>
          <w:bCs/>
          <w:lang w:val="lv-LV"/>
        </w:rPr>
        <w:t xml:space="preserve"> piedāvājumu iesniegšanas termiņu līdz </w:t>
      </w:r>
      <w:r w:rsidRPr="00EE580A">
        <w:rPr>
          <w:b/>
          <w:bCs/>
          <w:lang w:val="lv-LV"/>
        </w:rPr>
        <w:t>2016.gada 7.oktobrim, plkst.10.00</w:t>
      </w:r>
      <w:r w:rsidRPr="00EE580A">
        <w:rPr>
          <w:bCs/>
          <w:lang w:val="lv-LV"/>
        </w:rPr>
        <w:t>.</w:t>
      </w:r>
    </w:p>
    <w:p w:rsidR="00BD7DC1" w:rsidRDefault="00BD7DC1" w:rsidP="007924F3">
      <w:pPr>
        <w:jc w:val="both"/>
        <w:rPr>
          <w:lang w:val="lv-LV"/>
        </w:rPr>
      </w:pPr>
    </w:p>
    <w:p w:rsidR="00BD7DC1" w:rsidRDefault="00BD7DC1" w:rsidP="007924F3">
      <w:pPr>
        <w:jc w:val="both"/>
        <w:rPr>
          <w:lang w:val="lv-LV"/>
        </w:rPr>
      </w:pPr>
    </w:p>
    <w:p w:rsidR="007924F3" w:rsidRPr="00697899" w:rsidRDefault="007924F3" w:rsidP="007924F3">
      <w:pPr>
        <w:jc w:val="right"/>
        <w:rPr>
          <w:lang w:val="lv-LV"/>
        </w:rPr>
      </w:pPr>
      <w:r>
        <w:rPr>
          <w:lang w:val="lv-LV"/>
        </w:rPr>
        <w:t>Iepirkumu komisija</w:t>
      </w:r>
    </w:p>
    <w:sectPr w:rsidR="007924F3" w:rsidRPr="006978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15B53"/>
    <w:multiLevelType w:val="hybridMultilevel"/>
    <w:tmpl w:val="CC848EF8"/>
    <w:lvl w:ilvl="0" w:tplc="50F40B02">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15:restartNumberingAfterBreak="0">
    <w:nsid w:val="4B87511B"/>
    <w:multiLevelType w:val="multilevel"/>
    <w:tmpl w:val="91A25AFC"/>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2F"/>
    <w:rsid w:val="00144A96"/>
    <w:rsid w:val="001B50BD"/>
    <w:rsid w:val="0040122F"/>
    <w:rsid w:val="005545F6"/>
    <w:rsid w:val="00697899"/>
    <w:rsid w:val="006E3293"/>
    <w:rsid w:val="00711F06"/>
    <w:rsid w:val="007660F9"/>
    <w:rsid w:val="007924F3"/>
    <w:rsid w:val="00833916"/>
    <w:rsid w:val="008536DD"/>
    <w:rsid w:val="009903FD"/>
    <w:rsid w:val="00BD7DC1"/>
    <w:rsid w:val="00D36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76CBE-3FEA-4174-A9B4-08459EBE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22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122F"/>
    <w:rPr>
      <w:color w:val="0000FF"/>
      <w:u w:val="single"/>
    </w:rPr>
  </w:style>
  <w:style w:type="paragraph" w:styleId="NormalWeb">
    <w:name w:val="Normal (Web)"/>
    <w:basedOn w:val="Normal"/>
    <w:uiPriority w:val="99"/>
    <w:semiHidden/>
    <w:unhideWhenUsed/>
    <w:rsid w:val="0040122F"/>
    <w:pPr>
      <w:spacing w:before="100" w:beforeAutospacing="1" w:after="100" w:afterAutospacing="1"/>
    </w:pPr>
  </w:style>
  <w:style w:type="paragraph" w:styleId="BalloonText">
    <w:name w:val="Balloon Text"/>
    <w:basedOn w:val="Normal"/>
    <w:link w:val="BalloonTextChar"/>
    <w:uiPriority w:val="99"/>
    <w:semiHidden/>
    <w:unhideWhenUsed/>
    <w:rsid w:val="00711F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F06"/>
    <w:rPr>
      <w:rFonts w:ascii="Segoe UI" w:hAnsi="Segoe UI" w:cs="Segoe UI"/>
      <w:sz w:val="18"/>
      <w:szCs w:val="18"/>
    </w:rPr>
  </w:style>
  <w:style w:type="paragraph" w:styleId="ListParagraph">
    <w:name w:val="List Paragraph"/>
    <w:basedOn w:val="Normal"/>
    <w:uiPriority w:val="34"/>
    <w:qFormat/>
    <w:rsid w:val="00BD7DC1"/>
    <w:pPr>
      <w:ind w:left="720"/>
      <w:contextualSpacing/>
    </w:pPr>
  </w:style>
  <w:style w:type="character" w:customStyle="1" w:styleId="c1">
    <w:name w:val="c1"/>
    <w:basedOn w:val="DefaultParagraphFont"/>
    <w:rsid w:val="006E3293"/>
  </w:style>
  <w:style w:type="character" w:styleId="Strong">
    <w:name w:val="Strong"/>
    <w:basedOn w:val="DefaultParagraphFont"/>
    <w:uiPriority w:val="22"/>
    <w:qFormat/>
    <w:rsid w:val="006E32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359832">
      <w:bodyDiv w:val="1"/>
      <w:marLeft w:val="0"/>
      <w:marRight w:val="0"/>
      <w:marTop w:val="0"/>
      <w:marBottom w:val="0"/>
      <w:divBdr>
        <w:top w:val="none" w:sz="0" w:space="0" w:color="auto"/>
        <w:left w:val="none" w:sz="0" w:space="0" w:color="auto"/>
        <w:bottom w:val="none" w:sz="0" w:space="0" w:color="auto"/>
        <w:right w:val="none" w:sz="0" w:space="0" w:color="auto"/>
      </w:divBdr>
    </w:div>
    <w:div w:id="639384639">
      <w:bodyDiv w:val="1"/>
      <w:marLeft w:val="0"/>
      <w:marRight w:val="0"/>
      <w:marTop w:val="0"/>
      <w:marBottom w:val="0"/>
      <w:divBdr>
        <w:top w:val="none" w:sz="0" w:space="0" w:color="auto"/>
        <w:left w:val="none" w:sz="0" w:space="0" w:color="auto"/>
        <w:bottom w:val="none" w:sz="0" w:space="0" w:color="auto"/>
        <w:right w:val="none" w:sz="0" w:space="0" w:color="auto"/>
      </w:divBdr>
    </w:div>
    <w:div w:id="165140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augavpils.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B584E-4043-4BB3-BEE6-F664AF58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7</cp:revision>
  <cp:lastPrinted>2016-09-27T13:33:00Z</cp:lastPrinted>
  <dcterms:created xsi:type="dcterms:W3CDTF">2016-09-30T12:26:00Z</dcterms:created>
  <dcterms:modified xsi:type="dcterms:W3CDTF">2016-09-30T12:35:00Z</dcterms:modified>
</cp:coreProperties>
</file>