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11" w:rsidRDefault="009A4BF1" w:rsidP="009A4BF1">
      <w:pPr>
        <w:jc w:val="center"/>
        <w:rPr>
          <w:rFonts w:ascii="Times New Roman" w:hAnsi="Times New Roman" w:cs="Times New Roman"/>
          <w:lang w:val="lv-LV"/>
        </w:rPr>
      </w:pPr>
      <w:r w:rsidRPr="009A4BF1">
        <w:rPr>
          <w:rFonts w:ascii="Times New Roman" w:hAnsi="Times New Roman" w:cs="Times New Roman"/>
          <w:lang w:val="lv-LV"/>
        </w:rPr>
        <w:t>Jautājumi/atbildes Nr.1</w:t>
      </w:r>
    </w:p>
    <w:tbl>
      <w:tblPr>
        <w:tblStyle w:val="TableGrid"/>
        <w:tblW w:w="0" w:type="auto"/>
        <w:tblLook w:val="04A0" w:firstRow="1" w:lastRow="0" w:firstColumn="1" w:lastColumn="0" w:noHBand="0" w:noVBand="1"/>
      </w:tblPr>
      <w:tblGrid>
        <w:gridCol w:w="834"/>
        <w:gridCol w:w="3216"/>
        <w:gridCol w:w="5526"/>
      </w:tblGrid>
      <w:tr w:rsidR="009A4BF1" w:rsidTr="009A4BF1">
        <w:tc>
          <w:tcPr>
            <w:tcW w:w="834" w:type="dxa"/>
          </w:tcPr>
          <w:p w:rsidR="009A4BF1" w:rsidRPr="00681054" w:rsidRDefault="009A4BF1" w:rsidP="009A4BF1">
            <w:pPr>
              <w:jc w:val="center"/>
              <w:rPr>
                <w:rFonts w:ascii="Times New Roman" w:hAnsi="Times New Roman" w:cs="Times New Roman"/>
                <w:lang w:val="lv-LV"/>
              </w:rPr>
            </w:pPr>
            <w:proofErr w:type="spellStart"/>
            <w:r w:rsidRPr="00681054">
              <w:rPr>
                <w:rFonts w:ascii="Times New Roman" w:hAnsi="Times New Roman" w:cs="Times New Roman"/>
                <w:lang w:val="lv-LV"/>
              </w:rPr>
              <w:t>Nr.p.k</w:t>
            </w:r>
            <w:proofErr w:type="spellEnd"/>
            <w:r w:rsidRPr="00681054">
              <w:rPr>
                <w:rFonts w:ascii="Times New Roman" w:hAnsi="Times New Roman" w:cs="Times New Roman"/>
                <w:lang w:val="lv-LV"/>
              </w:rPr>
              <w:t>.</w:t>
            </w:r>
          </w:p>
        </w:tc>
        <w:tc>
          <w:tcPr>
            <w:tcW w:w="4404"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Jautājums</w:t>
            </w:r>
          </w:p>
        </w:tc>
        <w:tc>
          <w:tcPr>
            <w:tcW w:w="4338"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Atbilde</w:t>
            </w:r>
          </w:p>
        </w:tc>
      </w:tr>
      <w:tr w:rsidR="009A4BF1" w:rsidRPr="00A375BA" w:rsidTr="009A4BF1">
        <w:tc>
          <w:tcPr>
            <w:tcW w:w="834"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1.1.</w:t>
            </w:r>
          </w:p>
        </w:tc>
        <w:tc>
          <w:tcPr>
            <w:tcW w:w="4404" w:type="dxa"/>
          </w:tcPr>
          <w:p w:rsidR="009A4BF1" w:rsidRPr="00681054" w:rsidRDefault="00C536CE" w:rsidP="009A4BF1">
            <w:pPr>
              <w:rPr>
                <w:lang w:val="lv-LV"/>
              </w:rPr>
            </w:pPr>
            <w:r w:rsidRPr="00681054">
              <w:rPr>
                <w:rFonts w:ascii="Times New Roman" w:hAnsi="Times New Roman" w:cs="Times New Roman"/>
                <w:lang w:val="lv-LV"/>
              </w:rPr>
              <w:t>Lūgums precizēt projektēšanas apjomu visām komunikācijām, iepirkuma nolikumam pievienot topogrāfiskos plānus ar komunikāciju turētāju tehniskiem noteikumiem.</w:t>
            </w:r>
          </w:p>
        </w:tc>
        <w:tc>
          <w:tcPr>
            <w:tcW w:w="4338" w:type="dxa"/>
          </w:tcPr>
          <w:p w:rsidR="009A4BF1" w:rsidRPr="00681054" w:rsidRDefault="00C536CE" w:rsidP="00C536CE">
            <w:pPr>
              <w:rPr>
                <w:rFonts w:ascii="Times New Roman" w:hAnsi="Times New Roman" w:cs="Times New Roman"/>
                <w:lang w:val="lv-LV"/>
              </w:rPr>
            </w:pPr>
            <w:r w:rsidRPr="00681054">
              <w:rPr>
                <w:rFonts w:ascii="Times New Roman" w:hAnsi="Times New Roman" w:cs="Times New Roman"/>
                <w:lang w:val="lv-LV"/>
              </w:rPr>
              <w:t xml:space="preserve">Daugavpils pilsētas domes mājas lapā </w:t>
            </w:r>
            <w:proofErr w:type="spellStart"/>
            <w:r w:rsidRPr="00681054">
              <w:rPr>
                <w:rFonts w:ascii="Times New Roman" w:hAnsi="Times New Roman" w:cs="Times New Roman"/>
                <w:lang w:val="lv-LV"/>
              </w:rPr>
              <w:t>daugavpils.lv</w:t>
            </w:r>
            <w:proofErr w:type="spellEnd"/>
            <w:r w:rsidRPr="00681054">
              <w:rPr>
                <w:rFonts w:ascii="Times New Roman" w:hAnsi="Times New Roman" w:cs="Times New Roman"/>
                <w:lang w:val="lv-LV"/>
              </w:rPr>
              <w:t xml:space="preserve"> sadaļā konkursi atrodas dotā iepirkuma nolikums, tehniskās specifikācijas, pielikumi (</w:t>
            </w:r>
            <w:proofErr w:type="spellStart"/>
            <w:r w:rsidRPr="00681054">
              <w:rPr>
                <w:rFonts w:ascii="Times New Roman" w:hAnsi="Times New Roman" w:cs="Times New Roman"/>
                <w:lang w:val="lv-LV"/>
              </w:rPr>
              <w:t>t.sk</w:t>
            </w:r>
            <w:proofErr w:type="spellEnd"/>
            <w:r w:rsidRPr="00681054">
              <w:rPr>
                <w:rFonts w:ascii="Times New Roman" w:hAnsi="Times New Roman" w:cs="Times New Roman"/>
                <w:lang w:val="lv-LV"/>
              </w:rPr>
              <w:t>. topogrāfiskais plāns un tehniskie noteikumi).</w:t>
            </w:r>
            <w:r w:rsidR="00FF7863">
              <w:rPr>
                <w:rFonts w:ascii="Times New Roman" w:hAnsi="Times New Roman" w:cs="Times New Roman"/>
                <w:lang w:val="lv-LV"/>
              </w:rPr>
              <w:t xml:space="preserve"> </w:t>
            </w:r>
            <w:r w:rsidR="00FF7863" w:rsidRPr="00681054">
              <w:rPr>
                <w:rFonts w:ascii="Times New Roman" w:hAnsi="Times New Roman" w:cs="Times New Roman"/>
                <w:lang w:val="lv-LV"/>
              </w:rPr>
              <w:t>Tehniskos noteikumus no AS „Augstsprieguma tīkls” un VAS „Latvijas dzelzceļš” pēc tehniskās specifikācijas pieprasa projektētājs.</w:t>
            </w:r>
          </w:p>
        </w:tc>
      </w:tr>
      <w:tr w:rsidR="009A4BF1" w:rsidRPr="00A375BA" w:rsidTr="009A4BF1">
        <w:tc>
          <w:tcPr>
            <w:tcW w:w="834"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1.2.</w:t>
            </w:r>
          </w:p>
        </w:tc>
        <w:tc>
          <w:tcPr>
            <w:tcW w:w="4404" w:type="dxa"/>
          </w:tcPr>
          <w:p w:rsidR="009A4BF1" w:rsidRPr="00681054" w:rsidRDefault="00374ED6" w:rsidP="009A4BF1">
            <w:pPr>
              <w:rPr>
                <w:rFonts w:ascii="Times New Roman" w:hAnsi="Times New Roman" w:cs="Times New Roman"/>
                <w:lang w:val="lv-LV"/>
              </w:rPr>
            </w:pPr>
            <w:r w:rsidRPr="00681054">
              <w:rPr>
                <w:rFonts w:ascii="Times New Roman" w:hAnsi="Times New Roman" w:cs="Times New Roman"/>
                <w:lang w:val="lv-LV"/>
              </w:rPr>
              <w:t>Lūgums papildināt Līguma 9. p</w:t>
            </w:r>
            <w:r w:rsidR="00C536CE" w:rsidRPr="00681054">
              <w:rPr>
                <w:rFonts w:ascii="Times New Roman" w:hAnsi="Times New Roman" w:cs="Times New Roman"/>
                <w:lang w:val="lv-LV"/>
              </w:rPr>
              <w:t>unktu ar papildus nosacījumu: Ja līguma izpildes laikā rodas neparedzami apstākļi</w:t>
            </w:r>
            <w:r w:rsidR="000D0A12" w:rsidRPr="00681054">
              <w:rPr>
                <w:rFonts w:ascii="Times New Roman" w:hAnsi="Times New Roman" w:cs="Times New Roman"/>
                <w:lang w:val="lv-LV"/>
              </w:rPr>
              <w:t>, kuri kavē darba izpildi un nav atkarīgi no Projektētāja, puses vienojas par darbu izpildes termiņa pagarināšanu, noslēdzot par to atsevišķu vienošanos</w:t>
            </w:r>
            <w:r w:rsidRPr="00681054">
              <w:rPr>
                <w:rFonts w:ascii="Times New Roman" w:hAnsi="Times New Roman" w:cs="Times New Roman"/>
                <w:lang w:val="lv-LV"/>
              </w:rPr>
              <w:t>.</w:t>
            </w:r>
          </w:p>
        </w:tc>
        <w:tc>
          <w:tcPr>
            <w:tcW w:w="4338" w:type="dxa"/>
          </w:tcPr>
          <w:p w:rsidR="009A4BF1" w:rsidRPr="00681054" w:rsidRDefault="00524D4A" w:rsidP="00524D4A">
            <w:pPr>
              <w:rPr>
                <w:rFonts w:ascii="Times New Roman" w:hAnsi="Times New Roman" w:cs="Times New Roman"/>
                <w:lang w:val="lv-LV"/>
              </w:rPr>
            </w:pPr>
            <w:r w:rsidRPr="00681054">
              <w:rPr>
                <w:rFonts w:ascii="Times New Roman" w:hAnsi="Times New Roman" w:cs="Times New Roman"/>
                <w:bCs/>
                <w:lang w:val="lv-LV"/>
              </w:rPr>
              <w:t xml:space="preserve">Līguma </w:t>
            </w:r>
            <w:r w:rsidR="00681054" w:rsidRPr="00681054">
              <w:rPr>
                <w:rFonts w:ascii="Times New Roman" w:hAnsi="Times New Roman" w:cs="Times New Roman"/>
                <w:bCs/>
                <w:lang w:val="lv-LV"/>
              </w:rPr>
              <w:t xml:space="preserve">projekta </w:t>
            </w:r>
            <w:r w:rsidRPr="00681054">
              <w:rPr>
                <w:rFonts w:ascii="Times New Roman" w:hAnsi="Times New Roman" w:cs="Times New Roman"/>
                <w:bCs/>
                <w:lang w:val="lv-LV"/>
              </w:rPr>
              <w:t>9.sadaļa regulē līguma apturēšanu, izbeigšanu un izpildi. Pasūtītāja prasības ir no</w:t>
            </w:r>
            <w:r w:rsidR="0041042D" w:rsidRPr="00681054">
              <w:rPr>
                <w:rFonts w:ascii="Times New Roman" w:hAnsi="Times New Roman" w:cs="Times New Roman"/>
                <w:bCs/>
                <w:lang w:val="lv-LV"/>
              </w:rPr>
              <w:t>teiktas ievērojot normatīvo aktu regulējumu un paliek negrozītas.</w:t>
            </w:r>
            <w:r w:rsidRPr="00681054">
              <w:rPr>
                <w:rFonts w:ascii="Times New Roman" w:hAnsi="Times New Roman" w:cs="Times New Roman"/>
                <w:bCs/>
                <w:lang w:val="lv-LV"/>
              </w:rPr>
              <w:t xml:space="preserve"> </w:t>
            </w:r>
          </w:p>
        </w:tc>
      </w:tr>
      <w:tr w:rsidR="009A4BF1" w:rsidRPr="00A375BA" w:rsidTr="009A4BF1">
        <w:tc>
          <w:tcPr>
            <w:tcW w:w="834"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1.3.</w:t>
            </w:r>
          </w:p>
        </w:tc>
        <w:tc>
          <w:tcPr>
            <w:tcW w:w="4404" w:type="dxa"/>
          </w:tcPr>
          <w:p w:rsidR="009A4BF1" w:rsidRPr="00681054" w:rsidRDefault="000D0A12" w:rsidP="009A4BF1">
            <w:pPr>
              <w:rPr>
                <w:lang w:val="lv-LV"/>
              </w:rPr>
            </w:pPr>
            <w:r w:rsidRPr="00681054">
              <w:rPr>
                <w:rFonts w:ascii="Times New Roman" w:hAnsi="Times New Roman" w:cs="Times New Roman"/>
                <w:lang w:val="lv-LV"/>
              </w:rPr>
              <w:t>Ņemot vērā faktu, ka Pasūtītāja vai Būvvaldes lēmuma pieņemšanai par projekta risinājumiem saska</w:t>
            </w:r>
            <w:r w:rsidR="00374ED6" w:rsidRPr="00681054">
              <w:rPr>
                <w:rFonts w:ascii="Times New Roman" w:hAnsi="Times New Roman" w:cs="Times New Roman"/>
                <w:lang w:val="lv-LV"/>
              </w:rPr>
              <w:t>ņā</w:t>
            </w:r>
            <w:r w:rsidRPr="00681054">
              <w:rPr>
                <w:rFonts w:ascii="Times New Roman" w:hAnsi="Times New Roman" w:cs="Times New Roman"/>
                <w:lang w:val="lv-LV"/>
              </w:rPr>
              <w:t xml:space="preserve"> ar Projektēšanas uzdevumu 17.p. „Īpašie nosacījumi” nepieciešams laiks, piedāvājam grozīt Līguma 2.p.: Pasūtītājs akceptē vai dot rakstiski pamatotu atteikumu to izdarīt 5 dienu laikā. Pretēja gadījumā līguma izpildes termiņš tiek pagarināts par lēmuma pieņemšanas kavējuma laiku.</w:t>
            </w:r>
          </w:p>
        </w:tc>
        <w:tc>
          <w:tcPr>
            <w:tcW w:w="4338" w:type="dxa"/>
          </w:tcPr>
          <w:p w:rsidR="00681054" w:rsidRPr="00681054" w:rsidRDefault="0041042D" w:rsidP="00681054">
            <w:pPr>
              <w:rPr>
                <w:rFonts w:ascii="Times New Roman" w:hAnsi="Times New Roman" w:cs="Times New Roman"/>
                <w:lang w:val="lv-LV"/>
              </w:rPr>
            </w:pPr>
            <w:r w:rsidRPr="00681054">
              <w:rPr>
                <w:rFonts w:ascii="Times New Roman" w:hAnsi="Times New Roman" w:cs="Times New Roman"/>
                <w:bCs/>
                <w:lang w:val="lv-LV"/>
              </w:rPr>
              <w:t xml:space="preserve">Līguma </w:t>
            </w:r>
            <w:r w:rsidR="00681054" w:rsidRPr="00681054">
              <w:rPr>
                <w:rFonts w:ascii="Times New Roman" w:hAnsi="Times New Roman" w:cs="Times New Roman"/>
                <w:bCs/>
                <w:lang w:val="lv-LV"/>
              </w:rPr>
              <w:t xml:space="preserve">projekta </w:t>
            </w:r>
            <w:r w:rsidRPr="00681054">
              <w:rPr>
                <w:rFonts w:ascii="Times New Roman" w:hAnsi="Times New Roman" w:cs="Times New Roman"/>
                <w:bCs/>
                <w:lang w:val="lv-LV"/>
              </w:rPr>
              <w:t xml:space="preserve">2.punkta prasības ir noteiktas </w:t>
            </w:r>
            <w:r w:rsidR="00681054" w:rsidRPr="00681054">
              <w:rPr>
                <w:rFonts w:ascii="Times New Roman" w:hAnsi="Times New Roman" w:cs="Times New Roman"/>
                <w:bCs/>
                <w:lang w:val="lv-LV"/>
              </w:rPr>
              <w:t>ņemot vērā Pasūtītāja vajadzības un paliek negrozītas.</w:t>
            </w:r>
          </w:p>
        </w:tc>
      </w:tr>
      <w:tr w:rsidR="009A4BF1" w:rsidRPr="00A375BA" w:rsidTr="009A4BF1">
        <w:tc>
          <w:tcPr>
            <w:tcW w:w="834"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1.4.</w:t>
            </w:r>
          </w:p>
        </w:tc>
        <w:tc>
          <w:tcPr>
            <w:tcW w:w="4404" w:type="dxa"/>
          </w:tcPr>
          <w:p w:rsidR="009A4BF1" w:rsidRPr="00681054" w:rsidRDefault="000D0A12" w:rsidP="009A4BF1">
            <w:pPr>
              <w:rPr>
                <w:rFonts w:ascii="Times New Roman" w:hAnsi="Times New Roman" w:cs="Times New Roman"/>
                <w:lang w:val="lv-LV"/>
              </w:rPr>
            </w:pPr>
            <w:r w:rsidRPr="00681054">
              <w:rPr>
                <w:rFonts w:ascii="Times New Roman" w:hAnsi="Times New Roman" w:cs="Times New Roman"/>
                <w:lang w:val="lv-LV"/>
              </w:rPr>
              <w:t>Lūdzam precizēt darbu apjomus „A”, „B”, „C” daļām: Topogrāfiskā izpēte, Būvprojekta eksemplāru skaits. (Līgumā, specifikācijā un nolikuma pielikumā Nr.3 nesakrīt informācija).</w:t>
            </w:r>
          </w:p>
        </w:tc>
        <w:tc>
          <w:tcPr>
            <w:tcW w:w="4338" w:type="dxa"/>
          </w:tcPr>
          <w:p w:rsidR="00681054" w:rsidRPr="00681054" w:rsidRDefault="00681054" w:rsidP="00681054">
            <w:pPr>
              <w:pStyle w:val="CommentText"/>
              <w:rPr>
                <w:sz w:val="22"/>
                <w:szCs w:val="22"/>
                <w:lang w:val="lv-LV"/>
              </w:rPr>
            </w:pPr>
            <w:r w:rsidRPr="00681054">
              <w:rPr>
                <w:sz w:val="22"/>
                <w:szCs w:val="22"/>
                <w:lang w:val="lv-LV"/>
              </w:rPr>
              <w:t>Tehniskajās specifikācijās ailē „Būvprojektu eksemplā</w:t>
            </w:r>
            <w:r w:rsidR="00FA68D0">
              <w:rPr>
                <w:sz w:val="22"/>
                <w:szCs w:val="22"/>
                <w:lang w:val="lv-LV"/>
              </w:rPr>
              <w:t>r</w:t>
            </w:r>
            <w:r w:rsidRPr="00681054">
              <w:rPr>
                <w:sz w:val="22"/>
                <w:szCs w:val="22"/>
                <w:lang w:val="lv-LV"/>
              </w:rPr>
              <w:t>u skaits</w:t>
            </w:r>
            <w:r w:rsidR="00FF7863">
              <w:rPr>
                <w:sz w:val="22"/>
                <w:szCs w:val="22"/>
                <w:lang w:val="lv-LV"/>
              </w:rPr>
              <w:t>”</w:t>
            </w:r>
            <w:r w:rsidRPr="00681054">
              <w:rPr>
                <w:sz w:val="22"/>
                <w:szCs w:val="22"/>
                <w:lang w:val="lv-LV"/>
              </w:rPr>
              <w:t xml:space="preserve"> ir paredzēts, ka ir iesniedzami 5 ORIĢINĀLI un  2 DIGITĀLĀ VEIDĀ(PDF;DWG), </w:t>
            </w:r>
            <w:proofErr w:type="spellStart"/>
            <w:r w:rsidRPr="00681054">
              <w:rPr>
                <w:sz w:val="22"/>
                <w:szCs w:val="22"/>
                <w:lang w:val="lv-LV"/>
              </w:rPr>
              <w:t>t.i</w:t>
            </w:r>
            <w:proofErr w:type="spellEnd"/>
            <w:r w:rsidRPr="00681054">
              <w:rPr>
                <w:sz w:val="22"/>
                <w:szCs w:val="22"/>
                <w:lang w:val="lv-LV"/>
              </w:rPr>
              <w:t>. kopā 7 eksemplāri.</w:t>
            </w:r>
          </w:p>
          <w:p w:rsidR="00681054" w:rsidRPr="00681054" w:rsidRDefault="00681054" w:rsidP="00681054">
            <w:pPr>
              <w:pStyle w:val="CommentText"/>
              <w:rPr>
                <w:sz w:val="22"/>
                <w:szCs w:val="22"/>
                <w:lang w:val="lv-LV"/>
              </w:rPr>
            </w:pPr>
            <w:r w:rsidRPr="00681054">
              <w:rPr>
                <w:sz w:val="22"/>
                <w:szCs w:val="22"/>
                <w:lang w:val="lv-LV"/>
              </w:rPr>
              <w:t>Līguma projekta 4.1.punktā ir noteikts, ka Projekta dokumentācija tiek izsniegta 7 oriģināleksemplāros + 2 eksemplāri digitālā veidā (PDF;DWG).</w:t>
            </w:r>
          </w:p>
          <w:p w:rsidR="009A4BF1" w:rsidRPr="00681054" w:rsidRDefault="00681054" w:rsidP="00681054">
            <w:pPr>
              <w:rPr>
                <w:rFonts w:ascii="Times New Roman" w:hAnsi="Times New Roman" w:cs="Times New Roman"/>
                <w:lang w:val="lv-LV"/>
              </w:rPr>
            </w:pPr>
            <w:r w:rsidRPr="00681054">
              <w:rPr>
                <w:rFonts w:ascii="Times New Roman" w:hAnsi="Times New Roman" w:cs="Times New Roman"/>
                <w:lang w:val="lv-LV"/>
              </w:rPr>
              <w:t>Izteiciens „+ 2 eksemplāri” ir jāsaprot kā „tajā skaitā 2 eksemplāri digitālā veidā (PDF;DWG)”.</w:t>
            </w:r>
          </w:p>
        </w:tc>
      </w:tr>
      <w:tr w:rsidR="009A4BF1" w:rsidRPr="00C536CE" w:rsidTr="009A4BF1">
        <w:tc>
          <w:tcPr>
            <w:tcW w:w="834" w:type="dxa"/>
          </w:tcPr>
          <w:p w:rsidR="009A4BF1" w:rsidRPr="00681054" w:rsidRDefault="009A4BF1" w:rsidP="009A4BF1">
            <w:pPr>
              <w:jc w:val="center"/>
              <w:rPr>
                <w:rFonts w:ascii="Times New Roman" w:hAnsi="Times New Roman" w:cs="Times New Roman"/>
                <w:lang w:val="lv-LV"/>
              </w:rPr>
            </w:pPr>
            <w:r w:rsidRPr="00681054">
              <w:rPr>
                <w:rFonts w:ascii="Times New Roman" w:hAnsi="Times New Roman" w:cs="Times New Roman"/>
                <w:lang w:val="lv-LV"/>
              </w:rPr>
              <w:t>1.5.</w:t>
            </w:r>
          </w:p>
        </w:tc>
        <w:tc>
          <w:tcPr>
            <w:tcW w:w="4404" w:type="dxa"/>
          </w:tcPr>
          <w:p w:rsidR="009A4BF1" w:rsidRPr="00681054" w:rsidRDefault="00AC60C1" w:rsidP="009A4BF1">
            <w:pPr>
              <w:rPr>
                <w:rFonts w:ascii="Times New Roman" w:hAnsi="Times New Roman" w:cs="Times New Roman"/>
                <w:lang w:val="lv-LV"/>
              </w:rPr>
            </w:pPr>
            <w:r w:rsidRPr="00681054">
              <w:rPr>
                <w:rFonts w:ascii="Times New Roman" w:hAnsi="Times New Roman" w:cs="Times New Roman"/>
                <w:lang w:val="lv-LV"/>
              </w:rPr>
              <w:t>Lūdzam noradīt papildus topogrāfijas uzmērīšanas vietu un precizēt projektēšanas darbu robežas „A” un „B” daļām.</w:t>
            </w:r>
          </w:p>
        </w:tc>
        <w:tc>
          <w:tcPr>
            <w:tcW w:w="4338" w:type="dxa"/>
          </w:tcPr>
          <w:p w:rsidR="009A4BF1" w:rsidRPr="00681054" w:rsidRDefault="002A3533" w:rsidP="002F16C9">
            <w:pPr>
              <w:rPr>
                <w:rFonts w:ascii="Times New Roman" w:hAnsi="Times New Roman" w:cs="Times New Roman"/>
                <w:lang w:val="lv-LV"/>
              </w:rPr>
            </w:pPr>
            <w:r w:rsidRPr="00681054">
              <w:rPr>
                <w:rFonts w:ascii="Times New Roman" w:hAnsi="Times New Roman" w:cs="Times New Roman"/>
                <w:lang w:val="lv-LV"/>
              </w:rPr>
              <w:t>Projektēšanas robeža sakrīt ar ielas sarkano līniju. Nepieciešamības gadījuma (piemēram, ja inženierkomunikāciju īpašnieku tehniskajos noteikumos ir noradīta pieslēgumu vieta, kura atrodas aiz ielas sarkanās līnijas un nav attēlota topogrāfiskajā plānā) Projektētājam jāve</w:t>
            </w:r>
            <w:r w:rsidR="00AD51D4" w:rsidRPr="00681054">
              <w:rPr>
                <w:rFonts w:ascii="Times New Roman" w:hAnsi="Times New Roman" w:cs="Times New Roman"/>
                <w:lang w:val="lv-LV"/>
              </w:rPr>
              <w:t>ic papildus topogrāfiskā izpēte</w:t>
            </w:r>
            <w:r w:rsidR="001D3CB6" w:rsidRPr="00681054">
              <w:rPr>
                <w:rFonts w:ascii="Times New Roman" w:hAnsi="Times New Roman" w:cs="Times New Roman"/>
                <w:lang w:val="lv-LV"/>
              </w:rPr>
              <w:t>, dotais nosacījums ir minēts tehniskā specifikācijā</w:t>
            </w:r>
            <w:r w:rsidR="00AD51D4" w:rsidRPr="00681054">
              <w:rPr>
                <w:rFonts w:ascii="Times New Roman" w:hAnsi="Times New Roman" w:cs="Times New Roman"/>
                <w:lang w:val="lv-LV"/>
              </w:rPr>
              <w:t>. Topogrāfiskās izpētes platība arī sniedz informāciju Projektētajam par aptuveno projektēšanas platību.</w:t>
            </w:r>
            <w:r w:rsidR="005D5AA6" w:rsidRPr="00681054">
              <w:rPr>
                <w:rFonts w:ascii="Times New Roman" w:hAnsi="Times New Roman" w:cs="Times New Roman"/>
                <w:lang w:val="lv-LV"/>
              </w:rPr>
              <w:t xml:space="preserve"> Skatīt grafisko pielikumu par papildus topogrāfisko izpēti.</w:t>
            </w:r>
          </w:p>
        </w:tc>
      </w:tr>
      <w:tr w:rsidR="00AC60C1" w:rsidRPr="00A375BA" w:rsidTr="009A4BF1">
        <w:tc>
          <w:tcPr>
            <w:tcW w:w="834" w:type="dxa"/>
          </w:tcPr>
          <w:p w:rsidR="00AC60C1" w:rsidRPr="00681054" w:rsidRDefault="00AC60C1" w:rsidP="002461C4">
            <w:pPr>
              <w:jc w:val="center"/>
              <w:rPr>
                <w:rFonts w:ascii="Times New Roman" w:hAnsi="Times New Roman" w:cs="Times New Roman"/>
                <w:lang w:val="lv-LV"/>
              </w:rPr>
            </w:pPr>
            <w:r w:rsidRPr="00681054">
              <w:rPr>
                <w:rFonts w:ascii="Times New Roman" w:hAnsi="Times New Roman" w:cs="Times New Roman"/>
                <w:lang w:val="lv-LV"/>
              </w:rPr>
              <w:t>1.6.</w:t>
            </w:r>
          </w:p>
        </w:tc>
        <w:tc>
          <w:tcPr>
            <w:tcW w:w="4404" w:type="dxa"/>
          </w:tcPr>
          <w:p w:rsidR="00AC60C1" w:rsidRPr="00681054" w:rsidRDefault="00AC60C1" w:rsidP="002461C4">
            <w:pPr>
              <w:rPr>
                <w:rFonts w:ascii="Times New Roman" w:hAnsi="Times New Roman" w:cs="Times New Roman"/>
                <w:lang w:val="lv-LV"/>
              </w:rPr>
            </w:pPr>
            <w:r w:rsidRPr="00681054">
              <w:rPr>
                <w:rFonts w:ascii="Times New Roman" w:hAnsi="Times New Roman" w:cs="Times New Roman"/>
                <w:lang w:val="lv-LV"/>
              </w:rPr>
              <w:t xml:space="preserve">Lūgums precizēt Līguma 7.1.p. </w:t>
            </w:r>
            <w:r w:rsidRPr="00681054">
              <w:rPr>
                <w:rFonts w:ascii="Times New Roman" w:hAnsi="Times New Roman" w:cs="Times New Roman"/>
                <w:lang w:val="lv-LV"/>
              </w:rPr>
              <w:lastRenderedPageBreak/>
              <w:t>izteikumu „pēc iespējas īsākā laika periodā”. Kāds termiņš ir domāts?</w:t>
            </w:r>
          </w:p>
        </w:tc>
        <w:tc>
          <w:tcPr>
            <w:tcW w:w="4338" w:type="dxa"/>
          </w:tcPr>
          <w:p w:rsidR="00AC60C1" w:rsidRDefault="00681054" w:rsidP="00681054">
            <w:pPr>
              <w:rPr>
                <w:rFonts w:ascii="Times New Roman" w:hAnsi="Times New Roman" w:cs="Times New Roman"/>
                <w:i/>
                <w:lang w:val="lv-LV"/>
              </w:rPr>
            </w:pPr>
            <w:r>
              <w:rPr>
                <w:rFonts w:ascii="Times New Roman" w:hAnsi="Times New Roman" w:cs="Times New Roman"/>
                <w:lang w:val="lv-LV"/>
              </w:rPr>
              <w:lastRenderedPageBreak/>
              <w:t xml:space="preserve">Līguma projekta 7.1.punkts nosaka: </w:t>
            </w:r>
            <w:r w:rsidRPr="00681054">
              <w:rPr>
                <w:rFonts w:ascii="Times New Roman" w:hAnsi="Times New Roman" w:cs="Times New Roman"/>
                <w:i/>
                <w:lang w:val="lv-LV"/>
              </w:rPr>
              <w:t xml:space="preserve">„Pasūtītājam jāsniedz </w:t>
            </w:r>
            <w:r w:rsidRPr="00681054">
              <w:rPr>
                <w:rFonts w:ascii="Times New Roman" w:hAnsi="Times New Roman" w:cs="Times New Roman"/>
                <w:i/>
                <w:lang w:val="lv-LV"/>
              </w:rPr>
              <w:lastRenderedPageBreak/>
              <w:t>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4C0385" w:rsidRPr="004C0385" w:rsidRDefault="004C0385" w:rsidP="00681054">
            <w:pPr>
              <w:rPr>
                <w:rFonts w:ascii="Times New Roman" w:hAnsi="Times New Roman" w:cs="Times New Roman"/>
                <w:lang w:val="lv-LV"/>
              </w:rPr>
            </w:pPr>
            <w:r>
              <w:rPr>
                <w:rFonts w:ascii="Times New Roman" w:hAnsi="Times New Roman" w:cs="Times New Roman"/>
                <w:lang w:val="lv-LV"/>
              </w:rPr>
              <w:t>Formulējums „</w:t>
            </w:r>
            <w:r w:rsidRPr="00681054">
              <w:rPr>
                <w:rFonts w:ascii="Times New Roman" w:hAnsi="Times New Roman" w:cs="Times New Roman"/>
                <w:i/>
                <w:lang w:val="lv-LV"/>
              </w:rPr>
              <w:t>pēc iespējas īsākā</w:t>
            </w:r>
            <w:r>
              <w:rPr>
                <w:rFonts w:ascii="Times New Roman" w:hAnsi="Times New Roman" w:cs="Times New Roman"/>
                <w:i/>
                <w:lang w:val="lv-LV"/>
              </w:rPr>
              <w:t xml:space="preserve">” </w:t>
            </w:r>
            <w:r>
              <w:rPr>
                <w:rFonts w:ascii="Times New Roman" w:hAnsi="Times New Roman" w:cs="Times New Roman"/>
                <w:lang w:val="lv-LV"/>
              </w:rPr>
              <w:t>paredz, ka dokumentācija tiks sniegta tik ātri, cik vien ir iespējams.</w:t>
            </w:r>
          </w:p>
        </w:tc>
      </w:tr>
      <w:tr w:rsidR="00A375BA" w:rsidRPr="00A375BA" w:rsidTr="009A4BF1">
        <w:tc>
          <w:tcPr>
            <w:tcW w:w="834" w:type="dxa"/>
          </w:tcPr>
          <w:p w:rsidR="00A375BA" w:rsidRPr="00681054" w:rsidRDefault="00A375BA" w:rsidP="002461C4">
            <w:pPr>
              <w:jc w:val="center"/>
              <w:rPr>
                <w:rFonts w:ascii="Times New Roman" w:hAnsi="Times New Roman" w:cs="Times New Roman"/>
                <w:lang w:val="lv-LV"/>
              </w:rPr>
            </w:pPr>
            <w:r>
              <w:rPr>
                <w:rFonts w:ascii="Times New Roman" w:hAnsi="Times New Roman" w:cs="Times New Roman"/>
                <w:lang w:val="lv-LV"/>
              </w:rPr>
              <w:lastRenderedPageBreak/>
              <w:t>1.7</w:t>
            </w:r>
            <w:r w:rsidRPr="00681054">
              <w:rPr>
                <w:rFonts w:ascii="Times New Roman" w:hAnsi="Times New Roman" w:cs="Times New Roman"/>
                <w:lang w:val="lv-LV"/>
              </w:rPr>
              <w:t>.</w:t>
            </w:r>
          </w:p>
        </w:tc>
        <w:tc>
          <w:tcPr>
            <w:tcW w:w="4404" w:type="dxa"/>
          </w:tcPr>
          <w:p w:rsidR="00A375BA" w:rsidRPr="00A375BA" w:rsidRDefault="00A375BA" w:rsidP="00A375BA">
            <w:pPr>
              <w:rPr>
                <w:rFonts w:ascii="Times New Roman" w:hAnsi="Times New Roman" w:cs="Times New Roman"/>
                <w:lang w:val="lv-LV"/>
              </w:rPr>
            </w:pPr>
            <w:r w:rsidRPr="00A375BA">
              <w:rPr>
                <w:rFonts w:ascii="Times New Roman" w:hAnsi="Times New Roman" w:cs="Times New Roman"/>
                <w:lang w:val="lv-LV"/>
              </w:rPr>
              <w:t xml:space="preserve">Saskaņa TN Nr.37.8-10/541/0904 no SIA </w:t>
            </w:r>
            <w:proofErr w:type="spellStart"/>
            <w:r w:rsidRPr="00A375BA">
              <w:rPr>
                <w:rFonts w:ascii="Times New Roman" w:hAnsi="Times New Roman" w:cs="Times New Roman"/>
                <w:lang w:val="lv-LV"/>
              </w:rPr>
              <w:t>Lattelecom</w:t>
            </w:r>
            <w:proofErr w:type="spellEnd"/>
            <w:r w:rsidRPr="00A375BA">
              <w:rPr>
                <w:rFonts w:ascii="Times New Roman" w:hAnsi="Times New Roman" w:cs="Times New Roman"/>
                <w:lang w:val="lv-LV"/>
              </w:rPr>
              <w:t xml:space="preserve"> un pēc konsultācijas ar komunikāciju </w:t>
            </w:r>
            <w:proofErr w:type="spellStart"/>
            <w:r w:rsidRPr="00A375BA">
              <w:rPr>
                <w:rFonts w:ascii="Times New Roman" w:hAnsi="Times New Roman" w:cs="Times New Roman"/>
                <w:lang w:val="lv-LV"/>
              </w:rPr>
              <w:t>turētāju, Mendeļejeva</w:t>
            </w:r>
            <w:proofErr w:type="spellEnd"/>
            <w:r w:rsidRPr="00A375BA">
              <w:rPr>
                <w:rFonts w:ascii="Times New Roman" w:hAnsi="Times New Roman" w:cs="Times New Roman"/>
                <w:lang w:val="lv-LV"/>
              </w:rPr>
              <w:t xml:space="preserve"> ielas projektēšanas </w:t>
            </w:r>
            <w:proofErr w:type="spellStart"/>
            <w:r w:rsidRPr="00A375BA">
              <w:rPr>
                <w:rFonts w:ascii="Times New Roman" w:hAnsi="Times New Roman" w:cs="Times New Roman"/>
                <w:lang w:val="lv-LV"/>
              </w:rPr>
              <w:t>darbiem nepieciešams</w:t>
            </w:r>
            <w:proofErr w:type="spellEnd"/>
            <w:r w:rsidRPr="00A375BA">
              <w:rPr>
                <w:rFonts w:ascii="Times New Roman" w:hAnsi="Times New Roman" w:cs="Times New Roman"/>
                <w:lang w:val="lv-LV"/>
              </w:rPr>
              <w:t xml:space="preserve"> VST telekomunikāciju inženieris.</w:t>
            </w:r>
          </w:p>
          <w:p w:rsidR="00A375BA" w:rsidRPr="00A375BA" w:rsidRDefault="00A375BA" w:rsidP="00A375BA">
            <w:pPr>
              <w:rPr>
                <w:rFonts w:ascii="Times New Roman" w:hAnsi="Times New Roman" w:cs="Times New Roman"/>
                <w:lang w:val="lv-LV"/>
              </w:rPr>
            </w:pPr>
            <w:r>
              <w:rPr>
                <w:rFonts w:ascii="Times New Roman" w:hAnsi="Times New Roman" w:cs="Times New Roman"/>
                <w:lang w:val="lv-LV"/>
              </w:rPr>
              <w:t>Kā</w:t>
            </w:r>
            <w:r w:rsidRPr="00A375BA">
              <w:rPr>
                <w:rFonts w:ascii="Times New Roman" w:hAnsi="Times New Roman" w:cs="Times New Roman"/>
                <w:lang w:val="lv-LV"/>
              </w:rPr>
              <w:t>pēc nolikumā 3.2.1.p. tabulā “iesaistāma personāla saraksts” “</w:t>
            </w:r>
            <w:r w:rsidRPr="00A375BA">
              <w:rPr>
                <w:rFonts w:ascii="Times New Roman" w:hAnsi="Times New Roman" w:cs="Times New Roman"/>
                <w:b/>
                <w:bCs/>
                <w:lang w:val="lv-LV"/>
              </w:rPr>
              <w:t>A</w:t>
            </w:r>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daļai nav</w:t>
            </w:r>
            <w:proofErr w:type="spellEnd"/>
            <w:r w:rsidRPr="00A375BA">
              <w:rPr>
                <w:rFonts w:ascii="Times New Roman" w:hAnsi="Times New Roman" w:cs="Times New Roman"/>
                <w:lang w:val="lv-LV"/>
              </w:rPr>
              <w:t xml:space="preserve"> iekļauts “Telekomunikāciju sistēmu un tīklu projektēšanas speciālists”?</w:t>
            </w:r>
          </w:p>
          <w:p w:rsidR="00A375BA" w:rsidRPr="00681054" w:rsidRDefault="00A375BA" w:rsidP="002461C4">
            <w:pPr>
              <w:rPr>
                <w:rFonts w:ascii="Times New Roman" w:hAnsi="Times New Roman" w:cs="Times New Roman"/>
                <w:lang w:val="lv-LV"/>
              </w:rPr>
            </w:pPr>
          </w:p>
        </w:tc>
        <w:tc>
          <w:tcPr>
            <w:tcW w:w="4338" w:type="dxa"/>
          </w:tcPr>
          <w:p w:rsidR="00A375BA" w:rsidRPr="00A375BA" w:rsidRDefault="00A375BA" w:rsidP="00A375BA">
            <w:pPr>
              <w:rPr>
                <w:rFonts w:ascii="Times New Roman" w:hAnsi="Times New Roman" w:cs="Times New Roman"/>
              </w:rPr>
            </w:pPr>
            <w:r w:rsidRPr="00A375BA">
              <w:rPr>
                <w:rFonts w:ascii="Times New Roman" w:hAnsi="Times New Roman" w:cs="Times New Roman"/>
                <w:lang w:val="lv-LV"/>
              </w:rPr>
              <w:t xml:space="preserve">Tehniskajā specifikācijā, </w:t>
            </w:r>
            <w:r w:rsidRPr="00A375BA">
              <w:rPr>
                <w:rFonts w:ascii="Times New Roman" w:hAnsi="Times New Roman" w:cs="Times New Roman"/>
                <w:i/>
                <w:iCs/>
                <w:lang w:val="lv-LV"/>
              </w:rPr>
              <w:t>sadaļā 2.Darba apjomi</w:t>
            </w:r>
            <w:r w:rsidRPr="00A375BA">
              <w:rPr>
                <w:rFonts w:ascii="Times New Roman" w:hAnsi="Times New Roman" w:cs="Times New Roman"/>
                <w:lang w:val="lv-LV"/>
              </w:rPr>
              <w:t xml:space="preserve"> nav minēta VST tīklu pārbūve, tāpēc atsevišķi netika prasīts VST speciālists, tomēr </w:t>
            </w:r>
            <w:r w:rsidRPr="00A375BA">
              <w:rPr>
                <w:rFonts w:ascii="Times New Roman" w:hAnsi="Times New Roman" w:cs="Times New Roman"/>
                <w:i/>
                <w:iCs/>
                <w:lang w:val="lv-LV"/>
              </w:rPr>
              <w:t>sadaļā 3.Projektēšanas uzdevums 17.punktā Īpašie nosacījumi</w:t>
            </w:r>
            <w:r w:rsidRPr="00A375BA">
              <w:rPr>
                <w:rFonts w:ascii="Times New Roman" w:hAnsi="Times New Roman" w:cs="Times New Roman"/>
                <w:lang w:val="lv-LV"/>
              </w:rPr>
              <w:t xml:space="preserve"> ir rakstīts: Izpildītājam jāveic citu inženierkomunikāciju projektēšanas darbus atbilstoši tehniskajiem noteikumiem. SIA „</w:t>
            </w:r>
            <w:proofErr w:type="spellStart"/>
            <w:r w:rsidRPr="00A375BA">
              <w:rPr>
                <w:rFonts w:ascii="Times New Roman" w:hAnsi="Times New Roman" w:cs="Times New Roman"/>
                <w:lang w:val="lv-LV"/>
              </w:rPr>
              <w:t>Lattelecom</w:t>
            </w:r>
            <w:proofErr w:type="spellEnd"/>
            <w:r w:rsidRPr="00A375BA">
              <w:rPr>
                <w:rFonts w:ascii="Times New Roman" w:hAnsi="Times New Roman" w:cs="Times New Roman"/>
                <w:lang w:val="lv-LV"/>
              </w:rPr>
              <w:t xml:space="preserve">” tehniskajos noteikumos (Nr.37.8-10/541/0904) nav norādīts, ka būs viennozīmīgi jāveic VST tīklu pārbūves projektēšanu. </w:t>
            </w:r>
            <w:proofErr w:type="spellStart"/>
            <w:r w:rsidRPr="00A375BA">
              <w:rPr>
                <w:rFonts w:ascii="Times New Roman" w:hAnsi="Times New Roman" w:cs="Times New Roman"/>
              </w:rPr>
              <w:t>Pamatojoties</w:t>
            </w:r>
            <w:proofErr w:type="spellEnd"/>
            <w:r w:rsidRPr="00A375BA">
              <w:rPr>
                <w:rFonts w:ascii="Times New Roman" w:hAnsi="Times New Roman" w:cs="Times New Roman"/>
              </w:rPr>
              <w:t xml:space="preserve"> </w:t>
            </w:r>
            <w:proofErr w:type="spellStart"/>
            <w:r w:rsidRPr="00A375BA">
              <w:rPr>
                <w:rFonts w:ascii="Times New Roman" w:hAnsi="Times New Roman" w:cs="Times New Roman"/>
              </w:rPr>
              <w:t>uz</w:t>
            </w:r>
            <w:proofErr w:type="spellEnd"/>
            <w:r w:rsidRPr="00A375BA">
              <w:rPr>
                <w:rFonts w:ascii="Times New Roman" w:hAnsi="Times New Roman" w:cs="Times New Roman"/>
              </w:rPr>
              <w:t xml:space="preserve"> </w:t>
            </w:r>
            <w:proofErr w:type="spellStart"/>
            <w:r w:rsidRPr="00A375BA">
              <w:rPr>
                <w:rFonts w:ascii="Times New Roman" w:hAnsi="Times New Roman" w:cs="Times New Roman"/>
              </w:rPr>
              <w:t>minēto</w:t>
            </w:r>
            <w:proofErr w:type="spellEnd"/>
            <w:r w:rsidRPr="00A375BA">
              <w:rPr>
                <w:rFonts w:ascii="Times New Roman" w:hAnsi="Times New Roman" w:cs="Times New Roman"/>
              </w:rPr>
              <w:t xml:space="preserve">, </w:t>
            </w:r>
            <w:proofErr w:type="spellStart"/>
            <w:r w:rsidRPr="00A375BA">
              <w:rPr>
                <w:rFonts w:ascii="Times New Roman" w:hAnsi="Times New Roman" w:cs="Times New Roman"/>
              </w:rPr>
              <w:t>šāds</w:t>
            </w:r>
            <w:proofErr w:type="spellEnd"/>
            <w:r w:rsidRPr="00A375BA">
              <w:rPr>
                <w:rFonts w:ascii="Times New Roman" w:hAnsi="Times New Roman" w:cs="Times New Roman"/>
              </w:rPr>
              <w:t xml:space="preserve"> </w:t>
            </w:r>
            <w:proofErr w:type="spellStart"/>
            <w:proofErr w:type="gramStart"/>
            <w:r w:rsidRPr="00A375BA">
              <w:rPr>
                <w:rFonts w:ascii="Times New Roman" w:hAnsi="Times New Roman" w:cs="Times New Roman"/>
              </w:rPr>
              <w:t>speciālists</w:t>
            </w:r>
            <w:proofErr w:type="spellEnd"/>
            <w:proofErr w:type="gramEnd"/>
            <w:r w:rsidRPr="00A375BA">
              <w:rPr>
                <w:rFonts w:ascii="Times New Roman" w:hAnsi="Times New Roman" w:cs="Times New Roman"/>
              </w:rPr>
              <w:t xml:space="preserve"> </w:t>
            </w:r>
            <w:proofErr w:type="spellStart"/>
            <w:r w:rsidRPr="00A375BA">
              <w:rPr>
                <w:rFonts w:ascii="Times New Roman" w:hAnsi="Times New Roman" w:cs="Times New Roman"/>
              </w:rPr>
              <w:t>nav</w:t>
            </w:r>
            <w:proofErr w:type="spellEnd"/>
            <w:r w:rsidRPr="00A375BA">
              <w:rPr>
                <w:rFonts w:ascii="Times New Roman" w:hAnsi="Times New Roman" w:cs="Times New Roman"/>
              </w:rPr>
              <w:t xml:space="preserve"> </w:t>
            </w:r>
            <w:proofErr w:type="spellStart"/>
            <w:r w:rsidRPr="00A375BA">
              <w:rPr>
                <w:rFonts w:ascii="Times New Roman" w:hAnsi="Times New Roman" w:cs="Times New Roman"/>
              </w:rPr>
              <w:t>pieprasīts</w:t>
            </w:r>
            <w:proofErr w:type="spellEnd"/>
            <w:r w:rsidRPr="00A375BA">
              <w:rPr>
                <w:rFonts w:ascii="Times New Roman" w:hAnsi="Times New Roman" w:cs="Times New Roman"/>
              </w:rPr>
              <w:t xml:space="preserve"> </w:t>
            </w:r>
            <w:proofErr w:type="spellStart"/>
            <w:r w:rsidRPr="00A375BA">
              <w:rPr>
                <w:rFonts w:ascii="Times New Roman" w:hAnsi="Times New Roman" w:cs="Times New Roman"/>
              </w:rPr>
              <w:t>konkursa</w:t>
            </w:r>
            <w:proofErr w:type="spellEnd"/>
            <w:r w:rsidRPr="00A375BA">
              <w:rPr>
                <w:rFonts w:ascii="Times New Roman" w:hAnsi="Times New Roman" w:cs="Times New Roman"/>
              </w:rPr>
              <w:t xml:space="preserve"> </w:t>
            </w:r>
            <w:proofErr w:type="spellStart"/>
            <w:r w:rsidRPr="00A375BA">
              <w:rPr>
                <w:rFonts w:ascii="Times New Roman" w:hAnsi="Times New Roman" w:cs="Times New Roman"/>
              </w:rPr>
              <w:t>nolikumā</w:t>
            </w:r>
            <w:proofErr w:type="spellEnd"/>
            <w:r w:rsidRPr="00A375BA">
              <w:rPr>
                <w:rFonts w:ascii="Times New Roman" w:hAnsi="Times New Roman" w:cs="Times New Roman"/>
              </w:rPr>
              <w:t>.</w:t>
            </w:r>
          </w:p>
          <w:p w:rsidR="00A375BA" w:rsidRDefault="00A375BA" w:rsidP="00681054">
            <w:pPr>
              <w:rPr>
                <w:rFonts w:ascii="Times New Roman" w:hAnsi="Times New Roman" w:cs="Times New Roman"/>
                <w:lang w:val="lv-LV"/>
              </w:rPr>
            </w:pPr>
          </w:p>
        </w:tc>
      </w:tr>
      <w:tr w:rsidR="00A375BA" w:rsidRPr="00A375BA" w:rsidTr="009A4BF1">
        <w:tc>
          <w:tcPr>
            <w:tcW w:w="834" w:type="dxa"/>
          </w:tcPr>
          <w:p w:rsidR="00A375BA" w:rsidRPr="00681054" w:rsidRDefault="00A375BA" w:rsidP="002461C4">
            <w:pPr>
              <w:jc w:val="center"/>
              <w:rPr>
                <w:rFonts w:ascii="Times New Roman" w:hAnsi="Times New Roman" w:cs="Times New Roman"/>
                <w:lang w:val="lv-LV"/>
              </w:rPr>
            </w:pPr>
            <w:r>
              <w:rPr>
                <w:rFonts w:ascii="Times New Roman" w:hAnsi="Times New Roman" w:cs="Times New Roman"/>
                <w:lang w:val="lv-LV"/>
              </w:rPr>
              <w:t>1.8</w:t>
            </w:r>
            <w:r w:rsidRPr="00681054">
              <w:rPr>
                <w:rFonts w:ascii="Times New Roman" w:hAnsi="Times New Roman" w:cs="Times New Roman"/>
                <w:lang w:val="lv-LV"/>
              </w:rPr>
              <w:t>.</w:t>
            </w:r>
          </w:p>
        </w:tc>
        <w:tc>
          <w:tcPr>
            <w:tcW w:w="4404" w:type="dxa"/>
          </w:tcPr>
          <w:p w:rsidR="00A375BA" w:rsidRPr="00A375BA" w:rsidRDefault="00A375BA" w:rsidP="00A375BA">
            <w:pPr>
              <w:rPr>
                <w:rFonts w:ascii="Times New Roman" w:hAnsi="Times New Roman" w:cs="Times New Roman"/>
                <w:lang w:val="lv-LV"/>
              </w:rPr>
            </w:pPr>
            <w:proofErr w:type="spellStart"/>
            <w:r w:rsidRPr="00A375BA">
              <w:rPr>
                <w:rFonts w:ascii="Times New Roman" w:hAnsi="Times New Roman" w:cs="Times New Roman"/>
                <w:lang w:val="lv-LV"/>
              </w:rPr>
              <w:t>N</w:t>
            </w:r>
            <w:r w:rsidRPr="00A375BA">
              <w:rPr>
                <w:rFonts w:ascii="Times New Roman" w:hAnsi="Times New Roman" w:cs="Times New Roman"/>
                <w:lang w:val="lv-LV"/>
              </w:rPr>
              <w:t>evar</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saprast</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Topogrāfiskās</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izpētes</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apjomu</w:t>
            </w:r>
            <w:proofErr w:type="spellEnd"/>
            <w:r w:rsidRPr="00A375BA">
              <w:rPr>
                <w:rFonts w:ascii="Times New Roman" w:hAnsi="Times New Roman" w:cs="Times New Roman"/>
                <w:lang w:val="lv-LV"/>
              </w:rPr>
              <w:t xml:space="preserve"> “B” </w:t>
            </w:r>
            <w:proofErr w:type="spellStart"/>
            <w:r w:rsidRPr="00A375BA">
              <w:rPr>
                <w:rFonts w:ascii="Times New Roman" w:hAnsi="Times New Roman" w:cs="Times New Roman"/>
                <w:lang w:val="lv-LV"/>
              </w:rPr>
              <w:t>daļai</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Lūdzu</w:t>
            </w:r>
            <w:proofErr w:type="spellEnd"/>
            <w:r w:rsidRPr="00A375BA">
              <w:rPr>
                <w:rFonts w:ascii="Times New Roman" w:hAnsi="Times New Roman" w:cs="Times New Roman"/>
                <w:lang w:val="lv-LV"/>
              </w:rPr>
              <w:t> </w:t>
            </w:r>
            <w:proofErr w:type="spellStart"/>
            <w:r w:rsidRPr="00A375BA">
              <w:rPr>
                <w:rFonts w:ascii="Times New Roman" w:hAnsi="Times New Roman" w:cs="Times New Roman"/>
                <w:lang w:val="lv-LV"/>
              </w:rPr>
              <w:t>noradīt</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projektēšanas</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darbu</w:t>
            </w:r>
            <w:proofErr w:type="spellEnd"/>
            <w:r w:rsidRPr="00A375BA">
              <w:rPr>
                <w:rFonts w:ascii="Times New Roman" w:hAnsi="Times New Roman" w:cs="Times New Roman"/>
                <w:lang w:val="lv-LV"/>
              </w:rPr>
              <w:t xml:space="preserve"> </w:t>
            </w:r>
            <w:proofErr w:type="spellStart"/>
            <w:r w:rsidRPr="00A375BA">
              <w:rPr>
                <w:rFonts w:ascii="Times New Roman" w:hAnsi="Times New Roman" w:cs="Times New Roman"/>
                <w:lang w:val="lv-LV"/>
              </w:rPr>
              <w:t>robežas</w:t>
            </w:r>
            <w:proofErr w:type="spellEnd"/>
            <w:r w:rsidRPr="00A375BA">
              <w:rPr>
                <w:rFonts w:ascii="Times New Roman" w:hAnsi="Times New Roman" w:cs="Times New Roman"/>
                <w:lang w:val="lv-LV"/>
              </w:rPr>
              <w:t>.</w:t>
            </w:r>
          </w:p>
          <w:p w:rsidR="00A375BA" w:rsidRPr="00681054" w:rsidRDefault="00A375BA" w:rsidP="00A375BA">
            <w:pPr>
              <w:jc w:val="center"/>
              <w:rPr>
                <w:rFonts w:ascii="Times New Roman" w:hAnsi="Times New Roman" w:cs="Times New Roman"/>
                <w:lang w:val="lv-LV"/>
              </w:rPr>
            </w:pPr>
          </w:p>
        </w:tc>
        <w:tc>
          <w:tcPr>
            <w:tcW w:w="4338" w:type="dxa"/>
          </w:tcPr>
          <w:p w:rsidR="00A375BA" w:rsidRDefault="00A375BA" w:rsidP="00A375BA">
            <w:pPr>
              <w:rPr>
                <w:rFonts w:ascii="Times New Roman" w:hAnsi="Times New Roman" w:cs="Times New Roman"/>
                <w:i/>
                <w:iCs/>
                <w:lang w:val="lv-LV"/>
              </w:rPr>
            </w:pPr>
            <w:r w:rsidRPr="00A375BA">
              <w:rPr>
                <w:rFonts w:ascii="Times New Roman" w:hAnsi="Times New Roman" w:cs="Times New Roman"/>
                <w:lang w:val="lv-LV"/>
              </w:rPr>
              <w:t xml:space="preserve">Tehniskajā specifikācijā, </w:t>
            </w:r>
            <w:r w:rsidRPr="00A375BA">
              <w:rPr>
                <w:rFonts w:ascii="Times New Roman" w:hAnsi="Times New Roman" w:cs="Times New Roman"/>
                <w:i/>
                <w:iCs/>
                <w:lang w:val="lv-LV"/>
              </w:rPr>
              <w:t>sadaļā 2.Darba apjomi</w:t>
            </w:r>
            <w:r>
              <w:rPr>
                <w:rFonts w:ascii="Times New Roman" w:hAnsi="Times New Roman" w:cs="Times New Roman"/>
                <w:i/>
                <w:iCs/>
                <w:lang w:val="lv-LV"/>
              </w:rPr>
              <w:t xml:space="preserve"> </w:t>
            </w:r>
            <w:r>
              <w:rPr>
                <w:rFonts w:ascii="Times New Roman" w:hAnsi="Times New Roman" w:cs="Times New Roman"/>
                <w:iCs/>
                <w:lang w:val="lv-LV"/>
              </w:rPr>
              <w:t xml:space="preserve">ir uzrakstīts </w:t>
            </w:r>
            <w:r>
              <w:rPr>
                <w:rFonts w:ascii="Times New Roman" w:hAnsi="Times New Roman" w:cs="Times New Roman"/>
                <w:i/>
                <w:iCs/>
                <w:lang w:val="lv-LV"/>
              </w:rPr>
              <w:t>Topogrāfiskā izpēte 1,50 ha.</w:t>
            </w:r>
          </w:p>
          <w:p w:rsidR="00A375BA" w:rsidRDefault="00A375BA" w:rsidP="00A375BA">
            <w:pPr>
              <w:rPr>
                <w:rFonts w:ascii="Times New Roman" w:hAnsi="Times New Roman" w:cs="Times New Roman"/>
                <w:iCs/>
                <w:lang w:val="lv-LV"/>
              </w:rPr>
            </w:pPr>
            <w:r>
              <w:rPr>
                <w:rFonts w:ascii="Times New Roman" w:hAnsi="Times New Roman" w:cs="Times New Roman"/>
                <w:iCs/>
                <w:lang w:val="lv-LV"/>
              </w:rPr>
              <w:t>Grafiskais pielikums</w:t>
            </w:r>
            <w:r w:rsidR="0011325E">
              <w:rPr>
                <w:rFonts w:ascii="Times New Roman" w:hAnsi="Times New Roman" w:cs="Times New Roman"/>
                <w:iCs/>
                <w:lang w:val="lv-LV"/>
              </w:rPr>
              <w:t xml:space="preserve"> (aptuvena teritorijas platība</w:t>
            </w:r>
            <w:bookmarkStart w:id="0" w:name="_GoBack"/>
            <w:bookmarkEnd w:id="0"/>
            <w:r w:rsidR="0011325E">
              <w:rPr>
                <w:rFonts w:ascii="Times New Roman" w:hAnsi="Times New Roman" w:cs="Times New Roman"/>
                <w:iCs/>
                <w:lang w:val="lv-LV"/>
              </w:rPr>
              <w:t>)</w:t>
            </w:r>
            <w:r>
              <w:rPr>
                <w:rFonts w:ascii="Times New Roman" w:hAnsi="Times New Roman" w:cs="Times New Roman"/>
                <w:iCs/>
                <w:lang w:val="lv-LV"/>
              </w:rPr>
              <w:t>:</w:t>
            </w:r>
          </w:p>
          <w:p w:rsidR="0011325E" w:rsidRDefault="00A375BA" w:rsidP="00A375BA">
            <w:pPr>
              <w:rPr>
                <w:rFonts w:ascii="Times New Roman" w:hAnsi="Times New Roman" w:cs="Times New Roman"/>
                <w:iCs/>
                <w:lang w:val="lv-LV"/>
              </w:rPr>
            </w:pPr>
            <w:r>
              <w:rPr>
                <w:noProof/>
                <w:lang w:val="lv-LV" w:eastAsia="lv-LV"/>
              </w:rPr>
              <w:drawing>
                <wp:inline distT="0" distB="0" distL="0" distR="0" wp14:anchorId="0A1B51DF" wp14:editId="5BA856AF">
                  <wp:extent cx="3371850" cy="2047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71850" cy="2047606"/>
                          </a:xfrm>
                          <a:prstGeom prst="rect">
                            <a:avLst/>
                          </a:prstGeom>
                        </pic:spPr>
                      </pic:pic>
                    </a:graphicData>
                  </a:graphic>
                </wp:inline>
              </w:drawing>
            </w:r>
          </w:p>
          <w:p w:rsidR="00A375BA" w:rsidRPr="00A375BA" w:rsidRDefault="00A375BA" w:rsidP="00A375BA">
            <w:pPr>
              <w:rPr>
                <w:rFonts w:ascii="Times New Roman" w:hAnsi="Times New Roman" w:cs="Times New Roman"/>
                <w:iCs/>
                <w:lang w:val="lv-LV"/>
              </w:rPr>
            </w:pPr>
            <w:r>
              <w:rPr>
                <w:rFonts w:ascii="Times New Roman" w:hAnsi="Times New Roman" w:cs="Times New Roman"/>
                <w:iCs/>
                <w:lang w:val="lv-LV"/>
              </w:rPr>
              <w:t xml:space="preserve"> </w:t>
            </w:r>
            <w:r w:rsidR="0011325E">
              <w:rPr>
                <w:noProof/>
                <w:lang w:val="lv-LV" w:eastAsia="lv-LV"/>
              </w:rPr>
              <w:drawing>
                <wp:inline distT="0" distB="0" distL="0" distR="0" wp14:anchorId="1921CE0B" wp14:editId="74D2939D">
                  <wp:extent cx="20859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85975" cy="1552575"/>
                          </a:xfrm>
                          <a:prstGeom prst="rect">
                            <a:avLst/>
                          </a:prstGeom>
                        </pic:spPr>
                      </pic:pic>
                    </a:graphicData>
                  </a:graphic>
                </wp:inline>
              </w:drawing>
            </w:r>
          </w:p>
        </w:tc>
      </w:tr>
    </w:tbl>
    <w:p w:rsidR="009A4BF1" w:rsidRPr="009A4BF1" w:rsidRDefault="009A4BF1" w:rsidP="000075F8">
      <w:pPr>
        <w:jc w:val="center"/>
        <w:rPr>
          <w:rFonts w:ascii="Times New Roman" w:hAnsi="Times New Roman" w:cs="Times New Roman"/>
          <w:lang w:val="lv-LV"/>
        </w:rPr>
      </w:pPr>
    </w:p>
    <w:sectPr w:rsidR="009A4BF1" w:rsidRP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726"/>
    <w:multiLevelType w:val="multilevel"/>
    <w:tmpl w:val="80B668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806295"/>
    <w:multiLevelType w:val="multilevel"/>
    <w:tmpl w:val="8E106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15"/>
    <w:rsid w:val="000075F8"/>
    <w:rsid w:val="000D0A12"/>
    <w:rsid w:val="0011325E"/>
    <w:rsid w:val="001558E4"/>
    <w:rsid w:val="001D3CB6"/>
    <w:rsid w:val="002A3533"/>
    <w:rsid w:val="002F16C9"/>
    <w:rsid w:val="00374ED6"/>
    <w:rsid w:val="0041042D"/>
    <w:rsid w:val="00431861"/>
    <w:rsid w:val="004C0385"/>
    <w:rsid w:val="00524D4A"/>
    <w:rsid w:val="00584CEC"/>
    <w:rsid w:val="00586783"/>
    <w:rsid w:val="005D5AA6"/>
    <w:rsid w:val="00681054"/>
    <w:rsid w:val="008B67E2"/>
    <w:rsid w:val="0090248F"/>
    <w:rsid w:val="00911904"/>
    <w:rsid w:val="009A4BF1"/>
    <w:rsid w:val="009E1015"/>
    <w:rsid w:val="00A375BA"/>
    <w:rsid w:val="00AC60C1"/>
    <w:rsid w:val="00AD51D4"/>
    <w:rsid w:val="00BB764B"/>
    <w:rsid w:val="00C536CE"/>
    <w:rsid w:val="00C84911"/>
    <w:rsid w:val="00EA05D1"/>
    <w:rsid w:val="00FA68D0"/>
    <w:rsid w:val="00FC7DA7"/>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8105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81054"/>
    <w:rPr>
      <w:rFonts w:ascii="Times New Roman" w:eastAsia="Times New Roman" w:hAnsi="Times New Roman" w:cs="Times New Roman"/>
      <w:sz w:val="20"/>
      <w:szCs w:val="20"/>
    </w:rPr>
  </w:style>
  <w:style w:type="character" w:styleId="Strong">
    <w:name w:val="Strong"/>
    <w:basedOn w:val="DefaultParagraphFont"/>
    <w:uiPriority w:val="22"/>
    <w:qFormat/>
    <w:rsid w:val="00A375BA"/>
    <w:rPr>
      <w:b/>
      <w:bCs/>
    </w:rPr>
  </w:style>
  <w:style w:type="paragraph" w:styleId="BalloonText">
    <w:name w:val="Balloon Text"/>
    <w:basedOn w:val="Normal"/>
    <w:link w:val="BalloonTextChar"/>
    <w:uiPriority w:val="99"/>
    <w:semiHidden/>
    <w:unhideWhenUsed/>
    <w:rsid w:val="00A3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8105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81054"/>
    <w:rPr>
      <w:rFonts w:ascii="Times New Roman" w:eastAsia="Times New Roman" w:hAnsi="Times New Roman" w:cs="Times New Roman"/>
      <w:sz w:val="20"/>
      <w:szCs w:val="20"/>
    </w:rPr>
  </w:style>
  <w:style w:type="character" w:styleId="Strong">
    <w:name w:val="Strong"/>
    <w:basedOn w:val="DefaultParagraphFont"/>
    <w:uiPriority w:val="22"/>
    <w:qFormat/>
    <w:rsid w:val="00A375BA"/>
    <w:rPr>
      <w:b/>
      <w:bCs/>
    </w:rPr>
  </w:style>
  <w:style w:type="paragraph" w:styleId="BalloonText">
    <w:name w:val="Balloon Text"/>
    <w:basedOn w:val="Normal"/>
    <w:link w:val="BalloonTextChar"/>
    <w:uiPriority w:val="99"/>
    <w:semiHidden/>
    <w:unhideWhenUsed/>
    <w:rsid w:val="00A3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9754">
      <w:bodyDiv w:val="1"/>
      <w:marLeft w:val="0"/>
      <w:marRight w:val="0"/>
      <w:marTop w:val="0"/>
      <w:marBottom w:val="0"/>
      <w:divBdr>
        <w:top w:val="none" w:sz="0" w:space="0" w:color="auto"/>
        <w:left w:val="none" w:sz="0" w:space="0" w:color="auto"/>
        <w:bottom w:val="none" w:sz="0" w:space="0" w:color="auto"/>
        <w:right w:val="none" w:sz="0" w:space="0" w:color="auto"/>
      </w:divBdr>
    </w:div>
    <w:div w:id="1282884956">
      <w:bodyDiv w:val="1"/>
      <w:marLeft w:val="0"/>
      <w:marRight w:val="0"/>
      <w:marTop w:val="0"/>
      <w:marBottom w:val="0"/>
      <w:divBdr>
        <w:top w:val="none" w:sz="0" w:space="0" w:color="auto"/>
        <w:left w:val="none" w:sz="0" w:space="0" w:color="auto"/>
        <w:bottom w:val="none" w:sz="0" w:space="0" w:color="auto"/>
        <w:right w:val="none" w:sz="0" w:space="0" w:color="auto"/>
      </w:divBdr>
    </w:div>
    <w:div w:id="1284775892">
      <w:bodyDiv w:val="1"/>
      <w:marLeft w:val="0"/>
      <w:marRight w:val="0"/>
      <w:marTop w:val="0"/>
      <w:marBottom w:val="0"/>
      <w:divBdr>
        <w:top w:val="none" w:sz="0" w:space="0" w:color="auto"/>
        <w:left w:val="none" w:sz="0" w:space="0" w:color="auto"/>
        <w:bottom w:val="none" w:sz="0" w:space="0" w:color="auto"/>
        <w:right w:val="none" w:sz="0" w:space="0" w:color="auto"/>
      </w:divBdr>
    </w:div>
    <w:div w:id="1369572424">
      <w:bodyDiv w:val="1"/>
      <w:marLeft w:val="0"/>
      <w:marRight w:val="0"/>
      <w:marTop w:val="0"/>
      <w:marBottom w:val="0"/>
      <w:divBdr>
        <w:top w:val="none" w:sz="0" w:space="0" w:color="auto"/>
        <w:left w:val="none" w:sz="0" w:space="0" w:color="auto"/>
        <w:bottom w:val="none" w:sz="0" w:space="0" w:color="auto"/>
        <w:right w:val="none" w:sz="0" w:space="0" w:color="auto"/>
      </w:divBdr>
    </w:div>
    <w:div w:id="19957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2785</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Sergejs Gorniks</cp:lastModifiedBy>
  <cp:revision>11</cp:revision>
  <dcterms:created xsi:type="dcterms:W3CDTF">2015-11-30T13:34:00Z</dcterms:created>
  <dcterms:modified xsi:type="dcterms:W3CDTF">2015-12-03T13:20:00Z</dcterms:modified>
</cp:coreProperties>
</file>