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E4" w:rsidRPr="00501EE4" w:rsidRDefault="00501EE4" w:rsidP="00501EE4">
      <w:pPr>
        <w:spacing w:after="0" w:line="276" w:lineRule="auto"/>
        <w:jc w:val="right"/>
        <w:rPr>
          <w:rFonts w:ascii="Times New Roman" w:eastAsia="Calibri" w:hAnsi="Times New Roman" w:cs="Times New Roman"/>
          <w:sz w:val="24"/>
        </w:rPr>
      </w:pPr>
      <w:bookmarkStart w:id="0" w:name="_GoBack"/>
      <w:bookmarkEnd w:id="0"/>
      <w:r w:rsidRPr="00501EE4">
        <w:rPr>
          <w:rFonts w:ascii="Times New Roman" w:eastAsia="Calibri" w:hAnsi="Times New Roman" w:cs="Times New Roman"/>
          <w:sz w:val="24"/>
        </w:rPr>
        <w:t>__.pielikums</w:t>
      </w:r>
    </w:p>
    <w:p w:rsidR="00501EE4" w:rsidRPr="00501EE4" w:rsidRDefault="00501EE4" w:rsidP="00501EE4">
      <w:pPr>
        <w:spacing w:after="200" w:line="276" w:lineRule="auto"/>
        <w:jc w:val="right"/>
        <w:rPr>
          <w:rFonts w:ascii="Times New Roman" w:eastAsia="Calibri" w:hAnsi="Times New Roman" w:cs="Times New Roman"/>
          <w:sz w:val="24"/>
        </w:rPr>
      </w:pPr>
      <w:r w:rsidRPr="00501EE4">
        <w:rPr>
          <w:rFonts w:ascii="Times New Roman" w:eastAsia="Calibri" w:hAnsi="Times New Roman" w:cs="Times New Roman"/>
          <w:sz w:val="24"/>
        </w:rPr>
        <w:t>projekta iesniegumam</w:t>
      </w:r>
    </w:p>
    <w:p w:rsidR="00501EE4" w:rsidRPr="00501EE4" w:rsidRDefault="00501EE4" w:rsidP="00501EE4">
      <w:pPr>
        <w:spacing w:after="200" w:line="276" w:lineRule="auto"/>
        <w:jc w:val="center"/>
        <w:rPr>
          <w:rFonts w:ascii="Times New Roman" w:eastAsia="Calibri" w:hAnsi="Times New Roman" w:cs="Times New Roman"/>
          <w:sz w:val="24"/>
        </w:rPr>
      </w:pPr>
      <w:r w:rsidRPr="00501EE4">
        <w:rPr>
          <w:rFonts w:ascii="Times New Roman" w:eastAsia="Calibri" w:hAnsi="Times New Roman" w:cs="Times New Roman"/>
          <w:sz w:val="24"/>
        </w:rPr>
        <w:t>APLIECINĀJUMS PAR VALSTS ATBALSTA NOSACĪJUMU IEVĒROŠANU</w:t>
      </w:r>
    </w:p>
    <w:p w:rsidR="00501EE4" w:rsidRPr="00501EE4" w:rsidRDefault="00207874" w:rsidP="00501EE4">
      <w:pPr>
        <w:spacing w:after="0" w:line="240" w:lineRule="auto"/>
        <w:jc w:val="center"/>
        <w:rPr>
          <w:rFonts w:ascii="Times New Roman" w:eastAsia="Calibri" w:hAnsi="Times New Roman" w:cs="Times New Roman"/>
          <w:sz w:val="24"/>
        </w:rPr>
      </w:pPr>
      <w:hyperlink r:id="rId7" w:history="1">
        <w:r w:rsidR="00501EE4" w:rsidRPr="00501EE4">
          <w:rPr>
            <w:rFonts w:ascii="Times New Roman" w:eastAsia="Calibri" w:hAnsi="Times New Roman" w:cs="Times New Roman"/>
            <w:sz w:val="24"/>
            <w:szCs w:val="24"/>
          </w:rPr>
          <w:t>Komisijas</w:t>
        </w:r>
      </w:hyperlink>
      <w:r w:rsidR="00501EE4" w:rsidRPr="00501EE4">
        <w:rPr>
          <w:rFonts w:ascii="Times New Roman" w:eastAsia="Calibri" w:hAnsi="Times New Roman" w:cs="Times New Roman"/>
          <w:sz w:val="24"/>
          <w:szCs w:val="24"/>
        </w:rPr>
        <w:t xml:space="preserve"> </w:t>
      </w:r>
      <w:r w:rsidR="00501EE4" w:rsidRPr="00501EE4">
        <w:rPr>
          <w:rFonts w:ascii="Times New Roman" w:eastAsia="Times New Roman" w:hAnsi="Times New Roman" w:cs="Times New Roman"/>
          <w:sz w:val="24"/>
          <w:szCs w:val="24"/>
          <w:lang w:eastAsia="lv-LV"/>
        </w:rPr>
        <w:t xml:space="preserve">2014.gada 17.jūnija Regula (ES) </w:t>
      </w:r>
      <w:r w:rsidR="00501EE4" w:rsidRPr="00501EE4">
        <w:rPr>
          <w:rFonts w:ascii="Times New Roman" w:eastAsia="Times New Roman" w:hAnsi="Times New Roman" w:cs="Times New Roman"/>
          <w:sz w:val="24"/>
          <w:szCs w:val="24"/>
          <w:u w:val="single"/>
          <w:lang w:eastAsia="lv-LV"/>
        </w:rPr>
        <w:t>Nr.651/2014</w:t>
      </w:r>
      <w:r w:rsidR="00501EE4" w:rsidRPr="00501EE4">
        <w:rPr>
          <w:rFonts w:ascii="Times New Roman" w:eastAsia="Times New Roman" w:hAnsi="Times New Roman" w:cs="Times New Roman"/>
          <w:sz w:val="24"/>
          <w:szCs w:val="24"/>
          <w:lang w:eastAsia="lv-LV"/>
        </w:rPr>
        <w:t>, ar ko noteiktas atbalsta kategorijas atzīst par saderīgām ar iekšējo tirgu, piemērojot Līguma 107.un 108.pantu</w:t>
      </w:r>
      <w:r w:rsidR="00501EE4" w:rsidRPr="00501EE4">
        <w:rPr>
          <w:rFonts w:ascii="Times New Roman" w:eastAsia="Calibri" w:hAnsi="Times New Roman" w:cs="Times New Roman"/>
          <w:sz w:val="24"/>
        </w:rPr>
        <w:t xml:space="preserve"> </w:t>
      </w:r>
    </w:p>
    <w:p w:rsidR="00501EE4" w:rsidRPr="00501EE4" w:rsidRDefault="00501EE4" w:rsidP="00501EE4">
      <w:pPr>
        <w:spacing w:after="0" w:line="240" w:lineRule="auto"/>
        <w:jc w:val="center"/>
        <w:rPr>
          <w:rFonts w:ascii="Times New Roman" w:eastAsia="Calibri" w:hAnsi="Times New Roman" w:cs="Times New Roman"/>
          <w:sz w:val="24"/>
        </w:rPr>
      </w:pPr>
    </w:p>
    <w:p w:rsidR="00501EE4" w:rsidRPr="00501EE4" w:rsidRDefault="00501EE4" w:rsidP="00501EE4">
      <w:pPr>
        <w:spacing w:after="0" w:line="240" w:lineRule="auto"/>
        <w:jc w:val="both"/>
        <w:rPr>
          <w:rFonts w:ascii="Times New Roman" w:eastAsia="Calibri" w:hAnsi="Times New Roman" w:cs="Times New Roman"/>
          <w:sz w:val="24"/>
        </w:rPr>
      </w:pPr>
      <w:r w:rsidRPr="00501EE4">
        <w:rPr>
          <w:rFonts w:ascii="Times New Roman" w:eastAsia="Calibri" w:hAnsi="Times New Roman" w:cs="Times New Roman"/>
          <w:sz w:val="24"/>
        </w:rPr>
        <w:t>Projekta iesniedzējs _____________________________________________________________</w:t>
      </w:r>
    </w:p>
    <w:p w:rsidR="00501EE4" w:rsidRPr="00501EE4" w:rsidRDefault="00501EE4" w:rsidP="00501EE4">
      <w:pPr>
        <w:spacing w:after="0" w:line="240" w:lineRule="auto"/>
        <w:jc w:val="both"/>
        <w:rPr>
          <w:rFonts w:ascii="Times New Roman" w:eastAsia="Calibri" w:hAnsi="Times New Roman" w:cs="Times New Roman"/>
          <w:sz w:val="24"/>
          <w:vertAlign w:val="superscript"/>
        </w:rPr>
      </w:pPr>
      <w:r w:rsidRPr="00501EE4">
        <w:rPr>
          <w:rFonts w:ascii="Times New Roman" w:eastAsia="Calibri" w:hAnsi="Times New Roman" w:cs="Times New Roman"/>
          <w:sz w:val="24"/>
          <w:vertAlign w:val="superscript"/>
        </w:rPr>
        <w:t xml:space="preserve">                                                     </w:t>
      </w:r>
      <w:r w:rsidRPr="00501EE4">
        <w:rPr>
          <w:rFonts w:ascii="Times New Roman" w:eastAsia="Calibri" w:hAnsi="Times New Roman" w:cs="Times New Roman"/>
          <w:sz w:val="24"/>
          <w:vertAlign w:val="superscript"/>
        </w:rPr>
        <w:tab/>
      </w:r>
      <w:r w:rsidRPr="00501EE4">
        <w:rPr>
          <w:rFonts w:ascii="Times New Roman" w:eastAsia="Calibri" w:hAnsi="Times New Roman" w:cs="Times New Roman"/>
          <w:sz w:val="24"/>
          <w:vertAlign w:val="superscript"/>
        </w:rPr>
        <w:tab/>
      </w:r>
      <w:r w:rsidRPr="00501EE4">
        <w:rPr>
          <w:rFonts w:ascii="Times New Roman" w:eastAsia="Calibri" w:hAnsi="Times New Roman" w:cs="Times New Roman"/>
          <w:sz w:val="24"/>
          <w:vertAlign w:val="superscript"/>
        </w:rPr>
        <w:tab/>
      </w:r>
      <w:r w:rsidRPr="00501EE4">
        <w:rPr>
          <w:rFonts w:ascii="Times New Roman" w:eastAsia="Calibri" w:hAnsi="Times New Roman" w:cs="Times New Roman"/>
          <w:sz w:val="24"/>
          <w:vertAlign w:val="superscript"/>
        </w:rPr>
        <w:tab/>
      </w:r>
      <w:r w:rsidRPr="00501EE4">
        <w:rPr>
          <w:rFonts w:ascii="Times New Roman" w:eastAsia="Calibri" w:hAnsi="Times New Roman" w:cs="Times New Roman"/>
          <w:sz w:val="24"/>
          <w:vertAlign w:val="superscript"/>
        </w:rPr>
        <w:tab/>
        <w:t xml:space="preserve"> (nosaukums)</w:t>
      </w:r>
    </w:p>
    <w:p w:rsidR="00501EE4" w:rsidRPr="00501EE4" w:rsidRDefault="00501EE4" w:rsidP="00501EE4">
      <w:pPr>
        <w:spacing w:after="0" w:line="240" w:lineRule="auto"/>
        <w:jc w:val="both"/>
        <w:rPr>
          <w:rFonts w:ascii="Times New Roman" w:eastAsia="Calibri" w:hAnsi="Times New Roman" w:cs="Times New Roman"/>
          <w:sz w:val="24"/>
        </w:rPr>
      </w:pPr>
      <w:r w:rsidRPr="00501EE4">
        <w:rPr>
          <w:rFonts w:ascii="Times New Roman" w:eastAsia="Calibri" w:hAnsi="Times New Roman" w:cs="Times New Roman"/>
          <w:sz w:val="24"/>
        </w:rPr>
        <w:t xml:space="preserve">apliecina, ka projekta iesniegumā </w:t>
      </w:r>
    </w:p>
    <w:p w:rsidR="00501EE4" w:rsidRPr="00501EE4" w:rsidRDefault="00501EE4" w:rsidP="00501EE4">
      <w:pPr>
        <w:spacing w:before="240" w:after="0" w:line="240" w:lineRule="auto"/>
        <w:jc w:val="both"/>
        <w:rPr>
          <w:rFonts w:ascii="Times New Roman" w:eastAsia="Calibri" w:hAnsi="Times New Roman" w:cs="Times New Roman"/>
          <w:sz w:val="24"/>
        </w:rPr>
      </w:pPr>
      <w:r w:rsidRPr="00501EE4">
        <w:rPr>
          <w:rFonts w:ascii="Times New Roman" w:eastAsia="Calibri" w:hAnsi="Times New Roman" w:cs="Times New Roman"/>
          <w:sz w:val="24"/>
        </w:rPr>
        <w:t>_____________________________________________________________________________</w:t>
      </w:r>
    </w:p>
    <w:p w:rsidR="00501EE4" w:rsidRPr="00501EE4" w:rsidRDefault="00501EE4" w:rsidP="00501EE4">
      <w:pPr>
        <w:spacing w:after="0" w:line="240" w:lineRule="auto"/>
        <w:rPr>
          <w:rFonts w:ascii="Times New Roman" w:eastAsia="Calibri" w:hAnsi="Times New Roman" w:cs="Times New Roman"/>
          <w:sz w:val="24"/>
          <w:vertAlign w:val="superscript"/>
        </w:rPr>
      </w:pPr>
      <w:r w:rsidRPr="00501EE4">
        <w:rPr>
          <w:rFonts w:ascii="Times New Roman" w:eastAsia="Calibri" w:hAnsi="Times New Roman" w:cs="Times New Roman"/>
          <w:sz w:val="24"/>
          <w:vertAlign w:val="superscript"/>
        </w:rPr>
        <w:t xml:space="preserve">                                                     </w:t>
      </w:r>
      <w:r w:rsidRPr="00501EE4">
        <w:rPr>
          <w:rFonts w:ascii="Times New Roman" w:eastAsia="Calibri" w:hAnsi="Times New Roman" w:cs="Times New Roman"/>
          <w:sz w:val="24"/>
          <w:vertAlign w:val="superscript"/>
        </w:rPr>
        <w:tab/>
      </w:r>
      <w:r w:rsidRPr="00501EE4">
        <w:rPr>
          <w:rFonts w:ascii="Times New Roman" w:eastAsia="Calibri" w:hAnsi="Times New Roman" w:cs="Times New Roman"/>
          <w:sz w:val="24"/>
          <w:vertAlign w:val="superscript"/>
        </w:rPr>
        <w:tab/>
      </w:r>
      <w:r w:rsidRPr="00501EE4">
        <w:rPr>
          <w:rFonts w:ascii="Times New Roman" w:eastAsia="Calibri" w:hAnsi="Times New Roman" w:cs="Times New Roman"/>
          <w:sz w:val="24"/>
          <w:vertAlign w:val="superscript"/>
        </w:rPr>
        <w:tab/>
      </w:r>
      <w:r w:rsidRPr="00501EE4">
        <w:rPr>
          <w:rFonts w:ascii="Times New Roman" w:eastAsia="Calibri" w:hAnsi="Times New Roman" w:cs="Times New Roman"/>
          <w:sz w:val="24"/>
          <w:vertAlign w:val="superscript"/>
        </w:rPr>
        <w:tab/>
      </w:r>
      <w:r w:rsidRPr="00501EE4">
        <w:rPr>
          <w:rFonts w:ascii="Times New Roman" w:eastAsia="Calibri" w:hAnsi="Times New Roman" w:cs="Times New Roman"/>
          <w:sz w:val="24"/>
          <w:vertAlign w:val="superscript"/>
        </w:rPr>
        <w:tab/>
        <w:t xml:space="preserve"> (nosaukums)</w:t>
      </w:r>
    </w:p>
    <w:p w:rsidR="00501EE4" w:rsidRPr="00501EE4" w:rsidRDefault="00501EE4" w:rsidP="00501EE4">
      <w:pPr>
        <w:spacing w:after="0" w:line="240" w:lineRule="auto"/>
        <w:jc w:val="both"/>
        <w:rPr>
          <w:rFonts w:ascii="Times New Roman" w:eastAsia="Calibri" w:hAnsi="Times New Roman" w:cs="Times New Roman"/>
          <w:sz w:val="24"/>
        </w:rPr>
      </w:pPr>
    </w:p>
    <w:p w:rsidR="00501EE4" w:rsidRPr="00501EE4" w:rsidRDefault="00501EE4" w:rsidP="00501EE4">
      <w:pPr>
        <w:spacing w:after="120" w:line="240" w:lineRule="auto"/>
        <w:jc w:val="both"/>
        <w:rPr>
          <w:rFonts w:ascii="Times New Roman" w:eastAsia="Calibri" w:hAnsi="Times New Roman" w:cs="Times New Roman"/>
          <w:sz w:val="24"/>
        </w:rPr>
      </w:pPr>
      <w:r w:rsidRPr="00501EE4">
        <w:rPr>
          <w:rFonts w:ascii="Times New Roman" w:eastAsia="Calibri" w:hAnsi="Times New Roman" w:cs="Times New Roman"/>
          <w:sz w:val="24"/>
        </w:rPr>
        <w:t xml:space="preserve">ieguldījumi, kas plānoti Ministru kabineta MK 2017.gada 24.oktobra noteikumu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w:t>
      </w:r>
      <w:r w:rsidRPr="00501EE4">
        <w:rPr>
          <w:rFonts w:ascii="Times New Roman" w:eastAsia="Calibri" w:hAnsi="Times New Roman" w:cs="Times New Roman"/>
          <w:sz w:val="24"/>
          <w:szCs w:val="24"/>
        </w:rPr>
        <w:t>(turpmāk - MK noteikumi)</w:t>
      </w:r>
      <w:r w:rsidRPr="00501EE4">
        <w:rPr>
          <w:rFonts w:ascii="Times New Roman" w:eastAsia="Calibri" w:hAnsi="Times New Roman" w:cs="Times New Roman"/>
          <w:sz w:val="24"/>
        </w:rPr>
        <w:t xml:space="preserve"> </w:t>
      </w:r>
      <w:r w:rsidRPr="00501EE4">
        <w:rPr>
          <w:rFonts w:ascii="Times New Roman" w:eastAsia="Calibri" w:hAnsi="Times New Roman" w:cs="Times New Roman"/>
          <w:b/>
          <w:sz w:val="24"/>
        </w:rPr>
        <w:t>12. un 13.punktā</w:t>
      </w:r>
      <w:r w:rsidRPr="00501EE4">
        <w:rPr>
          <w:rFonts w:ascii="Times New Roman" w:eastAsia="Calibri" w:hAnsi="Times New Roman" w:cs="Times New Roman"/>
          <w:sz w:val="24"/>
        </w:rPr>
        <w:t xml:space="preserve"> ietvaros, atbilst Regulas Nr.651/2014 nosacījumiem, tajā skaitā šādiem nosacījumiem:</w:t>
      </w:r>
    </w:p>
    <w:p w:rsidR="00501EE4" w:rsidRPr="00501EE4" w:rsidRDefault="00501EE4" w:rsidP="00501EE4">
      <w:pPr>
        <w:numPr>
          <w:ilvl w:val="0"/>
          <w:numId w:val="1"/>
        </w:numPr>
        <w:spacing w:after="120" w:line="240" w:lineRule="auto"/>
        <w:ind w:left="426" w:hanging="283"/>
        <w:jc w:val="both"/>
        <w:rPr>
          <w:rFonts w:ascii="Times New Roman" w:eastAsia="ヒラギノ角ゴ Pro W3" w:hAnsi="Times New Roman" w:cs="Times New Roman"/>
          <w:sz w:val="24"/>
          <w:szCs w:val="24"/>
        </w:rPr>
      </w:pPr>
      <w:r w:rsidRPr="00501EE4">
        <w:rPr>
          <w:rFonts w:ascii="Times New Roman" w:eastAsia="ヒラギノ角ゴ Pro W3" w:hAnsi="Times New Roman" w:cs="Times New Roman"/>
          <w:sz w:val="24"/>
          <w:szCs w:val="24"/>
        </w:rPr>
        <w:t>projekta darbības atbilst vienam vai vairākiem Komisijas regulas Nr. 651/2014 53. panta 2. punkta “a” vai “b” apakšpunktā norādītajiem mērķiem, t.i., atbalstu piešķir šādiem kultūras mērķiem un darbībām:</w:t>
      </w:r>
    </w:p>
    <w:p w:rsidR="00501EE4" w:rsidRPr="00501EE4" w:rsidRDefault="00501EE4" w:rsidP="00501EE4">
      <w:pPr>
        <w:numPr>
          <w:ilvl w:val="0"/>
          <w:numId w:val="2"/>
        </w:numPr>
        <w:spacing w:after="0" w:line="240" w:lineRule="auto"/>
        <w:jc w:val="both"/>
        <w:rPr>
          <w:rFonts w:ascii="Times New Roman" w:eastAsia="ヒラギノ角ゴ Pro W3" w:hAnsi="Times New Roman" w:cs="Times New Roman"/>
          <w:sz w:val="24"/>
          <w:szCs w:val="24"/>
        </w:rPr>
      </w:pPr>
      <w:r w:rsidRPr="00501EE4">
        <w:rPr>
          <w:rFonts w:ascii="Times New Roman" w:eastAsia="Calibri" w:hAnsi="Times New Roman" w:cs="Times New Roman"/>
          <w:sz w:val="24"/>
          <w:szCs w:val="24"/>
        </w:rPr>
        <w:t>muzeji, arhīvi, bibliotēkas, mākslas un kultūras centri vai telpas, teātri, operas nami, koncertzāles, citas izpildītājmākslas organizācijas, kinematogrāfiskā mantojuma iestādes un citas tamlīdzīgas mākslas un kultūras infrastruktūras, organizācijas un iestādes;</w:t>
      </w:r>
    </w:p>
    <w:p w:rsidR="00501EE4" w:rsidRPr="00501EE4" w:rsidRDefault="00501EE4" w:rsidP="00501EE4">
      <w:pPr>
        <w:spacing w:after="0" w:line="240" w:lineRule="auto"/>
        <w:ind w:left="1080"/>
        <w:jc w:val="both"/>
        <w:rPr>
          <w:rFonts w:ascii="Times New Roman" w:eastAsia="ヒラギノ角ゴ Pro W3" w:hAnsi="Times New Roman" w:cs="Times New Roman"/>
          <w:sz w:val="24"/>
          <w:szCs w:val="24"/>
        </w:rPr>
      </w:pPr>
    </w:p>
    <w:p w:rsidR="00501EE4" w:rsidRPr="00501EE4" w:rsidRDefault="00501EE4" w:rsidP="00501EE4">
      <w:pPr>
        <w:numPr>
          <w:ilvl w:val="0"/>
          <w:numId w:val="2"/>
        </w:numPr>
        <w:spacing w:after="0" w:line="240" w:lineRule="auto"/>
        <w:jc w:val="both"/>
        <w:rPr>
          <w:rFonts w:ascii="Times New Roman" w:eastAsia="ヒラギノ角ゴ Pro W3" w:hAnsi="Times New Roman" w:cs="Times New Roman"/>
          <w:sz w:val="24"/>
          <w:szCs w:val="24"/>
        </w:rPr>
      </w:pPr>
      <w:r w:rsidRPr="00501EE4">
        <w:rPr>
          <w:rFonts w:ascii="Times New Roman" w:eastAsia="Calibri" w:hAnsi="Times New Roman" w:cs="Times New Roman"/>
          <w:sz w:val="24"/>
          <w:szCs w:val="24"/>
        </w:rPr>
        <w:t>materiālais mantojums, ietverot visu veidu kustamo vai nekustamo kultūras mantojumu un arheoloģiskos objektus, pieminekļus, vēsturiskos objektus un celtnes; dabas mantojums, ja tas ir saistīts ar kultūras mantojumu vai to kā kultūras vai dabas mantojumu oficiāli atzinušas dalībvalsts kompetentās publiskās iestādes;</w:t>
      </w:r>
    </w:p>
    <w:p w:rsidR="00501EE4" w:rsidRPr="00501EE4" w:rsidRDefault="00501EE4" w:rsidP="00501EE4">
      <w:pPr>
        <w:spacing w:after="0" w:line="240" w:lineRule="auto"/>
        <w:jc w:val="both"/>
        <w:rPr>
          <w:rFonts w:ascii="Times New Roman" w:eastAsia="ヒラギノ角ゴ Pro W3" w:hAnsi="Times New Roman" w:cs="Times New Roman"/>
        </w:rPr>
      </w:pPr>
    </w:p>
    <w:p w:rsidR="00501EE4" w:rsidRPr="00501EE4" w:rsidRDefault="00501EE4" w:rsidP="00501EE4">
      <w:pPr>
        <w:numPr>
          <w:ilvl w:val="0"/>
          <w:numId w:val="1"/>
        </w:numPr>
        <w:spacing w:after="120" w:line="240" w:lineRule="auto"/>
        <w:ind w:left="426" w:hanging="283"/>
        <w:jc w:val="both"/>
        <w:rPr>
          <w:rFonts w:ascii="Times New Roman" w:eastAsia="ヒラギノ角ゴ Pro W3" w:hAnsi="Times New Roman" w:cs="Times New Roman"/>
          <w:sz w:val="24"/>
          <w:szCs w:val="24"/>
        </w:rPr>
      </w:pPr>
      <w:r w:rsidRPr="00501EE4">
        <w:rPr>
          <w:rFonts w:ascii="Times New Roman" w:eastAsia="ヒラギノ角ゴ Pro W3" w:hAnsi="Times New Roman" w:cs="Times New Roman"/>
          <w:sz w:val="24"/>
          <w:szCs w:val="24"/>
        </w:rPr>
        <w:t>projekta iesniedzējs nedarbojas kādā no nozarēm, kas minētas Regulas Nr.651/2014 1.panta 3.punktā;</w:t>
      </w:r>
    </w:p>
    <w:p w:rsidR="00501EE4" w:rsidRPr="00501EE4" w:rsidRDefault="00501EE4" w:rsidP="00501EE4">
      <w:pPr>
        <w:numPr>
          <w:ilvl w:val="0"/>
          <w:numId w:val="1"/>
        </w:numPr>
        <w:spacing w:after="120" w:line="240" w:lineRule="auto"/>
        <w:ind w:left="426" w:hanging="283"/>
        <w:jc w:val="both"/>
        <w:rPr>
          <w:rFonts w:ascii="Times New Roman" w:eastAsia="ヒラギノ角ゴ Pro W3" w:hAnsi="Times New Roman" w:cs="Times New Roman"/>
          <w:sz w:val="24"/>
          <w:szCs w:val="24"/>
        </w:rPr>
      </w:pPr>
      <w:r w:rsidRPr="00501EE4">
        <w:rPr>
          <w:rFonts w:ascii="Times New Roman" w:eastAsia="ヒラギノ角ゴ Pro W3" w:hAnsi="Times New Roman" w:cs="Times New Roman"/>
          <w:sz w:val="24"/>
          <w:szCs w:val="24"/>
        </w:rPr>
        <w:t>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rsidR="00501EE4" w:rsidRPr="00501EE4" w:rsidRDefault="00501EE4" w:rsidP="00501EE4">
      <w:pPr>
        <w:numPr>
          <w:ilvl w:val="0"/>
          <w:numId w:val="1"/>
        </w:numPr>
        <w:spacing w:after="120" w:line="240" w:lineRule="auto"/>
        <w:ind w:left="426" w:hanging="283"/>
        <w:jc w:val="both"/>
        <w:rPr>
          <w:rFonts w:ascii="Times New Roman" w:eastAsia="ヒラギノ角ゴ Pro W3" w:hAnsi="Times New Roman" w:cs="Times New Roman"/>
          <w:sz w:val="24"/>
          <w:szCs w:val="24"/>
        </w:rPr>
      </w:pPr>
      <w:r w:rsidRPr="00501EE4">
        <w:rPr>
          <w:rFonts w:ascii="Times New Roman" w:eastAsia="ヒラギノ角ゴ Pro W3" w:hAnsi="Times New Roman" w:cs="Times New Roman"/>
          <w:sz w:val="24"/>
          <w:szCs w:val="24"/>
        </w:rPr>
        <w:t>atbilstoši Regulas Nr.651/2014 1.panta 2.punkta „d” apakšpunkta nosacījumiem netiek piemērots tāds atbalsts, ko piešķir ar nosacījumu, ka importa preču vietā tiek izmantotas vietējās preces;</w:t>
      </w:r>
    </w:p>
    <w:p w:rsidR="00501EE4" w:rsidRPr="00501EE4" w:rsidRDefault="00501EE4" w:rsidP="00501EE4">
      <w:pPr>
        <w:numPr>
          <w:ilvl w:val="0"/>
          <w:numId w:val="1"/>
        </w:numPr>
        <w:spacing w:after="120" w:line="240" w:lineRule="auto"/>
        <w:ind w:left="426" w:hanging="283"/>
        <w:jc w:val="both"/>
        <w:rPr>
          <w:rFonts w:ascii="Times New Roman" w:eastAsia="ヒラギノ角ゴ Pro W3" w:hAnsi="Times New Roman" w:cs="Times New Roman"/>
          <w:sz w:val="24"/>
          <w:szCs w:val="24"/>
        </w:rPr>
      </w:pPr>
      <w:r w:rsidRPr="00501EE4">
        <w:rPr>
          <w:rFonts w:ascii="Times New Roman" w:eastAsia="ヒラギノ角ゴ Pro W3" w:hAnsi="Times New Roman" w:cs="Times New Roman"/>
          <w:sz w:val="24"/>
          <w:szCs w:val="24"/>
        </w:rPr>
        <w:t xml:space="preserve">viena projekta ietvaros piešķirtais atbalsts nepārsniedz 150 miljonus </w:t>
      </w:r>
      <w:r w:rsidRPr="00501EE4">
        <w:rPr>
          <w:rFonts w:ascii="Times New Roman" w:eastAsia="ヒラギノ角ゴ Pro W3" w:hAnsi="Times New Roman" w:cs="Times New Roman"/>
          <w:i/>
          <w:sz w:val="24"/>
          <w:szCs w:val="24"/>
        </w:rPr>
        <w:t>euro</w:t>
      </w:r>
      <w:r w:rsidRPr="00501EE4">
        <w:rPr>
          <w:rFonts w:ascii="Times New Roman" w:eastAsia="ヒラギノ角ゴ Pro W3" w:hAnsi="Times New Roman" w:cs="Times New Roman"/>
          <w:sz w:val="24"/>
          <w:szCs w:val="24"/>
        </w:rPr>
        <w:t>  atbilstoši Komisijas regulas Nr. 651/2014 4. panta 1. punkta "z" apakšpunktā noteiktai paziņošanas robežvērtībai ieguldījumu atbalstam kultūrai;</w:t>
      </w:r>
    </w:p>
    <w:p w:rsidR="00501EE4" w:rsidRPr="00501EE4" w:rsidRDefault="00501EE4" w:rsidP="00501EE4">
      <w:pPr>
        <w:numPr>
          <w:ilvl w:val="0"/>
          <w:numId w:val="1"/>
        </w:numPr>
        <w:spacing w:after="120" w:line="240" w:lineRule="auto"/>
        <w:ind w:left="426" w:hanging="283"/>
        <w:jc w:val="both"/>
        <w:rPr>
          <w:rFonts w:ascii="Times New Roman" w:eastAsia="ヒラギノ角ゴ Pro W3" w:hAnsi="Times New Roman" w:cs="Times New Roman"/>
          <w:sz w:val="24"/>
          <w:szCs w:val="24"/>
        </w:rPr>
      </w:pPr>
      <w:r w:rsidRPr="00501EE4">
        <w:rPr>
          <w:rFonts w:ascii="Times New Roman" w:eastAsia="ヒラギノ角ゴ Pro W3" w:hAnsi="Times New Roman" w:cs="Times New Roman"/>
          <w:sz w:val="24"/>
          <w:szCs w:val="24"/>
        </w:rPr>
        <w:t>atbalsts netiek sniegts presei, žurnāliem neatkarīgi no tā, vai tie publicēti drukātā formātā vai elektroniski (Regulas Nr.651/2014 53. panta 10. punkts);</w:t>
      </w:r>
    </w:p>
    <w:p w:rsidR="00501EE4" w:rsidRPr="00501EE4" w:rsidRDefault="00501EE4" w:rsidP="00501EE4">
      <w:pPr>
        <w:numPr>
          <w:ilvl w:val="0"/>
          <w:numId w:val="1"/>
        </w:numPr>
        <w:spacing w:after="120" w:line="240" w:lineRule="auto"/>
        <w:ind w:left="426" w:hanging="283"/>
        <w:jc w:val="both"/>
        <w:rPr>
          <w:rFonts w:ascii="Times New Roman" w:eastAsia="ヒラギノ角ゴ Pro W3" w:hAnsi="Times New Roman" w:cs="Times New Roman"/>
          <w:sz w:val="24"/>
          <w:szCs w:val="24"/>
        </w:rPr>
      </w:pPr>
      <w:r w:rsidRPr="00501EE4">
        <w:rPr>
          <w:rFonts w:ascii="Times New Roman" w:eastAsia="ヒラギノ角ゴ Pro W3" w:hAnsi="Times New Roman" w:cs="Times New Roman"/>
          <w:sz w:val="24"/>
          <w:szCs w:val="24"/>
        </w:rPr>
        <w:lastRenderedPageBreak/>
        <w:t>vismaz 80 % no infrastruktūras gada jaudas laika vai platības izteiksmē izmanto kultūras mērķim (Komisijas regulas Nr.651/2014 53.panta 4.punkta a) apakšpunkts);</w:t>
      </w:r>
    </w:p>
    <w:p w:rsidR="00501EE4" w:rsidRPr="00501EE4" w:rsidRDefault="00501EE4" w:rsidP="00501EE4">
      <w:pPr>
        <w:numPr>
          <w:ilvl w:val="0"/>
          <w:numId w:val="1"/>
        </w:numPr>
        <w:spacing w:after="120" w:line="240" w:lineRule="auto"/>
        <w:ind w:left="426" w:hanging="283"/>
        <w:jc w:val="both"/>
        <w:rPr>
          <w:rFonts w:ascii="Times New Roman" w:eastAsia="ヒラギノ角ゴ Pro W3" w:hAnsi="Times New Roman" w:cs="Times New Roman"/>
          <w:sz w:val="24"/>
          <w:szCs w:val="24"/>
        </w:rPr>
      </w:pPr>
      <w:r w:rsidRPr="00501EE4">
        <w:rPr>
          <w:rFonts w:ascii="Times New Roman" w:eastAsia="ヒラギノ角ゴ Pro W3" w:hAnsi="Times New Roman" w:cs="Times New Roman"/>
          <w:sz w:val="24"/>
          <w:szCs w:val="24"/>
        </w:rPr>
        <w:t>atbalsts netiek sniegts saņēmējam, uz kuru attiecas līdzekļu atgūšanas rīkojums saskaņā ar iepriekšēju Komisijas lēmumu, ar ko atbalsts tiek atzīts par nelikumīgu un nesaderīgu ar kopējo tirgu (Regulas Nr.651/2014 1. panta 4. punkta "a" apakšpunkts);</w:t>
      </w:r>
    </w:p>
    <w:p w:rsidR="00501EE4" w:rsidRPr="00501EE4" w:rsidRDefault="00501EE4" w:rsidP="00501EE4">
      <w:pPr>
        <w:numPr>
          <w:ilvl w:val="0"/>
          <w:numId w:val="1"/>
        </w:numPr>
        <w:spacing w:after="120" w:line="240" w:lineRule="auto"/>
        <w:ind w:left="426" w:hanging="283"/>
        <w:jc w:val="both"/>
        <w:rPr>
          <w:rFonts w:ascii="Times New Roman" w:eastAsia="ヒラギノ角ゴ Pro W3" w:hAnsi="Times New Roman" w:cs="Times New Roman"/>
          <w:sz w:val="24"/>
          <w:szCs w:val="24"/>
        </w:rPr>
      </w:pPr>
      <w:r w:rsidRPr="00501EE4">
        <w:rPr>
          <w:rFonts w:ascii="Times New Roman" w:eastAsia="ヒラギノ角ゴ Pro W3" w:hAnsi="Times New Roman" w:cs="Times New Roman"/>
          <w:sz w:val="24"/>
          <w:szCs w:val="24"/>
        </w:rPr>
        <w:t>atbalsta pasākums neietver Eiropas Savienības tiesību pārkāpumus (Regulas Nr.651/2014 1. panta 5. punkta nosacījumi);</w:t>
      </w:r>
    </w:p>
    <w:p w:rsidR="00501EE4" w:rsidRPr="00501EE4" w:rsidRDefault="00501EE4" w:rsidP="00501EE4">
      <w:pPr>
        <w:numPr>
          <w:ilvl w:val="0"/>
          <w:numId w:val="1"/>
        </w:numPr>
        <w:spacing w:after="120" w:line="240" w:lineRule="auto"/>
        <w:ind w:left="426" w:hanging="283"/>
        <w:jc w:val="both"/>
        <w:rPr>
          <w:rFonts w:ascii="Times New Roman" w:eastAsia="ヒラギノ角ゴ Pro W3" w:hAnsi="Times New Roman" w:cs="Times New Roman"/>
          <w:sz w:val="24"/>
          <w:szCs w:val="24"/>
        </w:rPr>
      </w:pPr>
      <w:r w:rsidRPr="00501EE4">
        <w:rPr>
          <w:rFonts w:ascii="Times New Roman" w:eastAsia="ヒラギノ角ゴ Pro W3" w:hAnsi="Times New Roman" w:cs="Times New Roman"/>
          <w:sz w:val="24"/>
          <w:szCs w:val="24"/>
        </w:rPr>
        <w:t xml:space="preserve">Valsts atbalsts, kas apvienots ar citu valsts atbalstu, tai skaitā ar </w:t>
      </w:r>
      <w:r w:rsidRPr="00501EE4">
        <w:rPr>
          <w:rFonts w:ascii="Times New Roman" w:eastAsia="ヒラギノ角ゴ Pro W3" w:hAnsi="Times New Roman" w:cs="Times New Roman"/>
          <w:i/>
          <w:sz w:val="24"/>
          <w:szCs w:val="24"/>
        </w:rPr>
        <w:t>de minimis</w:t>
      </w:r>
      <w:r w:rsidRPr="00501EE4">
        <w:rPr>
          <w:rFonts w:ascii="Calibri" w:eastAsia="ヒラギノ角ゴ Pro W3" w:hAnsi="Calibri" w:cs="Times New Roman"/>
          <w:szCs w:val="24"/>
        </w:rPr>
        <w:t xml:space="preserve">  </w:t>
      </w:r>
      <w:r w:rsidRPr="00501EE4">
        <w:rPr>
          <w:rFonts w:ascii="Times New Roman" w:eastAsia="ヒラギノ角ゴ Pro W3" w:hAnsi="Times New Roman" w:cs="Times New Roman"/>
          <w:sz w:val="24"/>
          <w:szCs w:val="24"/>
        </w:rPr>
        <w:t>atbalstu, par vienām un tām pašām attiecināmajām izmaksām, nepārsniedz MK noteikumos</w:t>
      </w:r>
      <w:r w:rsidRPr="00501EE4">
        <w:rPr>
          <w:rFonts w:ascii="Calibri" w:eastAsia="ヒラギノ角ゴ Pro W3" w:hAnsi="Calibri" w:cs="Times New Roman"/>
          <w:szCs w:val="24"/>
        </w:rPr>
        <w:t> </w:t>
      </w:r>
      <w:r w:rsidRPr="00501EE4">
        <w:rPr>
          <w:rFonts w:ascii="Times New Roman" w:eastAsia="ヒラギノ角ゴ Pro W3" w:hAnsi="Times New Roman" w:cs="Times New Roman"/>
          <w:sz w:val="24"/>
          <w:szCs w:val="24"/>
        </w:rPr>
        <w:t>minēto starpību starp tiešajām attiecināmajām izmaksām un pamatdarbības peļņu no ieguldījuma, kā arī citā valsts atbalsta programmā, individuālajā atbalsta projektā vai Eiropas Komisijas lēmumā noteikto maksimālā atbalsta summu un atbalsta intensitāti.</w:t>
      </w:r>
    </w:p>
    <w:p w:rsidR="00501EE4" w:rsidRPr="00501EE4" w:rsidRDefault="00501EE4" w:rsidP="00501EE4">
      <w:pPr>
        <w:spacing w:after="120" w:line="240" w:lineRule="auto"/>
        <w:ind w:left="425"/>
        <w:jc w:val="both"/>
        <w:rPr>
          <w:rFonts w:ascii="Calibri" w:eastAsia="Calibri" w:hAnsi="Calibri" w:cs="Times New Roman"/>
        </w:rPr>
      </w:pPr>
    </w:p>
    <w:p w:rsidR="00501EE4" w:rsidRPr="00501EE4" w:rsidRDefault="00501EE4" w:rsidP="00501EE4">
      <w:pPr>
        <w:spacing w:after="120" w:line="240" w:lineRule="auto"/>
        <w:jc w:val="both"/>
        <w:rPr>
          <w:rFonts w:ascii="Calibri" w:eastAsia="Calibri" w:hAnsi="Calibri" w:cs="Times New Roman"/>
        </w:rPr>
      </w:pPr>
    </w:p>
    <w:p w:rsidR="00501EE4" w:rsidRPr="00501EE4" w:rsidRDefault="00501EE4" w:rsidP="00501EE4">
      <w:pPr>
        <w:spacing w:after="0" w:line="240" w:lineRule="auto"/>
        <w:jc w:val="both"/>
        <w:rPr>
          <w:rFonts w:ascii="Times New Roman" w:eastAsia="Calibri" w:hAnsi="Times New Roman" w:cs="Times New Roman"/>
        </w:rPr>
      </w:pPr>
      <w:r w:rsidRPr="00501EE4">
        <w:rPr>
          <w:rFonts w:ascii="Times New Roman" w:eastAsia="Calibri" w:hAnsi="Times New Roman" w:cs="Times New Roman"/>
        </w:rPr>
        <w:t xml:space="preserve">Projekta iesniedzēja pārstāvja paraksts </w:t>
      </w:r>
    </w:p>
    <w:p w:rsidR="00501EE4" w:rsidRPr="00501EE4" w:rsidRDefault="00501EE4" w:rsidP="00501EE4">
      <w:pPr>
        <w:spacing w:after="120" w:line="240" w:lineRule="auto"/>
        <w:jc w:val="both"/>
        <w:rPr>
          <w:rFonts w:ascii="Times New Roman" w:eastAsia="Calibri" w:hAnsi="Times New Roman" w:cs="Times New Roman"/>
        </w:rPr>
      </w:pPr>
      <w:r w:rsidRPr="00501EE4">
        <w:rPr>
          <w:rFonts w:ascii="Times New Roman" w:eastAsia="Calibri" w:hAnsi="Times New Roman" w:cs="Times New Roman"/>
          <w:i/>
        </w:rPr>
        <w:t>(paraksta atšifrējums, parakstītāja amats)</w:t>
      </w:r>
      <w:r w:rsidRPr="00501EE4">
        <w:rPr>
          <w:rFonts w:ascii="Times New Roman" w:eastAsia="Calibri" w:hAnsi="Times New Roman" w:cs="Times New Roman"/>
        </w:rPr>
        <w:tab/>
        <w:t xml:space="preserve"> ____________________________________</w:t>
      </w:r>
    </w:p>
    <w:p w:rsidR="00501EE4" w:rsidRPr="00501EE4" w:rsidRDefault="00501EE4" w:rsidP="00501EE4">
      <w:pPr>
        <w:spacing w:after="120" w:line="240" w:lineRule="auto"/>
        <w:jc w:val="both"/>
        <w:rPr>
          <w:rFonts w:ascii="Times New Roman" w:eastAsia="Calibri" w:hAnsi="Times New Roman" w:cs="Times New Roman"/>
        </w:rPr>
      </w:pPr>
    </w:p>
    <w:p w:rsidR="00501EE4" w:rsidRPr="00501EE4" w:rsidRDefault="00501EE4" w:rsidP="00501EE4">
      <w:pPr>
        <w:spacing w:after="120" w:line="240" w:lineRule="auto"/>
        <w:jc w:val="both"/>
        <w:rPr>
          <w:rFonts w:ascii="Times New Roman" w:eastAsia="Calibri" w:hAnsi="Times New Roman" w:cs="Times New Roman"/>
        </w:rPr>
      </w:pPr>
      <w:r w:rsidRPr="00501EE4">
        <w:rPr>
          <w:rFonts w:ascii="Times New Roman" w:eastAsia="Calibri" w:hAnsi="Times New Roman" w:cs="Times New Roman"/>
        </w:rPr>
        <w:t>Paraksta datums _________________________</w:t>
      </w:r>
    </w:p>
    <w:p w:rsidR="00501EE4" w:rsidRPr="00501EE4" w:rsidRDefault="00501EE4" w:rsidP="00501EE4">
      <w:pPr>
        <w:spacing w:after="120" w:line="240" w:lineRule="auto"/>
        <w:jc w:val="both"/>
        <w:rPr>
          <w:rFonts w:ascii="Times New Roman" w:eastAsia="Calibri" w:hAnsi="Times New Roman" w:cs="Times New Roman"/>
        </w:rPr>
      </w:pPr>
    </w:p>
    <w:p w:rsidR="00501EE4" w:rsidRPr="00501EE4" w:rsidRDefault="00501EE4" w:rsidP="00501EE4">
      <w:pPr>
        <w:spacing w:after="120" w:line="240" w:lineRule="auto"/>
        <w:jc w:val="both"/>
        <w:rPr>
          <w:rFonts w:ascii="Calibri" w:eastAsia="Calibri" w:hAnsi="Calibri" w:cs="Times New Roman"/>
        </w:rPr>
      </w:pPr>
    </w:p>
    <w:p w:rsidR="002F59C4" w:rsidRDefault="00207874"/>
    <w:sectPr w:rsidR="002F59C4" w:rsidSect="00152118">
      <w:headerReference w:type="default" r:id="rId8"/>
      <w:pgSz w:w="11906" w:h="16838"/>
      <w:pgMar w:top="1134"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7874">
      <w:pPr>
        <w:spacing w:after="0" w:line="240" w:lineRule="auto"/>
      </w:pPr>
      <w:r>
        <w:separator/>
      </w:r>
    </w:p>
  </w:endnote>
  <w:endnote w:type="continuationSeparator" w:id="0">
    <w:p w:rsidR="00000000" w:rsidRDefault="0020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7874">
      <w:pPr>
        <w:spacing w:after="0" w:line="240" w:lineRule="auto"/>
      </w:pPr>
      <w:r>
        <w:separator/>
      </w:r>
    </w:p>
  </w:footnote>
  <w:footnote w:type="continuationSeparator" w:id="0">
    <w:p w:rsidR="00000000" w:rsidRDefault="0020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18" w:rsidRDefault="00501EE4">
    <w:pPr>
      <w:pStyle w:val="Header"/>
      <w:jc w:val="center"/>
    </w:pPr>
    <w:r>
      <w:fldChar w:fldCharType="begin"/>
    </w:r>
    <w:r>
      <w:instrText xml:space="preserve"> PAGE   \* MERGEFORMAT </w:instrText>
    </w:r>
    <w:r>
      <w:fldChar w:fldCharType="separate"/>
    </w:r>
    <w:r w:rsidR="00207874">
      <w:rPr>
        <w:noProof/>
      </w:rPr>
      <w:t>2</w:t>
    </w:r>
    <w:r>
      <w:rPr>
        <w:noProof/>
      </w:rPr>
      <w:fldChar w:fldCharType="end"/>
    </w:r>
  </w:p>
  <w:p w:rsidR="00152118" w:rsidRDefault="00207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4D2461"/>
    <w:multiLevelType w:val="hybridMultilevel"/>
    <w:tmpl w:val="BB987102"/>
    <w:lvl w:ilvl="0" w:tplc="92DED8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E4"/>
    <w:rsid w:val="00207874"/>
    <w:rsid w:val="003E7B86"/>
    <w:rsid w:val="00501EE4"/>
    <w:rsid w:val="00711430"/>
    <w:rsid w:val="007A44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DF503-13AC-4441-8CA6-31E95701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LV/TXT/PDF/?uri=CELEX:32014R0651&amp;fro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2720</Words>
  <Characters>1551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Krasevska</dc:creator>
  <cp:keywords/>
  <dc:description/>
  <cp:lastModifiedBy>Finanšu ministrija</cp:lastModifiedBy>
  <cp:revision>2</cp:revision>
  <dcterms:created xsi:type="dcterms:W3CDTF">2018-03-02T09:39:00Z</dcterms:created>
  <dcterms:modified xsi:type="dcterms:W3CDTF">2018-03-02T09:39:00Z</dcterms:modified>
</cp:coreProperties>
</file>